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3">
      <w:pPr>
        <w:spacing w:after="0"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Supersolidaria traza hoja de ruta para la actualización normativa en el sector cooperativo</w:t>
      </w:r>
    </w:p>
    <w:p w:rsidR="00000000" w:rsidDel="00000000" w:rsidP="00000000" w:rsidRDefault="00000000" w:rsidRPr="00000000" w14:paraId="00000004">
      <w:pPr>
        <w:spacing w:after="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5">
      <w:pPr>
        <w:spacing w:after="0" w:line="240" w:lineRule="auto"/>
        <w:ind w:left="72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El Gobierno del Presidente Gustavo Petro adelanta estrategia para consolidar los avances en el sector</w:t>
      </w:r>
    </w:p>
    <w:p w:rsidR="00000000" w:rsidDel="00000000" w:rsidP="00000000" w:rsidRDefault="00000000" w:rsidRPr="00000000" w14:paraId="00000007">
      <w:pPr>
        <w:spacing w:after="0"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Se inicia una construcción colectiva de instrumentos acordes con las necesidades de los afiliados y afiliadas a cooperativas, fondos de empleados y mutuales </w:t>
      </w:r>
    </w:p>
    <w:p w:rsidR="00000000" w:rsidDel="00000000" w:rsidP="00000000" w:rsidRDefault="00000000" w:rsidRPr="00000000" w14:paraId="00000009">
      <w:pPr>
        <w:spacing w:after="0"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0A">
      <w:pPr>
        <w:spacing w:after="0" w:line="24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B">
      <w:pPr>
        <w:spacing w:after="0" w:line="240" w:lineRule="auto"/>
        <w:jc w:val="both"/>
        <w:rPr>
          <w:rFonts w:ascii="Verdana" w:cs="Verdana" w:eastAsia="Verdana" w:hAnsi="Verdana"/>
        </w:rPr>
      </w:pPr>
      <w:r w:rsidDel="00000000" w:rsidR="00000000" w:rsidRPr="00000000">
        <w:rPr>
          <w:rFonts w:ascii="Verdana" w:cs="Verdana" w:eastAsia="Verdana" w:hAnsi="Verdana"/>
          <w:b w:val="1"/>
          <w:bCs w:val="1"/>
          <w:rtl w:val="0"/>
        </w:rPr>
        <w:t xml:space="preserve">Bogotá, Febrero 27 de 2026.</w:t>
      </w:r>
      <w:r w:rsidDel="00000000" w:rsidR="00000000" w:rsidRPr="00000000">
        <w:rPr>
          <w:rFonts w:ascii="Verdana" w:cs="Verdana" w:eastAsia="Verdana" w:hAnsi="Verdana"/>
          <w:rtl w:val="0"/>
        </w:rPr>
        <w:t xml:space="preserve"> </w:t>
      </w:r>
    </w:p>
    <w:p w:rsidR="00000000" w:rsidDel="00000000" w:rsidP="00000000" w:rsidRDefault="00000000" w:rsidRPr="00000000" w14:paraId="0000000C">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0D">
      <w:pPr>
        <w:spacing w:after="0" w:line="240" w:lineRule="auto"/>
        <w:jc w:val="both"/>
        <w:rPr>
          <w:rFonts w:ascii="Verdana" w:cs="Verdana" w:eastAsia="Verdana" w:hAnsi="Verdana"/>
        </w:rPr>
      </w:pPr>
      <w:r w:rsidDel="00000000" w:rsidR="00000000" w:rsidRPr="00000000">
        <w:rPr>
          <w:rFonts w:ascii="Verdana" w:cs="Verdana" w:eastAsia="Verdana" w:hAnsi="Verdana"/>
          <w:rtl w:val="0"/>
        </w:rPr>
        <w:t xml:space="preserve">La Superintendenta de Economía Solidaria, María José Navarro, convocó a un diálogo amplio e incluyente con gremios y representantes de cooperativas, fondos de empleados y asociaciones mutuales, para trazar una hoja de ruta orientada a actualizar la normatividad del sector y consolidar los avances alcanzados en el Gobierno del Presidente , Gustavo Petro en el sector.</w:t>
      </w:r>
    </w:p>
    <w:p w:rsidR="00000000" w:rsidDel="00000000" w:rsidP="00000000" w:rsidRDefault="00000000" w:rsidRPr="00000000" w14:paraId="0000000E">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0F">
      <w:pPr>
        <w:spacing w:after="0" w:line="240" w:lineRule="auto"/>
        <w:jc w:val="both"/>
        <w:rPr>
          <w:rFonts w:ascii="Verdana" w:cs="Verdana" w:eastAsia="Verdana" w:hAnsi="Verdana"/>
        </w:rPr>
      </w:pPr>
      <w:r w:rsidDel="00000000" w:rsidR="00000000" w:rsidRPr="00000000">
        <w:rPr>
          <w:rFonts w:ascii="Verdana" w:cs="Verdana" w:eastAsia="Verdana" w:hAnsi="Verdana"/>
          <w:rtl w:val="0"/>
        </w:rPr>
        <w:t xml:space="preserve">La entidad convocó a más de 50 representantes de las entidades solidarias para escuchar sus aportes y observaciones, sobre la regulación del sector y las herramientas de supervisión.</w:t>
      </w:r>
    </w:p>
    <w:p w:rsidR="00000000" w:rsidDel="00000000" w:rsidP="00000000" w:rsidRDefault="00000000" w:rsidRPr="00000000" w14:paraId="00000010">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1">
      <w:pPr>
        <w:spacing w:after="0" w:line="240" w:lineRule="auto"/>
        <w:jc w:val="both"/>
        <w:rPr>
          <w:rFonts w:ascii="Verdana" w:cs="Verdana" w:eastAsia="Verdana" w:hAnsi="Verdana"/>
        </w:rPr>
      </w:pPr>
      <w:r w:rsidDel="00000000" w:rsidR="00000000" w:rsidRPr="00000000">
        <w:rPr>
          <w:rFonts w:ascii="Verdana" w:cs="Verdana" w:eastAsia="Verdana" w:hAnsi="Verdana"/>
          <w:rtl w:val="0"/>
        </w:rPr>
        <w:t xml:space="preserve">La </w:t>
      </w:r>
      <w:r w:rsidDel="00000000" w:rsidR="00000000" w:rsidRPr="00000000">
        <w:rPr>
          <w:rFonts w:ascii="Verdana" w:cs="Verdana" w:eastAsia="Verdana" w:hAnsi="Verdana"/>
          <w:b w:val="1"/>
          <w:bCs w:val="1"/>
          <w:rtl w:val="0"/>
        </w:rPr>
        <w:t xml:space="preserve">“Mesa de Aportes: Agenda Regulatoria 2026”</w:t>
      </w:r>
      <w:r w:rsidDel="00000000" w:rsidR="00000000" w:rsidRPr="00000000">
        <w:rPr>
          <w:rFonts w:ascii="Verdana" w:cs="Verdana" w:eastAsia="Verdana" w:hAnsi="Verdana"/>
          <w:rtl w:val="0"/>
        </w:rPr>
        <w:t xml:space="preserve"> se instaló como un espacio de diálogo amplio con gerentes y representantes de las cooperativas, fondos de empleados y mutuales  se destacó la importancia de una construcción colectiva que deje sentadas las bases para adaptar la regulación a las realidades del sector.</w:t>
      </w:r>
    </w:p>
    <w:p w:rsidR="00000000" w:rsidDel="00000000" w:rsidP="00000000" w:rsidRDefault="00000000" w:rsidRPr="00000000" w14:paraId="00000012">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3">
      <w:pPr>
        <w:spacing w:after="0" w:line="240" w:lineRule="auto"/>
        <w:jc w:val="both"/>
        <w:rPr>
          <w:rFonts w:ascii="Verdana" w:cs="Verdana" w:eastAsia="Verdana" w:hAnsi="Verdana"/>
        </w:rPr>
      </w:pPr>
      <w:r w:rsidDel="00000000" w:rsidR="00000000" w:rsidRPr="00000000">
        <w:rPr>
          <w:rFonts w:ascii="Verdana" w:cs="Verdana" w:eastAsia="Verdana" w:hAnsi="Verdana"/>
          <w:rtl w:val="0"/>
        </w:rPr>
        <w:t xml:space="preserve">Los temas a nutrir a partir de este diálogo amplio, tienen que ver con la actualización de la Circular Básica Jurídica, la construcción de un documento base para que sea tenido en cuenta en el próximo Plan Nacional de Desarrollo y la construcción de un proyecto de ley que responda a las nuevas dinámicas y desafíos del sector solidario. </w:t>
      </w:r>
    </w:p>
    <w:p w:rsidR="00000000" w:rsidDel="00000000" w:rsidP="00000000" w:rsidRDefault="00000000" w:rsidRPr="00000000" w14:paraId="00000014">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5">
      <w:pPr>
        <w:spacing w:after="0" w:line="240" w:lineRule="auto"/>
        <w:jc w:val="both"/>
        <w:rPr>
          <w:rFonts w:ascii="Verdana" w:cs="Verdana" w:eastAsia="Verdana" w:hAnsi="Verdana"/>
        </w:rPr>
      </w:pPr>
      <w:r w:rsidDel="00000000" w:rsidR="00000000" w:rsidRPr="00000000">
        <w:rPr>
          <w:rFonts w:ascii="Verdana" w:cs="Verdana" w:eastAsia="Verdana" w:hAnsi="Verdana"/>
          <w:rtl w:val="0"/>
        </w:rPr>
        <w:t xml:space="preserve">La Superintendenta Navarro les dijo a los asistentes que el propósito de este ejercicio es “que lo que hemos recorrido en este Gobierno no se pierda y que nosotros podamos juntos y juntas participar de manera decidida con unos conceptos claros, con líneas estratégicas definidas, para el próximo Plan Nacional de Desarrollo”.  </w:t>
        <w:tab/>
      </w:r>
    </w:p>
    <w:p w:rsidR="00000000" w:rsidDel="00000000" w:rsidP="00000000" w:rsidRDefault="00000000" w:rsidRPr="00000000" w14:paraId="00000016">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7">
      <w:pPr>
        <w:spacing w:after="0" w:line="240" w:lineRule="auto"/>
        <w:jc w:val="both"/>
        <w:rPr>
          <w:rFonts w:ascii="Verdana" w:cs="Verdana" w:eastAsia="Verdana" w:hAnsi="Verdana"/>
        </w:rPr>
      </w:pPr>
      <w:r w:rsidDel="00000000" w:rsidR="00000000" w:rsidRPr="00000000">
        <w:rPr>
          <w:rFonts w:ascii="Verdana" w:cs="Verdana" w:eastAsia="Verdana" w:hAnsi="Verdana"/>
          <w:rtl w:val="0"/>
        </w:rPr>
        <w:t xml:space="preserve">Estos encuentros con los representantes del sector se realizarán periódicamente, con el fin de seguir avanzando en la construcción conjunta del rumbo que deberá tomar el sector solidario, en el contexto de la función social que cumple, como uno de los principales instrumentos de desarrollo y superación de la pobreza, teniendo en cuenta que la mayoría de personas vinculadas a este sector se sitúan en  estratos 1,2 y 3. </w:t>
      </w:r>
    </w:p>
    <w:p w:rsidR="00000000" w:rsidDel="00000000" w:rsidP="00000000" w:rsidRDefault="00000000" w:rsidRPr="00000000" w14:paraId="00000018">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9">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A">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B">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C">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D">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E">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F">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0">
      <w:pPr>
        <w:spacing w:after="0" w:lin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1">
      <w:pPr>
        <w:spacing w:after="0" w:line="240" w:lineRule="auto"/>
        <w:jc w:val="left"/>
        <w:rPr>
          <w:rFonts w:ascii="Arial" w:cs="Arial" w:eastAsia="Arial" w:hAnsi="Arial"/>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20160" w:w="12240" w:orient="portrait"/>
      <w:pgMar w:bottom="1757" w:top="2065" w:left="1701" w:right="1701" w:header="708" w:footer="9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-423859</wp:posOffset>
              </wp:positionV>
              <wp:extent cx="6057900" cy="1258570"/>
              <wp:effectExtent b="0" l="0" r="0" t="0"/>
              <wp:wrapNone/>
              <wp:docPr id="1740969404" name=""/>
              <a:graphic>
                <a:graphicData uri="http://schemas.microsoft.com/office/word/2010/wordprocessingShape">
                  <wps:wsp>
                    <wps:cNvSpPr/>
                    <wps:cNvPr id="2" name="Shape 2"/>
                    <wps:spPr>
                      <a:xfrm>
                        <a:off x="2331338" y="3165003"/>
                        <a:ext cx="6029325" cy="122999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Helvetica Neue" w:cs="Helvetica Neue" w:eastAsia="Helvetica Neue" w:hAnsi="Helvetica Neue"/>
                              <w:b w:val="0"/>
                              <w:i w:val="0"/>
                              <w:smallCaps w:val="0"/>
                              <w:strike w:val="0"/>
                              <w:color w:val="000000"/>
                              <w:sz w:val="20"/>
                              <w:vertAlign w:val="baseline"/>
                            </w:rPr>
                            <w:t xml:space="preserve">________________________________________________________________________</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Helvetica Neue" w:cs="Helvetica Neue" w:eastAsia="Helvetica Neue" w:hAnsi="Helvetica Neue"/>
                              <w:b w:val="0"/>
                              <w:i w:val="0"/>
                              <w:smallCaps w:val="0"/>
                              <w:strike w:val="0"/>
                              <w:color w:val="000000"/>
                              <w:sz w:val="20"/>
                              <w:vertAlign w:val="baseline"/>
                            </w:rPr>
                          </w:r>
                          <w:r w:rsidDel="00000000" w:rsidR="00000000" w:rsidRPr="00000000">
                            <w:rPr>
                              <w:rFonts w:ascii="Verdana" w:cs="Verdana" w:eastAsia="Verdana" w:hAnsi="Verdana"/>
                              <w:b w:val="1"/>
                              <w:i w:val="0"/>
                              <w:smallCaps w:val="0"/>
                              <w:strike w:val="0"/>
                              <w:color w:val="000000"/>
                              <w:sz w:val="20"/>
                              <w:vertAlign w:val="baseline"/>
                            </w:rPr>
                            <w:t xml:space="preserve">Superintendencia de la Economía Solidaria</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Verdana" w:cs="Verdana" w:eastAsia="Verdana" w:hAnsi="Verdana"/>
                              <w:b w:val="1"/>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Avenida Calle 24 (Esperanza) N° 60-50 Piso 8 Centro Empresarial Gran Estación</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PBX: (+57)(601)7 560 557</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Verdana" w:cs="Verdana" w:eastAsia="Verdana" w:hAnsi="Verdana"/>
                              <w:b w:val="0"/>
                              <w:i w:val="0"/>
                              <w:smallCaps w:val="0"/>
                              <w:strike w:val="0"/>
                              <w:color w:val="000000"/>
                              <w:sz w:val="18"/>
                              <w:vertAlign w:val="baseline"/>
                            </w:rPr>
                            <w:t xml:space="preserve">Línea Gratis: 018000-180-430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-423859</wp:posOffset>
              </wp:positionV>
              <wp:extent cx="6057900" cy="1258570"/>
              <wp:effectExtent b="0" l="0" r="0" t="0"/>
              <wp:wrapNone/>
              <wp:docPr id="174096940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57900" cy="125857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bookmarkStart w:colFirst="0" w:colLast="0" w:name="_heading=h.my8rshc82ji4"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-1108704</wp:posOffset>
          </wp:positionH>
          <wp:positionV relativeFrom="paragraph">
            <wp:posOffset>-417426</wp:posOffset>
          </wp:positionV>
          <wp:extent cx="7806054" cy="12798867"/>
          <wp:effectExtent b="0" l="0" r="0" t="0"/>
          <wp:wrapNone/>
          <wp:docPr id="174096940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6054" cy="1279886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color w:val="0f4761"/>
      <w:sz w:val="24"/>
      <w:szCs w:val="24"/>
    </w:rPr>
  </w:style>
  <w:style w:type="paragraph" w:styleId="Heading6">
    <w:name w:val="heading 6"/>
    <w:basedOn w:val="Normal"/>
    <w:next w:val="Normal"/>
    <w:pPr>
      <w:keepNext w:val="1"/>
      <w:keepLines w:val="1"/>
      <w:spacing w:after="0" w:before="40" w:line="278.00000000000006" w:lineRule="auto"/>
    </w:pPr>
    <w:rPr>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1526D5"/>
    <w:rPr>
      <w:color w:val="0563c1"/>
      <w:u w:val="single"/>
    </w:rPr>
  </w:style>
  <w:style w:type="paragraph" w:styleId="Prrafodelista">
    <w:name w:val="List Paragraph"/>
    <w:basedOn w:val="Normal"/>
    <w:uiPriority w:val="34"/>
    <w:qFormat w:val="1"/>
    <w:rsid w:val="00B80C09"/>
    <w:pPr>
      <w:ind w:left="720"/>
      <w:contextualSpacing w:val="1"/>
    </w:pPr>
  </w:style>
  <w:style w:type="character" w:styleId="Mencinsinresolver">
    <w:name w:val="Unresolved Mention"/>
    <w:basedOn w:val="Fuentedeprrafopredeter"/>
    <w:uiPriority w:val="99"/>
    <w:semiHidden w:val="1"/>
    <w:unhideWhenUsed w:val="1"/>
    <w:rsid w:val="00991598"/>
    <w:rPr>
      <w:color w:val="605e5c"/>
      <w:shd w:color="auto" w:fill="e1dfdd" w:val="clear"/>
    </w:rPr>
  </w:style>
  <w:style w:type="paragraph" w:styleId="NormalWeb">
    <w:name w:val="Normal (Web)"/>
    <w:basedOn w:val="Normal"/>
    <w:uiPriority w:val="99"/>
    <w:semiHidden w:val="1"/>
    <w:unhideWhenUsed w:val="1"/>
    <w:rsid w:val="00E47B93"/>
    <w:rPr>
      <w:rFonts w:ascii="Times New Roman" w:cs="Times New Roman" w:hAnsi="Times New Roman"/>
      <w:sz w:val="24"/>
      <w:szCs w:val="24"/>
    </w:rPr>
  </w:style>
  <w:style w:type="paragraph" w:styleId="Subtitle">
    <w:name w:val="Subtitle"/>
    <w:basedOn w:val="Normal"/>
    <w:next w:val="Normal"/>
    <w:pPr>
      <w:spacing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SbmicHXvafTngxMrb1zxjnTOrA==">CgMxLjAyDmgubXk4cnNoYzgyamk0OAByITF3Zk1ZWmtzOUFwd013TXFFdWdocTNVTWVtRElseWNfXw==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2025-02-04T15:09:00Z</dcterms:created>
  <dc:creator>Laura Alejandra Bruzon Rada</dc:creator>
</cp:coreProperties>
</file>