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EBF7F9" w14:textId="77777777" w:rsidR="000F2D06" w:rsidRPr="000F2D06" w:rsidRDefault="000F2D06" w:rsidP="000F2D06">
      <w:pPr>
        <w:jc w:val="both"/>
        <w:rPr>
          <w:rFonts w:ascii="Verdana" w:hAnsi="Verdana"/>
          <w:i w:val="0"/>
          <w:iCs/>
          <w:sz w:val="22"/>
          <w:szCs w:val="22"/>
        </w:rPr>
      </w:pPr>
      <w:r w:rsidRPr="000F2D06">
        <w:rPr>
          <w:rFonts w:ascii="Verdana" w:hAnsi="Verdana"/>
          <w:i w:val="0"/>
          <w:iCs/>
          <w:sz w:val="22"/>
          <w:szCs w:val="22"/>
        </w:rPr>
        <w:t>Por mandato constitucional y legal, corresponde al Presidente de la República, ejercer por conducto de la Superintendencia de la Economía Solidaria, las funciones de inspección, vigilancia y control de las cooperativas y de las empresas de la economía solidaria, que no se encuentren bajo la supervisión especializada del Estado. </w:t>
      </w:r>
    </w:p>
    <w:p w14:paraId="2F94C8F9" w14:textId="77777777" w:rsidR="000F2D06" w:rsidRPr="000F2D06" w:rsidRDefault="000F2D06" w:rsidP="000F2D06">
      <w:pPr>
        <w:jc w:val="both"/>
        <w:rPr>
          <w:rFonts w:ascii="Verdana" w:hAnsi="Verdana"/>
          <w:i w:val="0"/>
          <w:iCs/>
          <w:sz w:val="22"/>
          <w:szCs w:val="22"/>
        </w:rPr>
      </w:pPr>
    </w:p>
    <w:p w14:paraId="79EED72A" w14:textId="77777777" w:rsidR="000F2D06" w:rsidRPr="000F2D06" w:rsidRDefault="000F2D06" w:rsidP="000F2D06">
      <w:pPr>
        <w:jc w:val="both"/>
        <w:rPr>
          <w:rFonts w:ascii="Verdana" w:hAnsi="Verdana"/>
          <w:i w:val="0"/>
          <w:iCs/>
          <w:sz w:val="22"/>
          <w:szCs w:val="22"/>
        </w:rPr>
      </w:pPr>
      <w:r w:rsidRPr="000F2D06">
        <w:rPr>
          <w:rFonts w:ascii="Verdana" w:hAnsi="Verdana"/>
          <w:i w:val="0"/>
          <w:iCs/>
          <w:sz w:val="22"/>
          <w:szCs w:val="22"/>
        </w:rPr>
        <w:t>Para ello, el artículo 34 de la Ley 454 de 1998, modificado por el artículo 98 de la Ley 795 de 2003, dispuso que el (la) Superintendente(a) de la Economía Solidaria contará con las facultades previstas para el Superintendente Bancario, hoy Superintendente Financiero, para el efectivo ejercicio de sus funciones, así como de los objetivos de la supervisión, el control y la vigilancia asignados por la Constitución Política y las leyes. </w:t>
      </w:r>
    </w:p>
    <w:p w14:paraId="5AC156E0" w14:textId="77777777" w:rsidR="000F2D06" w:rsidRPr="000F2D06" w:rsidRDefault="000F2D06" w:rsidP="000F2D06">
      <w:pPr>
        <w:jc w:val="both"/>
        <w:rPr>
          <w:rFonts w:ascii="Verdana" w:hAnsi="Verdana"/>
          <w:i w:val="0"/>
          <w:iCs/>
          <w:sz w:val="22"/>
          <w:szCs w:val="22"/>
        </w:rPr>
      </w:pPr>
    </w:p>
    <w:p w14:paraId="462EA984" w14:textId="77777777" w:rsidR="000F2D06" w:rsidRPr="000F2D06" w:rsidRDefault="000F2D06" w:rsidP="000F2D06">
      <w:pPr>
        <w:jc w:val="both"/>
        <w:rPr>
          <w:rFonts w:ascii="Verdana" w:hAnsi="Verdana"/>
          <w:i w:val="0"/>
          <w:iCs/>
          <w:sz w:val="22"/>
          <w:szCs w:val="22"/>
        </w:rPr>
      </w:pPr>
      <w:r w:rsidRPr="000F2D06">
        <w:rPr>
          <w:rFonts w:ascii="Verdana" w:hAnsi="Verdana"/>
          <w:i w:val="0"/>
          <w:iCs/>
          <w:sz w:val="22"/>
          <w:szCs w:val="22"/>
        </w:rPr>
        <w:t>Aunado a lo anterior, en virtud de lo dispuesto en el artículo 36 de la citada Ley 454 de 1998, son funciones de la Superintendencia de la Economía Solidaria, entre otras, la consagrada en el numeral 22 que a su tenor reza: </w:t>
      </w:r>
    </w:p>
    <w:p w14:paraId="0729F424" w14:textId="77777777" w:rsidR="000F2D06" w:rsidRPr="000F2D06" w:rsidRDefault="000F2D06" w:rsidP="000F2D06">
      <w:pPr>
        <w:jc w:val="both"/>
        <w:rPr>
          <w:rFonts w:ascii="Verdana" w:hAnsi="Verdana"/>
          <w:i w:val="0"/>
          <w:iCs/>
          <w:sz w:val="22"/>
          <w:szCs w:val="22"/>
        </w:rPr>
      </w:pPr>
    </w:p>
    <w:p w14:paraId="6F87AB9E" w14:textId="77777777" w:rsidR="000F2D06" w:rsidRPr="000F2D06" w:rsidRDefault="000F2D06" w:rsidP="000F2D06">
      <w:pPr>
        <w:ind w:left="708"/>
        <w:jc w:val="both"/>
        <w:rPr>
          <w:rFonts w:ascii="Verdana" w:hAnsi="Verdana"/>
          <w:i w:val="0"/>
          <w:iCs/>
          <w:sz w:val="20"/>
          <w:szCs w:val="20"/>
        </w:rPr>
      </w:pPr>
      <w:r w:rsidRPr="000F2D06">
        <w:rPr>
          <w:rFonts w:ascii="Verdana" w:hAnsi="Verdana"/>
          <w:iCs/>
          <w:sz w:val="20"/>
          <w:szCs w:val="20"/>
        </w:rPr>
        <w:t>“Instruir a las instituciones vigiladas sobre la manera como deben cumplirse las disposiciones que rigen su actividad, fijar los criterios técnicos y jurídicos que faciliten el cumplimiento de tales normas y señalar los procedimientos para su cabal aplicación.”</w:t>
      </w:r>
    </w:p>
    <w:p w14:paraId="42CFC27C" w14:textId="77777777" w:rsidR="000F2D06" w:rsidRPr="000F2D06" w:rsidRDefault="000F2D06" w:rsidP="000F2D06">
      <w:pPr>
        <w:jc w:val="both"/>
        <w:rPr>
          <w:rFonts w:ascii="Verdana" w:hAnsi="Verdana"/>
          <w:i w:val="0"/>
          <w:iCs/>
          <w:sz w:val="22"/>
          <w:szCs w:val="22"/>
        </w:rPr>
      </w:pPr>
    </w:p>
    <w:p w14:paraId="3764F314" w14:textId="77777777" w:rsidR="000F2D06" w:rsidRPr="000F2D06" w:rsidRDefault="000F2D06" w:rsidP="000F2D06">
      <w:pPr>
        <w:jc w:val="both"/>
        <w:rPr>
          <w:rFonts w:ascii="Verdana" w:hAnsi="Verdana"/>
          <w:i w:val="0"/>
          <w:iCs/>
          <w:sz w:val="22"/>
          <w:szCs w:val="22"/>
        </w:rPr>
      </w:pPr>
      <w:r w:rsidRPr="000F2D06">
        <w:rPr>
          <w:rFonts w:ascii="Verdana" w:hAnsi="Verdana"/>
          <w:i w:val="0"/>
          <w:iCs/>
          <w:sz w:val="22"/>
          <w:szCs w:val="22"/>
        </w:rPr>
        <w:t xml:space="preserve">En cumplimiento de dicha función, la Superintendencia de la Economía Solidaria puede instruir a las entidades sujetas a su inspección, vigilancia y control a través </w:t>
      </w:r>
      <w:r w:rsidRPr="000F2D06">
        <w:rPr>
          <w:rFonts w:ascii="Verdana" w:hAnsi="Verdana"/>
          <w:i w:val="0"/>
          <w:iCs/>
          <w:sz w:val="22"/>
          <w:szCs w:val="22"/>
        </w:rPr>
        <w:lastRenderedPageBreak/>
        <w:t>de Circulares, las cuales, según los efectos que producen, son consideradas actos administrativos de carácter general.</w:t>
      </w:r>
    </w:p>
    <w:p w14:paraId="36CE0C8D" w14:textId="77777777" w:rsidR="000F2D06" w:rsidRPr="000F2D06" w:rsidRDefault="000F2D06" w:rsidP="000F2D06">
      <w:pPr>
        <w:jc w:val="both"/>
        <w:rPr>
          <w:rFonts w:ascii="Verdana" w:hAnsi="Verdana"/>
          <w:i w:val="0"/>
          <w:iCs/>
          <w:sz w:val="22"/>
          <w:szCs w:val="22"/>
        </w:rPr>
      </w:pPr>
    </w:p>
    <w:p w14:paraId="19C43F3D" w14:textId="77777777" w:rsidR="000F2D06" w:rsidRPr="000F2D06" w:rsidRDefault="000F2D06" w:rsidP="000F2D06">
      <w:pPr>
        <w:jc w:val="both"/>
        <w:rPr>
          <w:rFonts w:ascii="Verdana" w:hAnsi="Verdana"/>
          <w:i w:val="0"/>
          <w:iCs/>
          <w:sz w:val="22"/>
          <w:szCs w:val="22"/>
        </w:rPr>
      </w:pPr>
      <w:r w:rsidRPr="000F2D06">
        <w:rPr>
          <w:rFonts w:ascii="Verdana" w:hAnsi="Verdana"/>
          <w:i w:val="0"/>
          <w:iCs/>
          <w:sz w:val="22"/>
          <w:szCs w:val="22"/>
        </w:rPr>
        <w:t>Así pues, con la finalidad de precisar las reglas aplicables a los acuerdos de acreedores celebrados por empresas solidarias supervisadas — ESS que no ejercen actividad financiera, la presente Circular presenta el marco normativo aplicable aquellos y da cuenta de su utilidad como instrumento de recuperación financiera. </w:t>
      </w:r>
    </w:p>
    <w:p w14:paraId="18BABB9D" w14:textId="77777777" w:rsidR="000F2D06" w:rsidRPr="000F2D06" w:rsidRDefault="000F2D06" w:rsidP="000F2D06">
      <w:pPr>
        <w:jc w:val="both"/>
        <w:rPr>
          <w:rFonts w:ascii="Verdana" w:hAnsi="Verdana"/>
          <w:i w:val="0"/>
          <w:iCs/>
          <w:sz w:val="22"/>
          <w:szCs w:val="22"/>
        </w:rPr>
      </w:pPr>
      <w:r w:rsidRPr="000F2D06">
        <w:rPr>
          <w:rFonts w:ascii="Verdana" w:hAnsi="Verdana"/>
          <w:i w:val="0"/>
          <w:iCs/>
          <w:sz w:val="22"/>
          <w:szCs w:val="22"/>
        </w:rPr>
        <w:br/>
      </w:r>
    </w:p>
    <w:p w14:paraId="4EBC2F34" w14:textId="77777777" w:rsidR="000F2D06" w:rsidRPr="000F2D06" w:rsidRDefault="000F2D06" w:rsidP="000F2D06">
      <w:pPr>
        <w:numPr>
          <w:ilvl w:val="0"/>
          <w:numId w:val="3"/>
        </w:numPr>
        <w:jc w:val="both"/>
        <w:rPr>
          <w:rFonts w:ascii="Verdana" w:hAnsi="Verdana"/>
          <w:b/>
          <w:bCs/>
          <w:i w:val="0"/>
          <w:iCs/>
          <w:sz w:val="22"/>
          <w:szCs w:val="22"/>
        </w:rPr>
      </w:pPr>
      <w:r w:rsidRPr="000F2D06">
        <w:rPr>
          <w:rFonts w:ascii="Verdana" w:hAnsi="Verdana"/>
          <w:b/>
          <w:bCs/>
          <w:i w:val="0"/>
          <w:iCs/>
          <w:sz w:val="22"/>
          <w:szCs w:val="22"/>
        </w:rPr>
        <w:t>MARCO JURÍDICO APLICABLE</w:t>
      </w:r>
    </w:p>
    <w:p w14:paraId="246BCE6F" w14:textId="77777777" w:rsidR="000F2D06" w:rsidRPr="000F2D06" w:rsidRDefault="000F2D06" w:rsidP="000F2D06">
      <w:pPr>
        <w:jc w:val="both"/>
        <w:rPr>
          <w:rFonts w:ascii="Verdana" w:hAnsi="Verdana"/>
          <w:i w:val="0"/>
          <w:iCs/>
          <w:sz w:val="22"/>
          <w:szCs w:val="22"/>
        </w:rPr>
      </w:pPr>
    </w:p>
    <w:p w14:paraId="56DB4B6B" w14:textId="77777777" w:rsidR="000F2D06" w:rsidRPr="000F2D06" w:rsidRDefault="000F2D06" w:rsidP="000F2D06">
      <w:pPr>
        <w:jc w:val="both"/>
        <w:rPr>
          <w:rFonts w:ascii="Verdana" w:hAnsi="Verdana"/>
          <w:i w:val="0"/>
          <w:iCs/>
          <w:sz w:val="22"/>
          <w:szCs w:val="22"/>
        </w:rPr>
      </w:pPr>
      <w:r w:rsidRPr="000F2D06">
        <w:rPr>
          <w:rFonts w:ascii="Verdana" w:hAnsi="Verdana"/>
          <w:i w:val="0"/>
          <w:iCs/>
          <w:sz w:val="22"/>
          <w:szCs w:val="22"/>
        </w:rPr>
        <w:t>El marco normativo que gobierna la aplicación del acuerdo de acreedores en el proceso de toma de posesión en el sector cooperativo que no ejerce la actividad financiera encuentra su primer componente en el inciso 1° del artículo 34 de la Ley 454 de 1998, modificado por el artículo 98 de la Ley 795 de 2003, en el cual se señala que:</w:t>
      </w:r>
    </w:p>
    <w:p w14:paraId="35E93292" w14:textId="77777777" w:rsidR="000F2D06" w:rsidRPr="000F2D06" w:rsidRDefault="000F2D06" w:rsidP="000F2D06">
      <w:pPr>
        <w:jc w:val="both"/>
        <w:rPr>
          <w:rFonts w:ascii="Verdana" w:hAnsi="Verdana"/>
          <w:i w:val="0"/>
          <w:iCs/>
          <w:sz w:val="22"/>
          <w:szCs w:val="22"/>
        </w:rPr>
      </w:pPr>
    </w:p>
    <w:p w14:paraId="4E45D7B1" w14:textId="77777777" w:rsidR="000F2D06" w:rsidRPr="000F2D06" w:rsidRDefault="000F2D06" w:rsidP="000F2D06">
      <w:pPr>
        <w:ind w:left="708"/>
        <w:jc w:val="both"/>
        <w:rPr>
          <w:rFonts w:ascii="Verdana" w:hAnsi="Verdana"/>
          <w:i w:val="0"/>
          <w:iCs/>
          <w:sz w:val="20"/>
          <w:szCs w:val="20"/>
        </w:rPr>
      </w:pPr>
      <w:r w:rsidRPr="000F2D06">
        <w:rPr>
          <w:rFonts w:ascii="Verdana" w:hAnsi="Verdana"/>
          <w:i w:val="0"/>
          <w:iCs/>
          <w:sz w:val="20"/>
          <w:szCs w:val="20"/>
        </w:rPr>
        <w:t>“</w:t>
      </w:r>
      <w:r w:rsidRPr="000F2D06">
        <w:rPr>
          <w:rFonts w:ascii="Verdana" w:hAnsi="Verdana"/>
          <w:iCs/>
          <w:sz w:val="20"/>
          <w:szCs w:val="20"/>
        </w:rPr>
        <w:t>El Presidente de la República ejercerá por conducto de la Superintendencia de la Economía Solidaria la inspección, vigilancia y control de las cooperativas y de las organizaciones de la Economía Solidaria que determine mediante acto general, que no se encuentren sometidas a la supervisión especializada del Estado. En el caso de las cooperativas de ahorro y crédito multiactivas o integrales con sección de ahorro y crédito, las funciones serán asumidas por esta Superintendencia, mediante el establecimiento de una delegatura especializada en supervisión financiera, la cual recibirá asistencia tecnológica, asesoría técnica y formación del recurso humano de la Superintendencia Bancaria”</w:t>
      </w:r>
    </w:p>
    <w:p w14:paraId="6870742B" w14:textId="77777777" w:rsidR="000F2D06" w:rsidRPr="000F2D06" w:rsidRDefault="000F2D06" w:rsidP="000F2D06">
      <w:pPr>
        <w:jc w:val="both"/>
        <w:rPr>
          <w:rFonts w:ascii="Verdana" w:hAnsi="Verdana"/>
          <w:i w:val="0"/>
          <w:iCs/>
          <w:sz w:val="22"/>
          <w:szCs w:val="22"/>
        </w:rPr>
      </w:pPr>
      <w:r w:rsidRPr="000F2D06">
        <w:rPr>
          <w:rFonts w:ascii="Verdana" w:hAnsi="Verdana"/>
          <w:iCs/>
          <w:sz w:val="22"/>
          <w:szCs w:val="22"/>
        </w:rPr>
        <w:t> </w:t>
      </w:r>
    </w:p>
    <w:p w14:paraId="3D2591C7" w14:textId="77777777" w:rsidR="000F2D06" w:rsidRPr="000F2D06" w:rsidRDefault="000F2D06" w:rsidP="000F2D06">
      <w:pPr>
        <w:jc w:val="both"/>
        <w:rPr>
          <w:rFonts w:ascii="Verdana" w:hAnsi="Verdana"/>
          <w:i w:val="0"/>
          <w:iCs/>
          <w:sz w:val="22"/>
          <w:szCs w:val="22"/>
        </w:rPr>
      </w:pPr>
      <w:r w:rsidRPr="000F2D06">
        <w:rPr>
          <w:rFonts w:ascii="Verdana" w:hAnsi="Verdana"/>
          <w:i w:val="0"/>
          <w:iCs/>
          <w:sz w:val="22"/>
          <w:szCs w:val="22"/>
        </w:rPr>
        <w:t>Asimismo, el artículo 35 de la Ley 454 de 1998 establece que la Superintendencia de la Economía Solidaria desarrollará su gestión con la finalidad de ejercer el control, inspección y vigilancia sobre las entidades de economía solidaria, así como proteger los intereses de sus asociados, de los terceros y de la comunidad en general, velar por la preservación de su naturaleza jurídica y vigilar la correcta aplicación de sus recursos, así como la debida utilización de las ventajas normativas que les han sido otorgadas.</w:t>
      </w:r>
    </w:p>
    <w:p w14:paraId="6556584E" w14:textId="77777777" w:rsidR="000F2D06" w:rsidRPr="000F2D06" w:rsidRDefault="000F2D06" w:rsidP="000F2D06">
      <w:pPr>
        <w:jc w:val="both"/>
        <w:rPr>
          <w:rFonts w:ascii="Verdana" w:hAnsi="Verdana"/>
          <w:i w:val="0"/>
          <w:iCs/>
          <w:sz w:val="22"/>
          <w:szCs w:val="22"/>
        </w:rPr>
      </w:pPr>
    </w:p>
    <w:p w14:paraId="3C86A072" w14:textId="77777777" w:rsidR="000F2D06" w:rsidRPr="000F2D06" w:rsidRDefault="000F2D06" w:rsidP="000F2D06">
      <w:pPr>
        <w:jc w:val="both"/>
        <w:rPr>
          <w:rFonts w:ascii="Verdana" w:hAnsi="Verdana"/>
          <w:i w:val="0"/>
          <w:iCs/>
          <w:sz w:val="22"/>
          <w:szCs w:val="22"/>
        </w:rPr>
      </w:pPr>
      <w:r w:rsidRPr="000F2D06">
        <w:rPr>
          <w:i w:val="0"/>
          <w:iCs/>
          <w:sz w:val="22"/>
          <w:szCs w:val="22"/>
        </w:rPr>
        <w:t>​​</w:t>
      </w:r>
      <w:r w:rsidRPr="000F2D06">
        <w:rPr>
          <w:rFonts w:ascii="Verdana" w:hAnsi="Verdana"/>
          <w:i w:val="0"/>
          <w:iCs/>
          <w:sz w:val="22"/>
          <w:szCs w:val="22"/>
        </w:rPr>
        <w:t>El numeral 6</w:t>
      </w:r>
      <w:r w:rsidRPr="000F2D06">
        <w:rPr>
          <w:rFonts w:ascii="Verdana" w:hAnsi="Verdana" w:cs="Verdana"/>
          <w:i w:val="0"/>
          <w:iCs/>
          <w:sz w:val="22"/>
          <w:szCs w:val="22"/>
        </w:rPr>
        <w:t>°</w:t>
      </w:r>
      <w:r w:rsidRPr="000F2D06">
        <w:rPr>
          <w:rFonts w:ascii="Verdana" w:hAnsi="Verdana"/>
          <w:i w:val="0"/>
          <w:iCs/>
          <w:sz w:val="22"/>
          <w:szCs w:val="22"/>
        </w:rPr>
        <w:t xml:space="preserve"> del art</w:t>
      </w:r>
      <w:r w:rsidRPr="000F2D06">
        <w:rPr>
          <w:rFonts w:ascii="Verdana" w:hAnsi="Verdana" w:cs="Verdana"/>
          <w:i w:val="0"/>
          <w:iCs/>
          <w:sz w:val="22"/>
          <w:szCs w:val="22"/>
        </w:rPr>
        <w:t>í</w:t>
      </w:r>
      <w:r w:rsidRPr="000F2D06">
        <w:rPr>
          <w:rFonts w:ascii="Verdana" w:hAnsi="Verdana"/>
          <w:i w:val="0"/>
          <w:iCs/>
          <w:sz w:val="22"/>
          <w:szCs w:val="22"/>
        </w:rPr>
        <w:t>culo 2 del Decreto 186 de 2004, en concordancia con el numeral 23 del art</w:t>
      </w:r>
      <w:r w:rsidRPr="000F2D06">
        <w:rPr>
          <w:rFonts w:ascii="Verdana" w:hAnsi="Verdana" w:cs="Verdana"/>
          <w:i w:val="0"/>
          <w:iCs/>
          <w:sz w:val="22"/>
          <w:szCs w:val="22"/>
        </w:rPr>
        <w:t>í</w:t>
      </w:r>
      <w:r w:rsidRPr="000F2D06">
        <w:rPr>
          <w:rFonts w:ascii="Verdana" w:hAnsi="Verdana"/>
          <w:i w:val="0"/>
          <w:iCs/>
          <w:sz w:val="22"/>
          <w:szCs w:val="22"/>
        </w:rPr>
        <w:t>culo 35 de la Ley 454 de 1998, faculta a la Superintendencia de la Econom</w:t>
      </w:r>
      <w:r w:rsidRPr="000F2D06">
        <w:rPr>
          <w:rFonts w:ascii="Verdana" w:hAnsi="Verdana" w:cs="Verdana"/>
          <w:i w:val="0"/>
          <w:iCs/>
          <w:sz w:val="22"/>
          <w:szCs w:val="22"/>
        </w:rPr>
        <w:t>í</w:t>
      </w:r>
      <w:r w:rsidRPr="000F2D06">
        <w:rPr>
          <w:rFonts w:ascii="Verdana" w:hAnsi="Verdana"/>
          <w:i w:val="0"/>
          <w:iCs/>
          <w:sz w:val="22"/>
          <w:szCs w:val="22"/>
        </w:rPr>
        <w:t>a Solidaria, para:</w:t>
      </w:r>
      <w:r w:rsidRPr="000F2D06">
        <w:rPr>
          <w:rFonts w:ascii="Verdana" w:hAnsi="Verdana" w:cs="Verdana"/>
          <w:i w:val="0"/>
          <w:iCs/>
          <w:sz w:val="22"/>
          <w:szCs w:val="22"/>
        </w:rPr>
        <w:t> </w:t>
      </w:r>
    </w:p>
    <w:p w14:paraId="13C615C6" w14:textId="77777777" w:rsidR="000F2D06" w:rsidRPr="000F2D06" w:rsidRDefault="000F2D06" w:rsidP="000F2D06">
      <w:pPr>
        <w:jc w:val="both"/>
        <w:rPr>
          <w:rFonts w:ascii="Verdana" w:hAnsi="Verdana"/>
          <w:i w:val="0"/>
          <w:iCs/>
          <w:sz w:val="22"/>
          <w:szCs w:val="22"/>
        </w:rPr>
      </w:pPr>
      <w:r w:rsidRPr="000F2D06">
        <w:rPr>
          <w:rFonts w:ascii="Verdana" w:hAnsi="Verdana"/>
          <w:iCs/>
          <w:sz w:val="22"/>
          <w:szCs w:val="22"/>
        </w:rPr>
        <w:t> </w:t>
      </w:r>
    </w:p>
    <w:p w14:paraId="313E1709" w14:textId="77777777" w:rsidR="000F2D06" w:rsidRPr="000F2D06" w:rsidRDefault="000F2D06" w:rsidP="000F2D06">
      <w:pPr>
        <w:ind w:left="708"/>
        <w:jc w:val="both"/>
        <w:rPr>
          <w:rFonts w:ascii="Verdana" w:hAnsi="Verdana"/>
          <w:i w:val="0"/>
          <w:iCs/>
          <w:sz w:val="20"/>
          <w:szCs w:val="20"/>
        </w:rPr>
      </w:pPr>
      <w:r w:rsidRPr="000F2D06">
        <w:rPr>
          <w:rFonts w:ascii="Verdana" w:hAnsi="Verdana"/>
          <w:iCs/>
          <w:sz w:val="20"/>
          <w:szCs w:val="20"/>
        </w:rPr>
        <w:t>“Ejercer las funciones de inspección, vigilancia y control e</w:t>
      </w:r>
      <w:r w:rsidRPr="000F2D06">
        <w:rPr>
          <w:rFonts w:ascii="Verdana" w:hAnsi="Verdana"/>
          <w:b/>
          <w:bCs/>
          <w:iCs/>
          <w:sz w:val="20"/>
          <w:szCs w:val="20"/>
        </w:rPr>
        <w:t>n relación con las organizaciones de la economía solidaria distintas a las establecidas en el numeral 23 del artículo 36 de la ley 454 de 1998</w:t>
      </w:r>
      <w:r w:rsidRPr="000F2D06">
        <w:rPr>
          <w:rFonts w:ascii="Verdana" w:hAnsi="Verdana"/>
          <w:iCs/>
          <w:sz w:val="20"/>
          <w:szCs w:val="20"/>
        </w:rPr>
        <w:t xml:space="preserve">, en los términos previstos en las normas aplicables, </w:t>
      </w:r>
      <w:r w:rsidRPr="000F2D06">
        <w:rPr>
          <w:rFonts w:ascii="Verdana" w:hAnsi="Verdana"/>
          <w:b/>
          <w:bCs/>
          <w:iCs/>
          <w:sz w:val="20"/>
          <w:szCs w:val="20"/>
        </w:rPr>
        <w:t xml:space="preserve">incluyendo dentro de dichas funciones, las atribuciones </w:t>
      </w:r>
      <w:r w:rsidRPr="000F2D06">
        <w:rPr>
          <w:rFonts w:ascii="Verdana" w:hAnsi="Verdana"/>
          <w:b/>
          <w:bCs/>
          <w:iCs/>
          <w:sz w:val="20"/>
          <w:szCs w:val="20"/>
        </w:rPr>
        <w:lastRenderedPageBreak/>
        <w:t xml:space="preserve">relacionadas con </w:t>
      </w:r>
      <w:r w:rsidRPr="000F2D06">
        <w:rPr>
          <w:rFonts w:ascii="Verdana" w:hAnsi="Verdana"/>
          <w:iCs/>
          <w:sz w:val="20"/>
          <w:szCs w:val="20"/>
        </w:rPr>
        <w:t xml:space="preserve">institutos de salvamento y </w:t>
      </w:r>
      <w:r w:rsidRPr="000F2D06">
        <w:rPr>
          <w:rFonts w:ascii="Verdana" w:hAnsi="Verdana"/>
          <w:b/>
          <w:bCs/>
          <w:iCs/>
          <w:sz w:val="20"/>
          <w:szCs w:val="20"/>
        </w:rPr>
        <w:t>toma de posesión para administrar o liquidar</w:t>
      </w:r>
      <w:r w:rsidRPr="000F2D06">
        <w:rPr>
          <w:rFonts w:ascii="Verdana" w:hAnsi="Verdana"/>
          <w:iCs/>
          <w:sz w:val="20"/>
          <w:szCs w:val="20"/>
        </w:rPr>
        <w:t xml:space="preserve">.” </w:t>
      </w:r>
      <w:r w:rsidRPr="000F2D06">
        <w:rPr>
          <w:rFonts w:ascii="Verdana" w:hAnsi="Verdana"/>
          <w:i w:val="0"/>
          <w:iCs/>
          <w:sz w:val="20"/>
          <w:szCs w:val="20"/>
        </w:rPr>
        <w:t> (Se destaca).</w:t>
      </w:r>
    </w:p>
    <w:p w14:paraId="36068066" w14:textId="77777777" w:rsidR="000F2D06" w:rsidRPr="000F2D06" w:rsidRDefault="000F2D06" w:rsidP="000F2D06">
      <w:pPr>
        <w:jc w:val="both"/>
        <w:rPr>
          <w:rFonts w:ascii="Verdana" w:hAnsi="Verdana"/>
          <w:i w:val="0"/>
          <w:iCs/>
          <w:sz w:val="22"/>
          <w:szCs w:val="22"/>
        </w:rPr>
      </w:pPr>
    </w:p>
    <w:p w14:paraId="32789183" w14:textId="77777777" w:rsidR="000F2D06" w:rsidRPr="000F2D06" w:rsidRDefault="000F2D06" w:rsidP="000F2D06">
      <w:pPr>
        <w:jc w:val="both"/>
        <w:rPr>
          <w:rFonts w:ascii="Verdana" w:hAnsi="Verdana"/>
          <w:i w:val="0"/>
          <w:iCs/>
          <w:sz w:val="22"/>
          <w:szCs w:val="22"/>
        </w:rPr>
      </w:pPr>
      <w:r w:rsidRPr="000F2D06">
        <w:rPr>
          <w:rFonts w:ascii="Verdana" w:hAnsi="Verdana"/>
          <w:i w:val="0"/>
          <w:iCs/>
          <w:sz w:val="22"/>
          <w:szCs w:val="22"/>
        </w:rPr>
        <w:t>El numeral 14 del artículo 10 del Decreto 186 de 2004, establece lo siguiente en relación con las funciones de la Delegatura para la Supervisión del Ahorro y de la Forma Asociativa Solidaria:</w:t>
      </w:r>
    </w:p>
    <w:p w14:paraId="56731ADE" w14:textId="77777777" w:rsidR="000F2D06" w:rsidRPr="000F2D06" w:rsidRDefault="000F2D06" w:rsidP="000F2D06">
      <w:pPr>
        <w:jc w:val="both"/>
        <w:rPr>
          <w:rFonts w:ascii="Verdana" w:hAnsi="Verdana"/>
          <w:i w:val="0"/>
          <w:iCs/>
          <w:sz w:val="22"/>
          <w:szCs w:val="22"/>
        </w:rPr>
      </w:pPr>
    </w:p>
    <w:p w14:paraId="18DA8D0B" w14:textId="77777777" w:rsidR="000F2D06" w:rsidRPr="000F2D06" w:rsidRDefault="000F2D06" w:rsidP="000F2D06">
      <w:pPr>
        <w:ind w:left="708"/>
        <w:jc w:val="both"/>
        <w:rPr>
          <w:rFonts w:ascii="Verdana" w:hAnsi="Verdana"/>
          <w:i w:val="0"/>
          <w:iCs/>
          <w:sz w:val="20"/>
          <w:szCs w:val="20"/>
        </w:rPr>
      </w:pPr>
      <w:r w:rsidRPr="000F2D06">
        <w:rPr>
          <w:rFonts w:ascii="Verdana" w:hAnsi="Verdana"/>
          <w:iCs/>
          <w:sz w:val="20"/>
          <w:szCs w:val="20"/>
        </w:rPr>
        <w:t xml:space="preserve">“Establecer los procedimientos y metodologías para desarrollar las atribuciones relacionadas con los institutos de salvamento </w:t>
      </w:r>
      <w:r w:rsidRPr="000F2D06">
        <w:rPr>
          <w:rFonts w:ascii="Verdana" w:hAnsi="Verdana"/>
          <w:b/>
          <w:bCs/>
          <w:iCs/>
          <w:sz w:val="20"/>
          <w:szCs w:val="20"/>
        </w:rPr>
        <w:t>y toma de posesión para administrar o liquidar las entidades sujetas a su supervisión,</w:t>
      </w:r>
      <w:r w:rsidRPr="000F2D06">
        <w:rPr>
          <w:rFonts w:ascii="Verdana" w:hAnsi="Verdana"/>
          <w:iCs/>
          <w:sz w:val="20"/>
          <w:szCs w:val="20"/>
        </w:rPr>
        <w:t xml:space="preserve"> de conformidad con la reglamentación que expida el Gobierno Nacional”</w:t>
      </w:r>
      <w:r w:rsidRPr="000F2D06">
        <w:rPr>
          <w:rFonts w:ascii="Verdana" w:hAnsi="Verdana"/>
          <w:i w:val="0"/>
          <w:iCs/>
          <w:sz w:val="20"/>
          <w:szCs w:val="20"/>
        </w:rPr>
        <w:t xml:space="preserve"> (Se destaca)</w:t>
      </w:r>
    </w:p>
    <w:p w14:paraId="1361A309" w14:textId="77777777" w:rsidR="000F2D06" w:rsidRPr="000F2D06" w:rsidRDefault="000F2D06" w:rsidP="000F2D06">
      <w:pPr>
        <w:ind w:left="708"/>
        <w:jc w:val="both"/>
        <w:rPr>
          <w:rFonts w:ascii="Verdana" w:hAnsi="Verdana"/>
          <w:i w:val="0"/>
          <w:iCs/>
          <w:sz w:val="20"/>
          <w:szCs w:val="20"/>
        </w:rPr>
      </w:pPr>
    </w:p>
    <w:p w14:paraId="23B8410D" w14:textId="77777777" w:rsidR="000F2D06" w:rsidRPr="000F2D06" w:rsidRDefault="000F2D06" w:rsidP="000F2D06">
      <w:pPr>
        <w:jc w:val="both"/>
        <w:rPr>
          <w:rFonts w:ascii="Verdana" w:hAnsi="Verdana"/>
          <w:i w:val="0"/>
          <w:iCs/>
          <w:sz w:val="22"/>
          <w:szCs w:val="22"/>
        </w:rPr>
      </w:pPr>
      <w:r w:rsidRPr="000F2D06">
        <w:rPr>
          <w:rFonts w:ascii="Verdana" w:hAnsi="Verdana"/>
          <w:i w:val="0"/>
          <w:iCs/>
          <w:sz w:val="22"/>
          <w:szCs w:val="22"/>
        </w:rPr>
        <w:t>Además, en concordancia con el inciso 2 del artículo 34 de la Ley 454 de 1998, modificado por el artículo 98 de la Ley 795 de 2003, el régimen de toma de posesión previsto en el Estatuto Orgánico del Sistema Financiero se aplica a las entidades sujetas a la inspección, control y vigilancia de la Supersolidaria, debido a que el Superintendente de la Economía Solidaria cuenta con las mismas facultades previstas para el Superintendente Bancario, hoy Superintendente Financiero, en lo que resulte aplicable a las entidades solidarias vigiladas: </w:t>
      </w:r>
    </w:p>
    <w:p w14:paraId="6EA44CB6" w14:textId="77777777" w:rsidR="000F2D06" w:rsidRPr="000F2D06" w:rsidRDefault="000F2D06" w:rsidP="000F2D06">
      <w:pPr>
        <w:jc w:val="both"/>
        <w:rPr>
          <w:rFonts w:ascii="Verdana" w:hAnsi="Verdana"/>
          <w:i w:val="0"/>
          <w:iCs/>
          <w:sz w:val="22"/>
          <w:szCs w:val="22"/>
        </w:rPr>
      </w:pPr>
    </w:p>
    <w:p w14:paraId="301FDCC7" w14:textId="77777777" w:rsidR="000F2D06" w:rsidRPr="000F2D06" w:rsidRDefault="000F2D06" w:rsidP="000F2D06">
      <w:pPr>
        <w:ind w:left="708"/>
        <w:jc w:val="both"/>
        <w:rPr>
          <w:rFonts w:ascii="Verdana" w:hAnsi="Verdana"/>
          <w:i w:val="0"/>
          <w:iCs/>
          <w:sz w:val="20"/>
          <w:szCs w:val="20"/>
        </w:rPr>
      </w:pPr>
      <w:r w:rsidRPr="000F2D06">
        <w:rPr>
          <w:rFonts w:ascii="Verdana" w:hAnsi="Verdana"/>
          <w:i w:val="0"/>
          <w:iCs/>
          <w:sz w:val="20"/>
          <w:szCs w:val="20"/>
        </w:rPr>
        <w:t>“</w:t>
      </w:r>
      <w:r w:rsidRPr="000F2D06">
        <w:rPr>
          <w:rFonts w:ascii="Verdana" w:hAnsi="Verdana"/>
          <w:iCs/>
          <w:sz w:val="20"/>
          <w:szCs w:val="20"/>
        </w:rPr>
        <w:t>Para el efectivo ejercicio de sus funciones, así como de los objetivos de la supervisión, el control y la vigilancia asignados por la Constitución Política y las leyes, el Superintendente de la Economía Solidaria contará con las facultades previstas para el Superintendente Bancario, en lo que resulte aplicable a las entidades sujetas de su vigilancia. En consecuencia, el régimen de toma de posesión previsto en el Estatuto Orgánico del Sistema Financiero se aplica a las entidades sujetas a la inspección, control y vigilancia de la Superintendencia de Economía Solidaria en lo que resulte pertinente de conformidad con la reglamentación que para el efecto expida el Gobierno Nacional.</w:t>
      </w:r>
      <w:r w:rsidRPr="000F2D06">
        <w:rPr>
          <w:rFonts w:ascii="Verdana" w:hAnsi="Verdana"/>
          <w:i w:val="0"/>
          <w:iCs/>
          <w:sz w:val="20"/>
          <w:szCs w:val="20"/>
        </w:rPr>
        <w:t>”</w:t>
      </w:r>
    </w:p>
    <w:p w14:paraId="51657F1B" w14:textId="77777777" w:rsidR="000F2D06" w:rsidRPr="000F2D06" w:rsidRDefault="000F2D06" w:rsidP="000F2D06">
      <w:pPr>
        <w:jc w:val="both"/>
        <w:rPr>
          <w:rFonts w:ascii="Verdana" w:hAnsi="Verdana"/>
          <w:i w:val="0"/>
          <w:iCs/>
          <w:sz w:val="22"/>
          <w:szCs w:val="22"/>
        </w:rPr>
      </w:pPr>
    </w:p>
    <w:p w14:paraId="3DCA0D38" w14:textId="77777777" w:rsidR="000F2D06" w:rsidRPr="000F2D06" w:rsidRDefault="000F2D06" w:rsidP="000F2D06">
      <w:pPr>
        <w:jc w:val="both"/>
        <w:rPr>
          <w:rFonts w:ascii="Verdana" w:hAnsi="Verdana"/>
          <w:i w:val="0"/>
          <w:iCs/>
          <w:sz w:val="22"/>
          <w:szCs w:val="22"/>
        </w:rPr>
      </w:pPr>
      <w:r w:rsidRPr="000F2D06">
        <w:rPr>
          <w:rFonts w:ascii="Verdana" w:hAnsi="Verdana"/>
          <w:i w:val="0"/>
          <w:iCs/>
          <w:sz w:val="22"/>
          <w:szCs w:val="22"/>
        </w:rPr>
        <w:t>Por su parte, los artículos 2.11.3.2. y 2.11.3.2.3 del Decreto 1068 de 2015 consagran las normas aplicables a las empresas que se encuentran supervisadas por la Superintendencia de la Economía Solidaria, que no ejercen la actividad financiera, entre las cuales se encuentran los artículos: 114, 116, 117, 291, 293, 294, 295, excepto el numeral 4 y el literal o) del numeral 9; artículo 296 numeral 1 literales a) y b), y numeral 2; artículos 297, 299 numerales 1, 2 literales a), b), c), d) y j); artículo 300 numerales 3, 4 y 6; y artículos 301 y 302 del Estatuto Orgánico del Sistema Financiero — EOSF (Decreto Ley 663 de 1993). Señala expresamente el artículo 2.11.3.2. en mención:</w:t>
      </w:r>
    </w:p>
    <w:p w14:paraId="0B69F217" w14:textId="77777777" w:rsidR="000F2D06" w:rsidRPr="000F2D06" w:rsidRDefault="000F2D06" w:rsidP="000F2D06">
      <w:pPr>
        <w:jc w:val="both"/>
        <w:rPr>
          <w:rFonts w:ascii="Verdana" w:hAnsi="Verdana"/>
          <w:i w:val="0"/>
          <w:iCs/>
          <w:sz w:val="22"/>
          <w:szCs w:val="22"/>
        </w:rPr>
      </w:pPr>
    </w:p>
    <w:p w14:paraId="7A792089" w14:textId="77777777" w:rsidR="000F2D06" w:rsidRPr="000F2D06" w:rsidRDefault="000F2D06" w:rsidP="000F2D06">
      <w:pPr>
        <w:ind w:left="708"/>
        <w:jc w:val="both"/>
        <w:rPr>
          <w:rFonts w:ascii="Verdana" w:hAnsi="Verdana"/>
          <w:i w:val="0"/>
          <w:iCs/>
          <w:sz w:val="20"/>
          <w:szCs w:val="20"/>
        </w:rPr>
      </w:pPr>
      <w:r w:rsidRPr="000F2D06">
        <w:rPr>
          <w:rFonts w:ascii="Verdana" w:hAnsi="Verdana"/>
          <w:iCs/>
          <w:sz w:val="20"/>
          <w:szCs w:val="20"/>
        </w:rPr>
        <w:t>“Normas aplicables. Serán aplicables a las entidades de que trata el presente Título, en lo pertinente, las siguientes disposiciones:</w:t>
      </w:r>
    </w:p>
    <w:p w14:paraId="13E23337" w14:textId="77777777" w:rsidR="000F2D06" w:rsidRPr="000F2D06" w:rsidRDefault="000F2D06" w:rsidP="000F2D06">
      <w:pPr>
        <w:ind w:left="708"/>
        <w:jc w:val="both"/>
        <w:rPr>
          <w:rFonts w:ascii="Verdana" w:hAnsi="Verdana"/>
          <w:i w:val="0"/>
          <w:iCs/>
          <w:sz w:val="20"/>
          <w:szCs w:val="20"/>
        </w:rPr>
      </w:pPr>
    </w:p>
    <w:p w14:paraId="67D379CE" w14:textId="77777777" w:rsidR="000F2D06" w:rsidRPr="000F2D06" w:rsidRDefault="000F2D06" w:rsidP="000F2D06">
      <w:pPr>
        <w:ind w:left="708"/>
        <w:jc w:val="both"/>
        <w:rPr>
          <w:rFonts w:ascii="Verdana" w:hAnsi="Verdana"/>
          <w:i w:val="0"/>
          <w:iCs/>
          <w:sz w:val="20"/>
          <w:szCs w:val="20"/>
        </w:rPr>
      </w:pPr>
      <w:r w:rsidRPr="000F2D06">
        <w:rPr>
          <w:rFonts w:ascii="Verdana" w:hAnsi="Verdana"/>
          <w:b/>
          <w:bCs/>
          <w:iCs/>
          <w:sz w:val="20"/>
          <w:szCs w:val="20"/>
        </w:rPr>
        <w:lastRenderedPageBreak/>
        <w:t>Estatuto Orgánico del Sistema Financiero</w:t>
      </w:r>
      <w:r w:rsidRPr="000F2D06">
        <w:rPr>
          <w:rFonts w:ascii="Verdana" w:hAnsi="Verdana"/>
          <w:iCs/>
          <w:sz w:val="20"/>
          <w:szCs w:val="20"/>
        </w:rPr>
        <w:t xml:space="preserve">: </w:t>
      </w:r>
      <w:r w:rsidRPr="000F2D06">
        <w:rPr>
          <w:rFonts w:ascii="Verdana" w:hAnsi="Verdana"/>
          <w:b/>
          <w:bCs/>
          <w:iCs/>
          <w:sz w:val="20"/>
          <w:szCs w:val="20"/>
        </w:rPr>
        <w:t>Artículos 114,</w:t>
      </w:r>
      <w:r w:rsidRPr="000F2D06">
        <w:rPr>
          <w:rFonts w:ascii="Verdana" w:hAnsi="Verdana"/>
          <w:iCs/>
          <w:sz w:val="20"/>
          <w:szCs w:val="20"/>
        </w:rPr>
        <w:t xml:space="preserve"> 116, 117, </w:t>
      </w:r>
      <w:r w:rsidRPr="000F2D06">
        <w:rPr>
          <w:rFonts w:ascii="Verdana" w:hAnsi="Verdana"/>
          <w:b/>
          <w:bCs/>
          <w:iCs/>
          <w:sz w:val="20"/>
          <w:szCs w:val="20"/>
        </w:rPr>
        <w:t>291,</w:t>
      </w:r>
      <w:r w:rsidRPr="000F2D06">
        <w:rPr>
          <w:rFonts w:ascii="Verdana" w:hAnsi="Verdana"/>
          <w:iCs/>
          <w:sz w:val="20"/>
          <w:szCs w:val="20"/>
        </w:rPr>
        <w:t xml:space="preserve"> 293, 294, 295, excepto el numeral 4 y el literal o) del numeral 9; artículo 296 numeral 1 literales a) y b), y numeral 2; artículos 297, 299 numerales 1, 2 literales a), b), c), d) y j); artículo 300 numerales 3, 4 y 6; y artículos 301 y 302.” </w:t>
      </w:r>
      <w:r w:rsidRPr="000F2D06">
        <w:rPr>
          <w:rFonts w:ascii="Verdana" w:hAnsi="Verdana"/>
          <w:i w:val="0"/>
          <w:iCs/>
          <w:sz w:val="20"/>
          <w:szCs w:val="20"/>
        </w:rPr>
        <w:t>(Se destaca).</w:t>
      </w:r>
    </w:p>
    <w:p w14:paraId="36F4AFD9" w14:textId="77777777" w:rsidR="000F2D06" w:rsidRPr="000F2D06" w:rsidRDefault="000F2D06" w:rsidP="000F2D06">
      <w:pPr>
        <w:jc w:val="both"/>
        <w:rPr>
          <w:rFonts w:ascii="Verdana" w:hAnsi="Verdana"/>
          <w:i w:val="0"/>
          <w:iCs/>
          <w:sz w:val="22"/>
          <w:szCs w:val="22"/>
        </w:rPr>
      </w:pPr>
    </w:p>
    <w:p w14:paraId="640AF3C4" w14:textId="77777777" w:rsidR="000F2D06" w:rsidRPr="000F2D06" w:rsidRDefault="000F2D06" w:rsidP="000F2D06">
      <w:pPr>
        <w:jc w:val="both"/>
        <w:rPr>
          <w:rFonts w:ascii="Verdana" w:hAnsi="Verdana"/>
          <w:i w:val="0"/>
          <w:iCs/>
          <w:sz w:val="22"/>
          <w:szCs w:val="22"/>
        </w:rPr>
      </w:pPr>
      <w:r w:rsidRPr="000F2D06">
        <w:rPr>
          <w:rFonts w:ascii="Verdana" w:hAnsi="Verdana"/>
          <w:i w:val="0"/>
          <w:iCs/>
          <w:sz w:val="22"/>
          <w:szCs w:val="22"/>
        </w:rPr>
        <w:t>El artículo 291 del Estatuto Orgánico</w:t>
      </w:r>
      <w:r w:rsidRPr="000F2D06">
        <w:rPr>
          <w:rFonts w:ascii="Verdana" w:hAnsi="Verdana"/>
          <w:iCs/>
          <w:sz w:val="22"/>
          <w:szCs w:val="22"/>
        </w:rPr>
        <w:t xml:space="preserve"> </w:t>
      </w:r>
      <w:r w:rsidRPr="000F2D06">
        <w:rPr>
          <w:rFonts w:ascii="Verdana" w:hAnsi="Verdana"/>
          <w:i w:val="0"/>
          <w:iCs/>
          <w:sz w:val="22"/>
          <w:szCs w:val="22"/>
        </w:rPr>
        <w:t>del Sistema Financiero, modificado por el artículo 24 de la Ley 510 de 1999, permitió introducir un conjunto de reglas que deben regir la toma de posesión, dentro de las que se destaca la que autoriza la celebración de los acuerdos de acreedores, tal y como se indica en el numeral 19, que establece:</w:t>
      </w:r>
    </w:p>
    <w:p w14:paraId="1336A18A" w14:textId="77777777" w:rsidR="000F2D06" w:rsidRPr="000F2D06" w:rsidRDefault="000F2D06" w:rsidP="000F2D06">
      <w:pPr>
        <w:jc w:val="both"/>
        <w:rPr>
          <w:rFonts w:ascii="Verdana" w:hAnsi="Verdana"/>
          <w:i w:val="0"/>
          <w:iCs/>
          <w:sz w:val="22"/>
          <w:szCs w:val="22"/>
        </w:rPr>
      </w:pPr>
    </w:p>
    <w:p w14:paraId="31DFDDDC" w14:textId="77777777" w:rsidR="000F2D06" w:rsidRPr="000F2D06" w:rsidRDefault="000F2D06" w:rsidP="000F2D06">
      <w:pPr>
        <w:ind w:left="708"/>
        <w:jc w:val="both"/>
        <w:rPr>
          <w:rFonts w:ascii="Verdana" w:hAnsi="Verdana"/>
          <w:i w:val="0"/>
          <w:iCs/>
          <w:sz w:val="20"/>
          <w:szCs w:val="20"/>
        </w:rPr>
      </w:pPr>
      <w:r w:rsidRPr="000F2D06">
        <w:rPr>
          <w:rFonts w:ascii="Verdana" w:hAnsi="Verdana"/>
          <w:iCs/>
          <w:sz w:val="20"/>
          <w:szCs w:val="20"/>
        </w:rPr>
        <w:t xml:space="preserve">“19. </w:t>
      </w:r>
      <w:r w:rsidRPr="000F2D06">
        <w:rPr>
          <w:rFonts w:ascii="Verdana" w:hAnsi="Verdana"/>
          <w:b/>
          <w:bCs/>
          <w:iCs/>
          <w:sz w:val="20"/>
          <w:szCs w:val="20"/>
        </w:rPr>
        <w:t>Durante todo el proceso</w:t>
      </w:r>
      <w:r w:rsidRPr="000F2D06">
        <w:rPr>
          <w:rFonts w:ascii="Verdana" w:hAnsi="Verdana"/>
          <w:iCs/>
          <w:sz w:val="20"/>
          <w:szCs w:val="20"/>
        </w:rPr>
        <w:t xml:space="preserve">, incluyendo la administración de la entidad o </w:t>
      </w:r>
      <w:r w:rsidRPr="000F2D06">
        <w:rPr>
          <w:rFonts w:ascii="Verdana" w:hAnsi="Verdana"/>
          <w:b/>
          <w:bCs/>
          <w:iCs/>
          <w:sz w:val="20"/>
          <w:szCs w:val="20"/>
        </w:rPr>
        <w:t>su liquidación</w:t>
      </w:r>
      <w:r w:rsidRPr="000F2D06">
        <w:rPr>
          <w:rFonts w:ascii="Verdana" w:hAnsi="Verdana"/>
          <w:iCs/>
          <w:sz w:val="20"/>
          <w:szCs w:val="20"/>
        </w:rPr>
        <w:t xml:space="preserve">, podrán celebrarse acuerdos entre los acreedores y la entidad intervenida, los cuales podrán ser aprobados por el </w:t>
      </w:r>
      <w:r w:rsidRPr="000F2D06">
        <w:rPr>
          <w:rFonts w:ascii="Verdana" w:hAnsi="Verdana"/>
          <w:b/>
          <w:bCs/>
          <w:iCs/>
          <w:sz w:val="20"/>
          <w:szCs w:val="20"/>
        </w:rPr>
        <w:t>voto favorable del cincuenta y uno por ciento (51%) de las acreencias</w:t>
      </w:r>
      <w:r w:rsidRPr="000F2D06">
        <w:rPr>
          <w:rFonts w:ascii="Verdana" w:hAnsi="Verdana"/>
          <w:iCs/>
          <w:sz w:val="20"/>
          <w:szCs w:val="20"/>
        </w:rPr>
        <w:t xml:space="preserve"> y </w:t>
      </w:r>
      <w:r w:rsidRPr="000F2D06">
        <w:rPr>
          <w:rFonts w:ascii="Verdana" w:hAnsi="Verdana"/>
          <w:b/>
          <w:bCs/>
          <w:iCs/>
          <w:sz w:val="20"/>
          <w:szCs w:val="20"/>
        </w:rPr>
        <w:t>como mínimo de la mitad más uno de los acreedores</w:t>
      </w:r>
      <w:r w:rsidRPr="000F2D06">
        <w:rPr>
          <w:rFonts w:ascii="Verdana" w:hAnsi="Verdana"/>
          <w:iCs/>
          <w:sz w:val="20"/>
          <w:szCs w:val="20"/>
        </w:rPr>
        <w:t xml:space="preserve">, incluyendo en este cómputo el valor de los depósitos en que el Fondo se haya subrogado. En los demás aspectos dichos acuerdos se sujetarán en lo pertinente a las normas del régimen concordatario.” </w:t>
      </w:r>
      <w:r w:rsidRPr="000F2D06">
        <w:rPr>
          <w:rFonts w:ascii="Verdana" w:hAnsi="Verdana"/>
          <w:i w:val="0"/>
          <w:iCs/>
          <w:sz w:val="20"/>
          <w:szCs w:val="20"/>
        </w:rPr>
        <w:t>(Se destaca).</w:t>
      </w:r>
    </w:p>
    <w:p w14:paraId="75CE8225" w14:textId="77777777" w:rsidR="000F2D06" w:rsidRDefault="000F2D06" w:rsidP="000F2D06">
      <w:pPr>
        <w:jc w:val="both"/>
        <w:rPr>
          <w:rFonts w:ascii="Verdana" w:hAnsi="Verdana"/>
          <w:i w:val="0"/>
          <w:iCs/>
          <w:sz w:val="22"/>
          <w:szCs w:val="22"/>
        </w:rPr>
      </w:pPr>
    </w:p>
    <w:p w14:paraId="744F19A2" w14:textId="20B90A57" w:rsidR="000F2D06" w:rsidRDefault="000F2D06" w:rsidP="000F2D06">
      <w:pPr>
        <w:jc w:val="both"/>
        <w:rPr>
          <w:rFonts w:ascii="Verdana" w:hAnsi="Verdana"/>
          <w:i w:val="0"/>
          <w:iCs/>
          <w:sz w:val="22"/>
          <w:szCs w:val="22"/>
        </w:rPr>
      </w:pPr>
      <w:r w:rsidRPr="000F2D06">
        <w:rPr>
          <w:rFonts w:ascii="Verdana" w:hAnsi="Verdana"/>
          <w:i w:val="0"/>
          <w:iCs/>
          <w:sz w:val="22"/>
          <w:szCs w:val="22"/>
        </w:rPr>
        <w:t>Dicho instrumento tiene como finalidad, en el contexto de la economía solidaria, proteger la confianza pública en el sector, asegurar el interés general y proteger las acreencias de los asociados del sector solidario. </w:t>
      </w:r>
    </w:p>
    <w:p w14:paraId="23744A58" w14:textId="77777777" w:rsidR="000F2D06" w:rsidRPr="000F2D06" w:rsidRDefault="000F2D06" w:rsidP="000F2D06">
      <w:pPr>
        <w:jc w:val="both"/>
        <w:rPr>
          <w:rFonts w:ascii="Verdana" w:hAnsi="Verdana"/>
          <w:i w:val="0"/>
          <w:iCs/>
          <w:sz w:val="22"/>
          <w:szCs w:val="22"/>
        </w:rPr>
      </w:pPr>
    </w:p>
    <w:p w14:paraId="19975E74" w14:textId="77777777" w:rsidR="000F2D06" w:rsidRDefault="000F2D06" w:rsidP="000F2D06">
      <w:pPr>
        <w:jc w:val="both"/>
        <w:rPr>
          <w:rFonts w:ascii="Verdana" w:hAnsi="Verdana"/>
          <w:i w:val="0"/>
          <w:iCs/>
          <w:sz w:val="22"/>
          <w:szCs w:val="22"/>
        </w:rPr>
      </w:pPr>
      <w:r w:rsidRPr="000F2D06">
        <w:rPr>
          <w:rFonts w:ascii="Verdana" w:hAnsi="Verdana"/>
          <w:i w:val="0"/>
          <w:iCs/>
          <w:sz w:val="22"/>
          <w:szCs w:val="22"/>
        </w:rPr>
        <w:t>En tal sentido, el marco normativo que rige la aplicación del acuerdo de acreedores durante la toma de posesión se encuentra principalmente contenido en el Estatuto Orgánico del Sistema Financiero — Decreto Ley 663 de 1993, la Ley 454 de 1998, el Decreto 186 de 2004, el Decreto 1068 de 2015, y las normas complementarias expedidas por la Superintendencia. </w:t>
      </w:r>
    </w:p>
    <w:p w14:paraId="35C7EE51" w14:textId="77777777" w:rsidR="000F2D06" w:rsidRPr="000F2D06" w:rsidRDefault="000F2D06" w:rsidP="000F2D06">
      <w:pPr>
        <w:jc w:val="both"/>
        <w:rPr>
          <w:rFonts w:ascii="Verdana" w:hAnsi="Verdana"/>
          <w:i w:val="0"/>
          <w:iCs/>
          <w:sz w:val="22"/>
          <w:szCs w:val="22"/>
        </w:rPr>
      </w:pPr>
    </w:p>
    <w:p w14:paraId="5F0F52B1" w14:textId="77777777" w:rsidR="000F2D06" w:rsidRPr="000F2D06" w:rsidRDefault="000F2D06" w:rsidP="000F2D06">
      <w:pPr>
        <w:numPr>
          <w:ilvl w:val="0"/>
          <w:numId w:val="4"/>
        </w:numPr>
        <w:jc w:val="both"/>
        <w:rPr>
          <w:rFonts w:ascii="Verdana" w:hAnsi="Verdana"/>
          <w:b/>
          <w:bCs/>
          <w:i w:val="0"/>
          <w:iCs/>
          <w:sz w:val="22"/>
          <w:szCs w:val="22"/>
        </w:rPr>
      </w:pPr>
      <w:r w:rsidRPr="000F2D06">
        <w:rPr>
          <w:rFonts w:ascii="Verdana" w:hAnsi="Verdana"/>
          <w:b/>
          <w:bCs/>
          <w:i w:val="0"/>
          <w:iCs/>
          <w:sz w:val="22"/>
          <w:szCs w:val="22"/>
        </w:rPr>
        <w:t>DEL ACUERDO DE ACREEDORES COMO INSTRUMENTO DE RECUPERACIÓN PARA LAS ESS QUE NO EJERCEN LA ACTIVIDAD FINANCIERA</w:t>
      </w:r>
      <w:r w:rsidRPr="000F2D06">
        <w:rPr>
          <w:b/>
          <w:bCs/>
          <w:i w:val="0"/>
          <w:iCs/>
          <w:sz w:val="22"/>
          <w:szCs w:val="22"/>
        </w:rPr>
        <w:t>​​</w:t>
      </w:r>
    </w:p>
    <w:p w14:paraId="57D0450C" w14:textId="77777777" w:rsidR="000F2D06" w:rsidRPr="000F2D06" w:rsidRDefault="000F2D06" w:rsidP="000F2D06">
      <w:pPr>
        <w:ind w:left="720"/>
        <w:jc w:val="both"/>
        <w:rPr>
          <w:rFonts w:ascii="Verdana" w:hAnsi="Verdana"/>
          <w:b/>
          <w:bCs/>
          <w:i w:val="0"/>
          <w:iCs/>
          <w:sz w:val="22"/>
          <w:szCs w:val="22"/>
        </w:rPr>
      </w:pPr>
    </w:p>
    <w:p w14:paraId="69E4463C" w14:textId="77777777" w:rsidR="000F2D06" w:rsidRPr="000F2D06" w:rsidRDefault="000F2D06" w:rsidP="000F2D06">
      <w:pPr>
        <w:jc w:val="both"/>
        <w:rPr>
          <w:rFonts w:ascii="Verdana" w:hAnsi="Verdana"/>
          <w:i w:val="0"/>
          <w:iCs/>
          <w:sz w:val="22"/>
          <w:szCs w:val="22"/>
        </w:rPr>
      </w:pPr>
      <w:r w:rsidRPr="000F2D06">
        <w:rPr>
          <w:rFonts w:ascii="Verdana" w:hAnsi="Verdana"/>
          <w:b/>
          <w:bCs/>
          <w:i w:val="0"/>
          <w:iCs/>
          <w:sz w:val="22"/>
          <w:szCs w:val="22"/>
        </w:rPr>
        <w:t>2.1. Naturaleza y finalidad de los acuerdos de acreedores</w:t>
      </w:r>
    </w:p>
    <w:p w14:paraId="75676840" w14:textId="77777777" w:rsidR="000F2D06" w:rsidRPr="000F2D06" w:rsidRDefault="000F2D06" w:rsidP="000F2D06">
      <w:pPr>
        <w:jc w:val="both"/>
        <w:rPr>
          <w:rFonts w:ascii="Verdana" w:hAnsi="Verdana"/>
          <w:i w:val="0"/>
          <w:iCs/>
          <w:sz w:val="22"/>
          <w:szCs w:val="22"/>
        </w:rPr>
      </w:pPr>
    </w:p>
    <w:p w14:paraId="1B175424" w14:textId="77777777" w:rsidR="000F2D06" w:rsidRPr="000F2D06" w:rsidRDefault="000F2D06" w:rsidP="000F2D06">
      <w:pPr>
        <w:jc w:val="both"/>
        <w:rPr>
          <w:rFonts w:ascii="Verdana" w:hAnsi="Verdana"/>
          <w:i w:val="0"/>
          <w:iCs/>
          <w:sz w:val="22"/>
          <w:szCs w:val="22"/>
        </w:rPr>
      </w:pPr>
      <w:r w:rsidRPr="000F2D06">
        <w:rPr>
          <w:rFonts w:ascii="Verdana" w:hAnsi="Verdana"/>
          <w:i w:val="0"/>
          <w:iCs/>
          <w:sz w:val="22"/>
          <w:szCs w:val="22"/>
        </w:rPr>
        <w:t>Los acuerdos de acreedores, como instrumento concursal y universal, tienen una doble utilidad:</w:t>
      </w:r>
    </w:p>
    <w:p w14:paraId="6903AA57" w14:textId="77777777" w:rsidR="000F2D06" w:rsidRPr="000F2D06" w:rsidRDefault="000F2D06" w:rsidP="000F2D06">
      <w:pPr>
        <w:jc w:val="both"/>
        <w:rPr>
          <w:rFonts w:ascii="Verdana" w:hAnsi="Verdana"/>
          <w:i w:val="0"/>
          <w:iCs/>
          <w:sz w:val="22"/>
          <w:szCs w:val="22"/>
        </w:rPr>
      </w:pPr>
      <w:r w:rsidRPr="000F2D06">
        <w:rPr>
          <w:rFonts w:ascii="Verdana" w:hAnsi="Verdana"/>
          <w:i w:val="0"/>
          <w:iCs/>
          <w:sz w:val="22"/>
          <w:szCs w:val="22"/>
        </w:rPr>
        <w:br/>
      </w:r>
      <w:r w:rsidRPr="000F2D06">
        <w:rPr>
          <w:rFonts w:ascii="Verdana" w:hAnsi="Verdana"/>
          <w:i w:val="0"/>
          <w:iCs/>
          <w:sz w:val="22"/>
          <w:szCs w:val="22"/>
        </w:rPr>
        <w:br/>
      </w:r>
    </w:p>
    <w:p w14:paraId="4CAAAD76" w14:textId="77777777" w:rsidR="000F2D06" w:rsidRPr="000F2D06" w:rsidRDefault="000F2D06" w:rsidP="000F2D06">
      <w:pPr>
        <w:numPr>
          <w:ilvl w:val="0"/>
          <w:numId w:val="5"/>
        </w:numPr>
        <w:jc w:val="both"/>
        <w:rPr>
          <w:rFonts w:ascii="Verdana" w:hAnsi="Verdana"/>
          <w:i w:val="0"/>
          <w:iCs/>
          <w:sz w:val="22"/>
          <w:szCs w:val="22"/>
        </w:rPr>
      </w:pPr>
      <w:r w:rsidRPr="000F2D06">
        <w:rPr>
          <w:rFonts w:ascii="Verdana" w:hAnsi="Verdana"/>
          <w:b/>
          <w:bCs/>
          <w:i w:val="0"/>
          <w:iCs/>
          <w:sz w:val="22"/>
          <w:szCs w:val="22"/>
        </w:rPr>
        <w:t>Preventiva</w:t>
      </w:r>
      <w:r w:rsidRPr="000F2D06">
        <w:rPr>
          <w:rFonts w:ascii="Verdana" w:hAnsi="Verdana"/>
          <w:i w:val="0"/>
          <w:iCs/>
          <w:sz w:val="22"/>
          <w:szCs w:val="22"/>
        </w:rPr>
        <w:t xml:space="preserve">, al </w:t>
      </w:r>
      <w:r w:rsidRPr="000F2D06">
        <w:rPr>
          <w:rFonts w:ascii="Verdana" w:hAnsi="Verdana"/>
          <w:b/>
          <w:bCs/>
          <w:i w:val="0"/>
          <w:iCs/>
          <w:sz w:val="22"/>
          <w:szCs w:val="22"/>
        </w:rPr>
        <w:t xml:space="preserve">evitar </w:t>
      </w:r>
      <w:r w:rsidRPr="000F2D06">
        <w:rPr>
          <w:rFonts w:ascii="Verdana" w:hAnsi="Verdana"/>
          <w:i w:val="0"/>
          <w:iCs/>
          <w:sz w:val="22"/>
          <w:szCs w:val="22"/>
        </w:rPr>
        <w:t>que la entidad llegue a una situación de inviabilidad que justifique la liquidación forzosa.</w:t>
      </w:r>
    </w:p>
    <w:p w14:paraId="4ACD6A3F" w14:textId="77777777" w:rsidR="000F2D06" w:rsidRPr="000F2D06" w:rsidRDefault="000F2D06" w:rsidP="000F2D06">
      <w:pPr>
        <w:jc w:val="both"/>
        <w:rPr>
          <w:rFonts w:ascii="Verdana" w:hAnsi="Verdana"/>
          <w:i w:val="0"/>
          <w:iCs/>
          <w:sz w:val="22"/>
          <w:szCs w:val="22"/>
        </w:rPr>
      </w:pPr>
      <w:r w:rsidRPr="000F2D06">
        <w:rPr>
          <w:rFonts w:ascii="Verdana" w:hAnsi="Verdana"/>
          <w:i w:val="0"/>
          <w:iCs/>
          <w:sz w:val="22"/>
          <w:szCs w:val="22"/>
        </w:rPr>
        <w:lastRenderedPageBreak/>
        <w:br/>
      </w:r>
    </w:p>
    <w:p w14:paraId="4571DFAF" w14:textId="77777777" w:rsidR="000F2D06" w:rsidRPr="000F2D06" w:rsidRDefault="000F2D06" w:rsidP="000F2D06">
      <w:pPr>
        <w:numPr>
          <w:ilvl w:val="0"/>
          <w:numId w:val="6"/>
        </w:numPr>
        <w:jc w:val="both"/>
        <w:rPr>
          <w:rFonts w:ascii="Verdana" w:hAnsi="Verdana"/>
          <w:i w:val="0"/>
          <w:iCs/>
          <w:sz w:val="22"/>
          <w:szCs w:val="22"/>
        </w:rPr>
      </w:pPr>
      <w:r w:rsidRPr="000F2D06">
        <w:rPr>
          <w:rFonts w:ascii="Verdana" w:hAnsi="Verdana"/>
          <w:b/>
          <w:bCs/>
          <w:i w:val="0"/>
          <w:iCs/>
          <w:sz w:val="22"/>
          <w:szCs w:val="22"/>
        </w:rPr>
        <w:t>Correctiva</w:t>
      </w:r>
      <w:r w:rsidRPr="000F2D06">
        <w:rPr>
          <w:rFonts w:ascii="Verdana" w:hAnsi="Verdana"/>
          <w:i w:val="0"/>
          <w:iCs/>
          <w:sz w:val="22"/>
          <w:szCs w:val="22"/>
        </w:rPr>
        <w:t xml:space="preserve">, al permitir que, incluso </w:t>
      </w:r>
      <w:r w:rsidRPr="000F2D06">
        <w:rPr>
          <w:rFonts w:ascii="Verdana" w:hAnsi="Verdana"/>
          <w:b/>
          <w:bCs/>
          <w:i w:val="0"/>
          <w:iCs/>
          <w:sz w:val="22"/>
          <w:szCs w:val="22"/>
        </w:rPr>
        <w:t>durante la toma administrativa con fines de administración o liquidación</w:t>
      </w:r>
      <w:r w:rsidRPr="000F2D06">
        <w:rPr>
          <w:rFonts w:ascii="Verdana" w:hAnsi="Verdana"/>
          <w:i w:val="0"/>
          <w:iCs/>
          <w:sz w:val="22"/>
          <w:szCs w:val="22"/>
        </w:rPr>
        <w:t>, se pacten soluciones colectivas para reestructurar pasivos y facilitar la continuidad empresarial.</w:t>
      </w:r>
    </w:p>
    <w:p w14:paraId="3C9F0C86" w14:textId="77777777" w:rsidR="000F2D06" w:rsidRPr="000F2D06" w:rsidRDefault="000F2D06" w:rsidP="000F2D06">
      <w:pPr>
        <w:jc w:val="both"/>
        <w:rPr>
          <w:rFonts w:ascii="Verdana" w:hAnsi="Verdana"/>
          <w:i w:val="0"/>
          <w:iCs/>
          <w:sz w:val="22"/>
          <w:szCs w:val="22"/>
        </w:rPr>
      </w:pPr>
    </w:p>
    <w:p w14:paraId="3CB04340" w14:textId="77777777" w:rsidR="000F2D06" w:rsidRPr="000F2D06" w:rsidRDefault="000F2D06" w:rsidP="000F2D06">
      <w:pPr>
        <w:jc w:val="both"/>
        <w:rPr>
          <w:rFonts w:ascii="Verdana" w:hAnsi="Verdana"/>
          <w:i w:val="0"/>
          <w:iCs/>
          <w:sz w:val="22"/>
          <w:szCs w:val="22"/>
        </w:rPr>
      </w:pPr>
      <w:r w:rsidRPr="000F2D06">
        <w:rPr>
          <w:rFonts w:ascii="Verdana" w:hAnsi="Verdana"/>
          <w:i w:val="0"/>
          <w:iCs/>
          <w:sz w:val="22"/>
          <w:szCs w:val="22"/>
        </w:rPr>
        <w:t>En el contexto solidario, su aplicación fortalece la protección del interés de los asociados, respeta la participación democrática en las decisiones y contribuye a la preservación de la naturaleza jurídica cooperativa (artículos 2 y 3 de la Ley 454 de 1998).</w:t>
      </w:r>
    </w:p>
    <w:p w14:paraId="5110CE88" w14:textId="77777777" w:rsidR="000F2D06" w:rsidRPr="000F2D06" w:rsidRDefault="000F2D06" w:rsidP="000F2D06">
      <w:pPr>
        <w:jc w:val="both"/>
        <w:rPr>
          <w:rFonts w:ascii="Verdana" w:hAnsi="Verdana"/>
          <w:i w:val="0"/>
          <w:iCs/>
          <w:sz w:val="22"/>
          <w:szCs w:val="22"/>
        </w:rPr>
      </w:pPr>
    </w:p>
    <w:p w14:paraId="0CD020E9" w14:textId="77777777" w:rsidR="000F2D06" w:rsidRPr="000F2D06" w:rsidRDefault="000F2D06" w:rsidP="000F2D06">
      <w:pPr>
        <w:jc w:val="both"/>
        <w:rPr>
          <w:rFonts w:ascii="Verdana" w:hAnsi="Verdana"/>
          <w:i w:val="0"/>
          <w:iCs/>
          <w:sz w:val="22"/>
          <w:szCs w:val="22"/>
        </w:rPr>
      </w:pPr>
      <w:r w:rsidRPr="000F2D06">
        <w:rPr>
          <w:rFonts w:ascii="Verdana" w:hAnsi="Verdana"/>
          <w:b/>
          <w:bCs/>
          <w:i w:val="0"/>
          <w:iCs/>
          <w:sz w:val="22"/>
          <w:szCs w:val="22"/>
        </w:rPr>
        <w:t>2.2. Régimen aplicable y remisión normativa</w:t>
      </w:r>
    </w:p>
    <w:p w14:paraId="278B3488" w14:textId="77777777" w:rsidR="000F2D06" w:rsidRPr="000F2D06" w:rsidRDefault="000F2D06" w:rsidP="000F2D06">
      <w:pPr>
        <w:jc w:val="both"/>
        <w:rPr>
          <w:rFonts w:ascii="Verdana" w:hAnsi="Verdana"/>
          <w:i w:val="0"/>
          <w:iCs/>
          <w:sz w:val="22"/>
          <w:szCs w:val="22"/>
        </w:rPr>
      </w:pPr>
    </w:p>
    <w:p w14:paraId="226B0D7D" w14:textId="77777777" w:rsidR="000F2D06" w:rsidRPr="000F2D06" w:rsidRDefault="000F2D06" w:rsidP="000F2D06">
      <w:pPr>
        <w:jc w:val="both"/>
        <w:rPr>
          <w:rFonts w:ascii="Verdana" w:hAnsi="Verdana"/>
          <w:i w:val="0"/>
          <w:iCs/>
          <w:sz w:val="22"/>
          <w:szCs w:val="22"/>
        </w:rPr>
      </w:pPr>
      <w:r w:rsidRPr="000F2D06">
        <w:rPr>
          <w:rFonts w:ascii="Verdana" w:hAnsi="Verdana"/>
          <w:i w:val="0"/>
          <w:iCs/>
          <w:sz w:val="22"/>
          <w:szCs w:val="22"/>
        </w:rPr>
        <w:t>El numeral 19 del artículo 291 del Estatuto Orgánico del Sistema Financiero — EOSF remite “en lo pertinente” a las normas del régimen concordatario. </w:t>
      </w:r>
    </w:p>
    <w:p w14:paraId="7FF14435" w14:textId="77777777" w:rsidR="000F2D06" w:rsidRPr="000F2D06" w:rsidRDefault="000F2D06" w:rsidP="000F2D06">
      <w:pPr>
        <w:jc w:val="both"/>
        <w:rPr>
          <w:rFonts w:ascii="Verdana" w:hAnsi="Verdana"/>
          <w:i w:val="0"/>
          <w:iCs/>
          <w:sz w:val="22"/>
          <w:szCs w:val="22"/>
        </w:rPr>
      </w:pPr>
    </w:p>
    <w:p w14:paraId="65D29040" w14:textId="77777777" w:rsidR="000F2D06" w:rsidRPr="000F2D06" w:rsidRDefault="000F2D06" w:rsidP="000F2D06">
      <w:pPr>
        <w:jc w:val="both"/>
        <w:rPr>
          <w:rFonts w:ascii="Verdana" w:hAnsi="Verdana"/>
          <w:i w:val="0"/>
          <w:iCs/>
          <w:sz w:val="22"/>
          <w:szCs w:val="22"/>
        </w:rPr>
      </w:pPr>
      <w:r w:rsidRPr="000F2D06">
        <w:rPr>
          <w:rFonts w:ascii="Verdana" w:hAnsi="Verdana"/>
          <w:i w:val="0"/>
          <w:iCs/>
          <w:sz w:val="22"/>
          <w:szCs w:val="22"/>
        </w:rPr>
        <w:t xml:space="preserve">Actualmente, dicha remisión opera hacia la Ley 1116 de 2006 y la Ley 2437 de 2024, en lo que se refiere a temas como: </w:t>
      </w:r>
      <w:r w:rsidRPr="000F2D06">
        <w:rPr>
          <w:rFonts w:ascii="Verdana" w:hAnsi="Verdana"/>
          <w:iCs/>
          <w:sz w:val="22"/>
          <w:szCs w:val="22"/>
        </w:rPr>
        <w:t>quórum</w:t>
      </w:r>
      <w:r w:rsidRPr="000F2D06">
        <w:rPr>
          <w:rFonts w:ascii="Verdana" w:hAnsi="Verdana"/>
          <w:i w:val="0"/>
          <w:iCs/>
          <w:sz w:val="22"/>
          <w:szCs w:val="22"/>
        </w:rPr>
        <w:t>, mayorías especiales y efectos de los acuerdos. </w:t>
      </w:r>
    </w:p>
    <w:p w14:paraId="59F4CFC6" w14:textId="77777777" w:rsidR="000F2D06" w:rsidRPr="000F2D06" w:rsidRDefault="000F2D06" w:rsidP="000F2D06">
      <w:pPr>
        <w:jc w:val="both"/>
        <w:rPr>
          <w:rFonts w:ascii="Verdana" w:hAnsi="Verdana"/>
          <w:i w:val="0"/>
          <w:iCs/>
          <w:sz w:val="22"/>
          <w:szCs w:val="22"/>
        </w:rPr>
      </w:pPr>
    </w:p>
    <w:p w14:paraId="1FD3C7AF" w14:textId="77777777" w:rsidR="000F2D06" w:rsidRPr="000F2D06" w:rsidRDefault="000F2D06" w:rsidP="000F2D06">
      <w:pPr>
        <w:jc w:val="both"/>
        <w:rPr>
          <w:rFonts w:ascii="Verdana" w:hAnsi="Verdana"/>
          <w:i w:val="0"/>
          <w:iCs/>
          <w:sz w:val="22"/>
          <w:szCs w:val="22"/>
        </w:rPr>
      </w:pPr>
      <w:r w:rsidRPr="000F2D06">
        <w:rPr>
          <w:rFonts w:ascii="Verdana" w:hAnsi="Verdana"/>
          <w:i w:val="0"/>
          <w:iCs/>
          <w:sz w:val="22"/>
          <w:szCs w:val="22"/>
        </w:rPr>
        <w:t xml:space="preserve">De esta forma, el artículo 33 de la Ley 1116 de 2006 establece que las rebajas de capital requieren el 60% de aprobación de los acreedores externos afectados, mientras que el artículo 41 </w:t>
      </w:r>
      <w:r w:rsidRPr="000F2D06">
        <w:rPr>
          <w:rFonts w:ascii="Verdana" w:hAnsi="Verdana"/>
          <w:iCs/>
          <w:sz w:val="22"/>
          <w:szCs w:val="22"/>
        </w:rPr>
        <w:t xml:space="preserve">ibidem </w:t>
      </w:r>
      <w:r w:rsidRPr="000F2D06">
        <w:rPr>
          <w:rFonts w:ascii="Verdana" w:hAnsi="Verdana"/>
          <w:i w:val="0"/>
          <w:iCs/>
          <w:sz w:val="22"/>
          <w:szCs w:val="22"/>
        </w:rPr>
        <w:t>permite la modificación de la prelación de créditos bajo las condiciones que allí se imponen.</w:t>
      </w:r>
    </w:p>
    <w:p w14:paraId="1AA03581" w14:textId="77777777" w:rsidR="000F2D06" w:rsidRPr="000F2D06" w:rsidRDefault="000F2D06" w:rsidP="000F2D06">
      <w:pPr>
        <w:jc w:val="both"/>
        <w:rPr>
          <w:rFonts w:ascii="Verdana" w:hAnsi="Verdana"/>
          <w:i w:val="0"/>
          <w:iCs/>
          <w:sz w:val="22"/>
          <w:szCs w:val="22"/>
        </w:rPr>
      </w:pPr>
      <w:r w:rsidRPr="000F2D06">
        <w:rPr>
          <w:rFonts w:ascii="Verdana" w:hAnsi="Verdana"/>
          <w:i w:val="0"/>
          <w:iCs/>
          <w:sz w:val="22"/>
          <w:szCs w:val="22"/>
        </w:rPr>
        <w:br/>
      </w:r>
    </w:p>
    <w:p w14:paraId="0F3160CB" w14:textId="77777777" w:rsidR="000F2D06" w:rsidRDefault="000F2D06" w:rsidP="000F2D06">
      <w:pPr>
        <w:numPr>
          <w:ilvl w:val="0"/>
          <w:numId w:val="7"/>
        </w:numPr>
        <w:jc w:val="both"/>
        <w:rPr>
          <w:rFonts w:ascii="Verdana" w:hAnsi="Verdana"/>
          <w:b/>
          <w:bCs/>
          <w:i w:val="0"/>
          <w:iCs/>
          <w:sz w:val="22"/>
          <w:szCs w:val="22"/>
        </w:rPr>
      </w:pPr>
      <w:r w:rsidRPr="000F2D06">
        <w:rPr>
          <w:rFonts w:ascii="Verdana" w:hAnsi="Verdana"/>
          <w:b/>
          <w:bCs/>
          <w:i w:val="0"/>
          <w:iCs/>
          <w:sz w:val="22"/>
          <w:szCs w:val="22"/>
        </w:rPr>
        <w:t>UTILIDAD DE LOS ACUERDOS DE ACREEDORES EN LAS ESS QUE NO EJERCEN LA ACTIVIDAD FINANCIERA Y CONSIDERACIONES FINALES </w:t>
      </w:r>
    </w:p>
    <w:p w14:paraId="4BDF18E2" w14:textId="77777777" w:rsidR="000F2D06" w:rsidRPr="000F2D06" w:rsidRDefault="000F2D06" w:rsidP="000F2D06">
      <w:pPr>
        <w:ind w:left="720"/>
        <w:jc w:val="both"/>
        <w:rPr>
          <w:rFonts w:ascii="Verdana" w:hAnsi="Verdana"/>
          <w:b/>
          <w:bCs/>
          <w:i w:val="0"/>
          <w:iCs/>
          <w:sz w:val="22"/>
          <w:szCs w:val="22"/>
        </w:rPr>
      </w:pPr>
    </w:p>
    <w:p w14:paraId="745B17CC" w14:textId="77777777" w:rsidR="000F2D06" w:rsidRPr="000F2D06" w:rsidRDefault="000F2D06" w:rsidP="000F2D06">
      <w:pPr>
        <w:jc w:val="both"/>
        <w:rPr>
          <w:rFonts w:ascii="Verdana" w:hAnsi="Verdana"/>
          <w:i w:val="0"/>
          <w:iCs/>
          <w:sz w:val="22"/>
          <w:szCs w:val="22"/>
        </w:rPr>
      </w:pPr>
      <w:r w:rsidRPr="000F2D06">
        <w:rPr>
          <w:rFonts w:ascii="Verdana" w:hAnsi="Verdana"/>
          <w:i w:val="0"/>
          <w:iCs/>
          <w:sz w:val="22"/>
          <w:szCs w:val="22"/>
        </w:rPr>
        <w:t>La aplicación de los acuerdos de acreedores en ESS que no ejercen la actividad financiera presenta beneficios concretos tales como la preservación de la empresa como unidad económica y social, coherente con los principios de la economía solidaria; la optimización del patrimonio al permitir fórmulas de pago flexibles; la protección de acreencias mediante soluciones colectivas que aseguren mayor recuperación frente a una liquidación ordinaria; ser un mecanismo de gobernanza que canaliza la voluntad de la mayoría de los acreedores, reduciendo litigios y favoreciendo consensos; y la flexibilidad normativa, ya que los acuerdos pueden celebrarse en cualquier etapa del proceso (administración o liquidación).</w:t>
      </w:r>
    </w:p>
    <w:p w14:paraId="65ACD4F5" w14:textId="77777777" w:rsidR="000F2D06" w:rsidRPr="000F2D06" w:rsidRDefault="000F2D06" w:rsidP="000F2D06">
      <w:pPr>
        <w:jc w:val="both"/>
        <w:rPr>
          <w:rFonts w:ascii="Verdana" w:hAnsi="Verdana"/>
          <w:i w:val="0"/>
          <w:iCs/>
          <w:sz w:val="22"/>
          <w:szCs w:val="22"/>
        </w:rPr>
      </w:pPr>
    </w:p>
    <w:p w14:paraId="3272B1EB" w14:textId="77777777" w:rsidR="000F2D06" w:rsidRPr="000F2D06" w:rsidRDefault="000F2D06" w:rsidP="000F2D06">
      <w:pPr>
        <w:jc w:val="both"/>
        <w:rPr>
          <w:rFonts w:ascii="Verdana" w:hAnsi="Verdana"/>
          <w:i w:val="0"/>
          <w:iCs/>
          <w:sz w:val="22"/>
          <w:szCs w:val="22"/>
        </w:rPr>
      </w:pPr>
      <w:r w:rsidRPr="000F2D06">
        <w:rPr>
          <w:rFonts w:ascii="Verdana" w:hAnsi="Verdana"/>
          <w:i w:val="0"/>
          <w:iCs/>
          <w:sz w:val="22"/>
          <w:szCs w:val="22"/>
        </w:rPr>
        <w:lastRenderedPageBreak/>
        <w:t>Así, el acuerdo de acreedores se erige como un instrumento clave, como quiera que dicha alternativa:</w:t>
      </w:r>
    </w:p>
    <w:p w14:paraId="752041F6" w14:textId="77777777" w:rsidR="000F2D06" w:rsidRPr="000F2D06" w:rsidRDefault="000F2D06" w:rsidP="000F2D06">
      <w:pPr>
        <w:jc w:val="both"/>
        <w:rPr>
          <w:rFonts w:ascii="Verdana" w:hAnsi="Verdana"/>
          <w:i w:val="0"/>
          <w:iCs/>
          <w:sz w:val="22"/>
          <w:szCs w:val="22"/>
        </w:rPr>
      </w:pPr>
      <w:r w:rsidRPr="000F2D06">
        <w:rPr>
          <w:rFonts w:ascii="Verdana" w:hAnsi="Verdana"/>
          <w:i w:val="0"/>
          <w:iCs/>
          <w:sz w:val="22"/>
          <w:szCs w:val="22"/>
        </w:rPr>
        <w:br/>
      </w:r>
    </w:p>
    <w:p w14:paraId="24647292" w14:textId="39EC1877" w:rsidR="000F2D06" w:rsidRPr="000F2D06" w:rsidRDefault="000F2D06" w:rsidP="000F2D06">
      <w:pPr>
        <w:numPr>
          <w:ilvl w:val="0"/>
          <w:numId w:val="8"/>
        </w:numPr>
        <w:jc w:val="both"/>
        <w:rPr>
          <w:rFonts w:ascii="Verdana" w:hAnsi="Verdana"/>
          <w:i w:val="0"/>
          <w:iCs/>
          <w:sz w:val="22"/>
          <w:szCs w:val="22"/>
        </w:rPr>
      </w:pPr>
      <w:r w:rsidRPr="000F2D06">
        <w:rPr>
          <w:rFonts w:ascii="Verdana" w:hAnsi="Verdana"/>
          <w:i w:val="0"/>
          <w:iCs/>
          <w:sz w:val="22"/>
          <w:szCs w:val="22"/>
        </w:rPr>
        <w:t>Evita liquidaciones innecesarias, privilegiando la recuperación de la empresa solidaria.</w:t>
      </w:r>
      <w:r w:rsidRPr="000F2D06">
        <w:rPr>
          <w:rFonts w:ascii="Verdana" w:hAnsi="Verdana"/>
          <w:i w:val="0"/>
          <w:iCs/>
          <w:sz w:val="22"/>
          <w:szCs w:val="22"/>
        </w:rPr>
        <w:br/>
      </w:r>
    </w:p>
    <w:p w14:paraId="62D5126F" w14:textId="1F54F3DC" w:rsidR="000F2D06" w:rsidRPr="000F2D06" w:rsidRDefault="000F2D06" w:rsidP="000F2D06">
      <w:pPr>
        <w:numPr>
          <w:ilvl w:val="0"/>
          <w:numId w:val="9"/>
        </w:numPr>
        <w:jc w:val="both"/>
        <w:rPr>
          <w:rFonts w:ascii="Verdana" w:hAnsi="Verdana"/>
          <w:i w:val="0"/>
          <w:iCs/>
          <w:sz w:val="22"/>
          <w:szCs w:val="22"/>
        </w:rPr>
      </w:pPr>
      <w:r w:rsidRPr="000F2D06">
        <w:rPr>
          <w:rFonts w:ascii="Verdana" w:hAnsi="Verdana"/>
          <w:i w:val="0"/>
          <w:iCs/>
          <w:sz w:val="22"/>
          <w:szCs w:val="22"/>
        </w:rPr>
        <w:t>Armoniza el régimen financiero con los principios de la economía solidaria.</w:t>
      </w:r>
      <w:r w:rsidRPr="000F2D06">
        <w:rPr>
          <w:rFonts w:ascii="Verdana" w:hAnsi="Verdana"/>
          <w:i w:val="0"/>
          <w:iCs/>
          <w:sz w:val="22"/>
          <w:szCs w:val="22"/>
        </w:rPr>
        <w:br/>
      </w:r>
    </w:p>
    <w:p w14:paraId="2AF448DD" w14:textId="48C8D07F" w:rsidR="000F2D06" w:rsidRPr="000F2D06" w:rsidRDefault="000F2D06" w:rsidP="000F2D06">
      <w:pPr>
        <w:numPr>
          <w:ilvl w:val="0"/>
          <w:numId w:val="10"/>
        </w:numPr>
        <w:jc w:val="both"/>
        <w:rPr>
          <w:rFonts w:ascii="Verdana" w:hAnsi="Verdana"/>
          <w:i w:val="0"/>
          <w:iCs/>
          <w:sz w:val="22"/>
          <w:szCs w:val="22"/>
        </w:rPr>
      </w:pPr>
      <w:r w:rsidRPr="000F2D06">
        <w:rPr>
          <w:rFonts w:ascii="Verdana" w:hAnsi="Verdana"/>
          <w:i w:val="0"/>
          <w:iCs/>
          <w:sz w:val="22"/>
          <w:szCs w:val="22"/>
        </w:rPr>
        <w:t>Protege el interés público y la confianza de los asociados, en línea con los fines de supervisión (artículos 34 y 35 de la Ley 454 de 1998).</w:t>
      </w:r>
      <w:r w:rsidRPr="000F2D06">
        <w:rPr>
          <w:rFonts w:ascii="Verdana" w:hAnsi="Verdana"/>
          <w:i w:val="0"/>
          <w:iCs/>
          <w:sz w:val="22"/>
          <w:szCs w:val="22"/>
        </w:rPr>
        <w:br/>
      </w:r>
    </w:p>
    <w:p w14:paraId="789C0419" w14:textId="77777777" w:rsidR="000F2D06" w:rsidRPr="000F2D06" w:rsidRDefault="000F2D06" w:rsidP="000F2D06">
      <w:pPr>
        <w:numPr>
          <w:ilvl w:val="0"/>
          <w:numId w:val="11"/>
        </w:numPr>
        <w:jc w:val="both"/>
        <w:rPr>
          <w:rFonts w:ascii="Verdana" w:hAnsi="Verdana"/>
          <w:i w:val="0"/>
          <w:iCs/>
          <w:sz w:val="22"/>
          <w:szCs w:val="22"/>
        </w:rPr>
      </w:pPr>
      <w:r w:rsidRPr="000F2D06">
        <w:rPr>
          <w:rFonts w:ascii="Verdana" w:hAnsi="Verdana"/>
          <w:i w:val="0"/>
          <w:iCs/>
          <w:sz w:val="22"/>
          <w:szCs w:val="22"/>
        </w:rPr>
        <w:t>Ofrece a la Superintendencia de la Economía Solidaria un instrumento eficaz para aplicar la supervisión preventiva, proporcional y correctiva, garantizando que los procesos concursales —cuando este sea el caso— cumplan con la finalidad constitucional de preservar empresas, empleos y tejido asociativo.</w:t>
      </w:r>
    </w:p>
    <w:p w14:paraId="14562DAB" w14:textId="77777777" w:rsidR="000F2D06" w:rsidRPr="000F2D06" w:rsidRDefault="000F2D06" w:rsidP="000F2D06">
      <w:pPr>
        <w:jc w:val="both"/>
        <w:rPr>
          <w:rFonts w:ascii="Verdana" w:hAnsi="Verdana"/>
          <w:i w:val="0"/>
          <w:iCs/>
          <w:sz w:val="22"/>
          <w:szCs w:val="22"/>
        </w:rPr>
      </w:pPr>
    </w:p>
    <w:p w14:paraId="4922B2E4" w14:textId="77777777" w:rsidR="000F2D06" w:rsidRPr="000F2D06" w:rsidRDefault="000F2D06" w:rsidP="000F2D06">
      <w:pPr>
        <w:jc w:val="both"/>
        <w:rPr>
          <w:rFonts w:ascii="Verdana" w:hAnsi="Verdana"/>
          <w:i w:val="0"/>
          <w:iCs/>
          <w:sz w:val="22"/>
          <w:szCs w:val="22"/>
        </w:rPr>
      </w:pPr>
      <w:r w:rsidRPr="000F2D06">
        <w:rPr>
          <w:rFonts w:ascii="Verdana" w:hAnsi="Verdana"/>
          <w:i w:val="0"/>
          <w:iCs/>
          <w:sz w:val="22"/>
          <w:szCs w:val="22"/>
        </w:rPr>
        <w:t>En definitiva, el acuerdo de acreedores constituye una herramienta esencial para el fortalecimiento del sector solidario no financiero, en tanto permite flexibilizar las soluciones concursales —cuando sea procedente—; conjugan la protección patrimonial de los acreedores con la continuidad de la empresa solidaria; materializan la función estatal de supervisión orientada a la prevención; y propenden por la corrección de riesgos sistémicos en la economía solidaria.</w:t>
      </w:r>
    </w:p>
    <w:p w14:paraId="5335B064" w14:textId="77777777" w:rsidR="000F2D06" w:rsidRPr="000F2D06" w:rsidRDefault="000F2D06" w:rsidP="000F2D06">
      <w:pPr>
        <w:jc w:val="both"/>
        <w:rPr>
          <w:rFonts w:ascii="Verdana" w:hAnsi="Verdana"/>
          <w:i w:val="0"/>
          <w:iCs/>
          <w:sz w:val="22"/>
          <w:szCs w:val="22"/>
        </w:rPr>
      </w:pPr>
    </w:p>
    <w:p w14:paraId="4DBCC4D1" w14:textId="77777777" w:rsidR="000F2D06" w:rsidRPr="000F2D06" w:rsidRDefault="000F2D06" w:rsidP="000F2D06">
      <w:pPr>
        <w:jc w:val="both"/>
        <w:rPr>
          <w:rFonts w:ascii="Verdana" w:hAnsi="Verdana"/>
          <w:i w:val="0"/>
          <w:iCs/>
          <w:sz w:val="22"/>
          <w:szCs w:val="22"/>
        </w:rPr>
      </w:pPr>
      <w:r w:rsidRPr="000F2D06">
        <w:rPr>
          <w:rFonts w:ascii="Verdana" w:hAnsi="Verdana"/>
          <w:i w:val="0"/>
          <w:iCs/>
          <w:sz w:val="22"/>
          <w:szCs w:val="22"/>
        </w:rPr>
        <w:t>Por lo anterior, esta Superintendencia en ejercicio de las facultades legales conferidas en el numeral 22 del artículo 36 de la Ley 454 de 1998, imparte las siguientes instrucciones: </w:t>
      </w:r>
    </w:p>
    <w:p w14:paraId="5DD7739F" w14:textId="77777777" w:rsidR="000F2D06" w:rsidRPr="000F2D06" w:rsidRDefault="000F2D06" w:rsidP="000F2D06">
      <w:pPr>
        <w:jc w:val="both"/>
        <w:rPr>
          <w:rFonts w:ascii="Verdana" w:hAnsi="Verdana"/>
          <w:i w:val="0"/>
          <w:iCs/>
          <w:sz w:val="22"/>
          <w:szCs w:val="22"/>
        </w:rPr>
      </w:pPr>
    </w:p>
    <w:p w14:paraId="2D7B719B" w14:textId="77777777" w:rsidR="000F2D06" w:rsidRPr="000F2D06" w:rsidRDefault="000F2D06" w:rsidP="000F2D06">
      <w:pPr>
        <w:jc w:val="both"/>
        <w:rPr>
          <w:rFonts w:ascii="Verdana" w:hAnsi="Verdana"/>
          <w:i w:val="0"/>
          <w:iCs/>
          <w:sz w:val="22"/>
          <w:szCs w:val="22"/>
        </w:rPr>
      </w:pPr>
      <w:r w:rsidRPr="000F2D06">
        <w:rPr>
          <w:rFonts w:ascii="Verdana" w:hAnsi="Verdana"/>
          <w:b/>
          <w:bCs/>
          <w:i w:val="0"/>
          <w:iCs/>
          <w:sz w:val="22"/>
          <w:szCs w:val="22"/>
        </w:rPr>
        <w:t xml:space="preserve">PRIMERA: Modificar </w:t>
      </w:r>
      <w:r w:rsidRPr="000F2D06">
        <w:rPr>
          <w:rFonts w:ascii="Verdana" w:hAnsi="Verdana"/>
          <w:i w:val="0"/>
          <w:iCs/>
          <w:sz w:val="22"/>
          <w:szCs w:val="22"/>
        </w:rPr>
        <w:t>el nombre del Título VI de la Circular Básica Jurídica del 2020, el cual quedará así: “Instrumentos de Recuperación, Institutos de Salvamento y Procesos de Toma de Posesión”</w:t>
      </w:r>
    </w:p>
    <w:p w14:paraId="73C20ECA" w14:textId="77777777" w:rsidR="000F2D06" w:rsidRPr="000F2D06" w:rsidRDefault="000F2D06" w:rsidP="000F2D06">
      <w:pPr>
        <w:jc w:val="both"/>
        <w:rPr>
          <w:rFonts w:ascii="Verdana" w:hAnsi="Verdana"/>
          <w:i w:val="0"/>
          <w:iCs/>
          <w:sz w:val="22"/>
          <w:szCs w:val="22"/>
        </w:rPr>
      </w:pPr>
    </w:p>
    <w:p w14:paraId="76BE4029" w14:textId="77777777" w:rsidR="000F2D06" w:rsidRPr="000F2D06" w:rsidRDefault="000F2D06" w:rsidP="000F2D06">
      <w:pPr>
        <w:jc w:val="both"/>
        <w:rPr>
          <w:rFonts w:ascii="Verdana" w:hAnsi="Verdana"/>
          <w:i w:val="0"/>
          <w:iCs/>
          <w:sz w:val="22"/>
          <w:szCs w:val="22"/>
        </w:rPr>
      </w:pPr>
      <w:r w:rsidRPr="000F2D06">
        <w:rPr>
          <w:rFonts w:ascii="Verdana" w:hAnsi="Verdana"/>
          <w:b/>
          <w:bCs/>
          <w:i w:val="0"/>
          <w:iCs/>
          <w:sz w:val="22"/>
          <w:szCs w:val="22"/>
        </w:rPr>
        <w:t xml:space="preserve">SEGUNDA:  Adicionar </w:t>
      </w:r>
      <w:r w:rsidRPr="000F2D06">
        <w:rPr>
          <w:rFonts w:ascii="Verdana" w:hAnsi="Verdana"/>
          <w:i w:val="0"/>
          <w:iCs/>
          <w:sz w:val="22"/>
          <w:szCs w:val="22"/>
        </w:rPr>
        <w:t>la Parte IV “Instrumentos de Recuperación e Institutos de Salvamento” del Título VI de la Circular Básica Jurídica del 2020.</w:t>
      </w:r>
    </w:p>
    <w:p w14:paraId="7BB04A92" w14:textId="77777777" w:rsidR="000F2D06" w:rsidRPr="000F2D06" w:rsidRDefault="000F2D06" w:rsidP="000F2D06">
      <w:pPr>
        <w:jc w:val="both"/>
        <w:rPr>
          <w:rFonts w:ascii="Verdana" w:hAnsi="Verdana"/>
          <w:i w:val="0"/>
          <w:iCs/>
          <w:sz w:val="22"/>
          <w:szCs w:val="22"/>
        </w:rPr>
      </w:pPr>
    </w:p>
    <w:p w14:paraId="3529AF9C" w14:textId="77777777" w:rsidR="000F2D06" w:rsidRPr="000F2D06" w:rsidRDefault="000F2D06" w:rsidP="000F2D06">
      <w:pPr>
        <w:jc w:val="both"/>
        <w:rPr>
          <w:rFonts w:ascii="Verdana" w:hAnsi="Verdana"/>
          <w:i w:val="0"/>
          <w:iCs/>
          <w:sz w:val="22"/>
          <w:szCs w:val="22"/>
        </w:rPr>
      </w:pPr>
      <w:r w:rsidRPr="000F2D06">
        <w:rPr>
          <w:rFonts w:ascii="Verdana" w:hAnsi="Verdana"/>
          <w:b/>
          <w:bCs/>
          <w:i w:val="0"/>
          <w:iCs/>
          <w:sz w:val="22"/>
          <w:szCs w:val="22"/>
        </w:rPr>
        <w:t xml:space="preserve">TERCERA: Adicionar </w:t>
      </w:r>
      <w:r w:rsidRPr="000F2D06">
        <w:rPr>
          <w:rFonts w:ascii="Verdana" w:hAnsi="Verdana"/>
          <w:i w:val="0"/>
          <w:iCs/>
          <w:sz w:val="22"/>
          <w:szCs w:val="22"/>
        </w:rPr>
        <w:t>el Capítulo I “Aplicación de los acuerdos de acreedores como instrumento de recuperación en las empresas solidarias supervisadas que no ejercen la actividad financiera”</w:t>
      </w:r>
      <w:r w:rsidRPr="000F2D06">
        <w:rPr>
          <w:rFonts w:ascii="Verdana" w:hAnsi="Verdana"/>
          <w:b/>
          <w:bCs/>
          <w:i w:val="0"/>
          <w:iCs/>
          <w:sz w:val="22"/>
          <w:szCs w:val="22"/>
        </w:rPr>
        <w:t xml:space="preserve"> </w:t>
      </w:r>
      <w:r w:rsidRPr="000F2D06">
        <w:rPr>
          <w:rFonts w:ascii="Verdana" w:hAnsi="Verdana"/>
          <w:i w:val="0"/>
          <w:iCs/>
          <w:sz w:val="22"/>
          <w:szCs w:val="22"/>
        </w:rPr>
        <w:t>a la Parte IV del Título VI de la Circular Básica Jurídica del 2020.</w:t>
      </w:r>
    </w:p>
    <w:p w14:paraId="1B42D528" w14:textId="77777777" w:rsidR="000F2D06" w:rsidRPr="000F2D06" w:rsidRDefault="000F2D06" w:rsidP="000F2D06">
      <w:pPr>
        <w:jc w:val="both"/>
        <w:rPr>
          <w:rFonts w:ascii="Verdana" w:hAnsi="Verdana"/>
          <w:i w:val="0"/>
          <w:iCs/>
          <w:sz w:val="22"/>
          <w:szCs w:val="22"/>
        </w:rPr>
      </w:pPr>
    </w:p>
    <w:p w14:paraId="6DF81F11" w14:textId="77777777" w:rsidR="000F2D06" w:rsidRPr="000F2D06" w:rsidRDefault="000F2D06" w:rsidP="000F2D06">
      <w:pPr>
        <w:jc w:val="both"/>
        <w:rPr>
          <w:rFonts w:ascii="Verdana" w:hAnsi="Verdana"/>
          <w:i w:val="0"/>
          <w:iCs/>
          <w:sz w:val="22"/>
          <w:szCs w:val="22"/>
        </w:rPr>
      </w:pPr>
      <w:r w:rsidRPr="000F2D06">
        <w:rPr>
          <w:rFonts w:ascii="Verdana" w:hAnsi="Verdana"/>
          <w:b/>
          <w:bCs/>
          <w:i w:val="0"/>
          <w:iCs/>
          <w:sz w:val="22"/>
          <w:szCs w:val="22"/>
        </w:rPr>
        <w:lastRenderedPageBreak/>
        <w:t xml:space="preserve">CUARTA: </w:t>
      </w:r>
      <w:r w:rsidRPr="000F2D06">
        <w:rPr>
          <w:rFonts w:ascii="Verdana" w:hAnsi="Verdana"/>
          <w:i w:val="0"/>
          <w:iCs/>
          <w:sz w:val="22"/>
          <w:szCs w:val="22"/>
        </w:rPr>
        <w:t>De acuerdo con lo previsto en el inciso 1° del artículo 65 de la Ley 1437 de 2011, la presente Circular rige a partir de la fecha de su publicación en el Diario Oficial.</w:t>
      </w:r>
    </w:p>
    <w:p w14:paraId="62CCD093" w14:textId="77777777" w:rsidR="000F2D06" w:rsidRPr="000F2D06" w:rsidRDefault="000F2D06" w:rsidP="000F2D06">
      <w:pPr>
        <w:jc w:val="both"/>
        <w:rPr>
          <w:rFonts w:ascii="Verdana" w:hAnsi="Verdana"/>
          <w:i w:val="0"/>
          <w:iCs/>
          <w:sz w:val="22"/>
          <w:szCs w:val="22"/>
        </w:rPr>
      </w:pPr>
    </w:p>
    <w:p w14:paraId="666A8BEA" w14:textId="77777777" w:rsidR="000F2D06" w:rsidRPr="000F2D06" w:rsidRDefault="000F2D06" w:rsidP="000F2D06">
      <w:pPr>
        <w:jc w:val="both"/>
        <w:rPr>
          <w:rFonts w:ascii="Verdana" w:hAnsi="Verdana"/>
          <w:i w:val="0"/>
          <w:iCs/>
          <w:sz w:val="22"/>
          <w:szCs w:val="22"/>
        </w:rPr>
      </w:pPr>
      <w:r w:rsidRPr="000F2D06">
        <w:rPr>
          <w:rFonts w:ascii="Verdana" w:hAnsi="Verdana"/>
          <w:i w:val="0"/>
          <w:iCs/>
          <w:sz w:val="22"/>
          <w:szCs w:val="22"/>
        </w:rPr>
        <w:t>Cordialmente,</w:t>
      </w:r>
    </w:p>
    <w:p w14:paraId="20867B28" w14:textId="77777777" w:rsidR="000F2D06" w:rsidRPr="000F2D06" w:rsidRDefault="000F2D06" w:rsidP="000F2D06">
      <w:pPr>
        <w:jc w:val="both"/>
        <w:rPr>
          <w:rFonts w:ascii="Verdana" w:hAnsi="Verdana"/>
          <w:i w:val="0"/>
          <w:iCs/>
          <w:sz w:val="22"/>
          <w:szCs w:val="22"/>
        </w:rPr>
      </w:pPr>
      <w:r w:rsidRPr="000F2D06">
        <w:rPr>
          <w:rFonts w:ascii="Verdana" w:hAnsi="Verdana"/>
          <w:i w:val="0"/>
          <w:iCs/>
          <w:sz w:val="22"/>
          <w:szCs w:val="22"/>
        </w:rPr>
        <w:br/>
      </w:r>
      <w:r w:rsidRPr="000F2D06">
        <w:rPr>
          <w:rFonts w:ascii="Verdana" w:hAnsi="Verdana"/>
          <w:i w:val="0"/>
          <w:iCs/>
          <w:sz w:val="22"/>
          <w:szCs w:val="22"/>
        </w:rPr>
        <w:br/>
      </w:r>
    </w:p>
    <w:p w14:paraId="622F7DA1" w14:textId="77777777" w:rsidR="000F2D06" w:rsidRPr="000F2D06" w:rsidRDefault="000F2D06" w:rsidP="000F2D06">
      <w:pPr>
        <w:jc w:val="both"/>
        <w:rPr>
          <w:rFonts w:ascii="Verdana" w:hAnsi="Verdana"/>
          <w:i w:val="0"/>
          <w:iCs/>
          <w:sz w:val="22"/>
          <w:szCs w:val="22"/>
        </w:rPr>
      </w:pPr>
      <w:r w:rsidRPr="000F2D06">
        <w:rPr>
          <w:rFonts w:ascii="Verdana" w:hAnsi="Verdana"/>
          <w:b/>
          <w:bCs/>
          <w:i w:val="0"/>
          <w:iCs/>
          <w:sz w:val="22"/>
          <w:szCs w:val="22"/>
        </w:rPr>
        <w:t>MARIA JOSÉ NAVARRO MUÑOZ</w:t>
      </w:r>
    </w:p>
    <w:p w14:paraId="45496B8B" w14:textId="03E32A30" w:rsidR="000F7FD7" w:rsidRPr="000F2D06" w:rsidRDefault="000F2D06">
      <w:pPr>
        <w:jc w:val="both"/>
        <w:rPr>
          <w:rFonts w:ascii="Verdana" w:hAnsi="Verdana"/>
          <w:i w:val="0"/>
          <w:iCs/>
          <w:sz w:val="22"/>
          <w:szCs w:val="22"/>
        </w:rPr>
      </w:pPr>
      <w:r w:rsidRPr="000F2D06">
        <w:rPr>
          <w:rFonts w:ascii="Verdana" w:hAnsi="Verdana"/>
          <w:i w:val="0"/>
          <w:iCs/>
          <w:sz w:val="22"/>
          <w:szCs w:val="22"/>
        </w:rPr>
        <w:t>Superintendenta de la Economía Solidaria</w:t>
      </w:r>
    </w:p>
    <w:p w14:paraId="2CAF7B81" w14:textId="77777777" w:rsidR="000F7FD7" w:rsidRPr="005806F8" w:rsidRDefault="000F7FD7">
      <w:pPr>
        <w:jc w:val="both"/>
        <w:rPr>
          <w:rFonts w:ascii="Verdana" w:hAnsi="Verdana"/>
          <w:i w:val="0"/>
          <w:iCs/>
          <w:sz w:val="22"/>
          <w:szCs w:val="22"/>
          <w:lang w:val="es-MX"/>
        </w:rPr>
      </w:pPr>
    </w:p>
    <w:p w14:paraId="6321CCB1" w14:textId="77777777" w:rsidR="000F7FD7" w:rsidRPr="005806F8" w:rsidRDefault="000F7FD7">
      <w:pPr>
        <w:rPr>
          <w:rFonts w:ascii="Verdana" w:hAnsi="Verdana"/>
          <w:bCs/>
          <w:i w:val="0"/>
          <w:sz w:val="22"/>
          <w:szCs w:val="22"/>
          <w:lang w:val="es-MX"/>
        </w:rPr>
      </w:pPr>
    </w:p>
    <w:p w14:paraId="22B6916C" w14:textId="77777777" w:rsidR="000F7FD7" w:rsidRPr="005806F8" w:rsidRDefault="000F7FD7">
      <w:pPr>
        <w:rPr>
          <w:rFonts w:ascii="Verdana" w:hAnsi="Verdana"/>
          <w:bCs/>
          <w:i w:val="0"/>
          <w:sz w:val="22"/>
          <w:szCs w:val="22"/>
          <w:lang w:val="es-MX"/>
        </w:rPr>
      </w:pPr>
    </w:p>
    <w:p w14:paraId="50F59E05" w14:textId="452592D1" w:rsidR="000F7FD7" w:rsidRPr="000F2D06" w:rsidRDefault="000F7FD7" w:rsidP="00461C9B">
      <w:pPr>
        <w:suppressAutoHyphens w:val="0"/>
        <w:rPr>
          <w:rFonts w:ascii="Verdana" w:hAnsi="Verdana"/>
          <w:i w:val="0"/>
          <w:sz w:val="14"/>
          <w:szCs w:val="14"/>
          <w:lang w:val="es-MX"/>
        </w:rPr>
      </w:pPr>
      <w:r w:rsidRPr="000F2D06">
        <w:rPr>
          <w:rFonts w:ascii="Verdana" w:hAnsi="Verdana"/>
          <w:i w:val="0"/>
          <w:sz w:val="14"/>
          <w:szCs w:val="14"/>
          <w:lang w:val="es-MX"/>
        </w:rPr>
        <w:t>Anexo:</w:t>
      </w:r>
      <w:r w:rsidR="000F2D06">
        <w:rPr>
          <w:rFonts w:ascii="Verdana" w:hAnsi="Verdana"/>
          <w:i w:val="0"/>
          <w:sz w:val="14"/>
          <w:szCs w:val="14"/>
          <w:lang w:val="es-MX"/>
        </w:rPr>
        <w:t xml:space="preserve"> Anexo técnico 1 </w:t>
      </w:r>
    </w:p>
    <w:p w14:paraId="1D06BE29" w14:textId="77777777" w:rsidR="00212EFF" w:rsidRPr="000F2D06" w:rsidRDefault="000F7FD7" w:rsidP="00212EFF">
      <w:pPr>
        <w:suppressAutoHyphens w:val="0"/>
        <w:rPr>
          <w:rFonts w:ascii="Verdana" w:hAnsi="Verdana"/>
          <w:i w:val="0"/>
          <w:sz w:val="14"/>
          <w:szCs w:val="14"/>
          <w:lang w:val="es-MX"/>
        </w:rPr>
      </w:pPr>
      <w:r w:rsidRPr="000F2D06">
        <w:rPr>
          <w:rFonts w:ascii="Verdana" w:hAnsi="Verdana"/>
          <w:i w:val="0"/>
          <w:sz w:val="14"/>
          <w:szCs w:val="14"/>
          <w:lang w:val="es-MX"/>
        </w:rPr>
        <w:t xml:space="preserve">Proyectó: </w:t>
      </w:r>
      <w:r w:rsidR="00212EFF" w:rsidRPr="000F2D06">
        <w:rPr>
          <w:rFonts w:ascii="Verdana" w:hAnsi="Verdana"/>
          <w:i w:val="0"/>
          <w:sz w:val="14"/>
          <w:szCs w:val="14"/>
          <w:lang w:val="es-MX"/>
        </w:rPr>
        <w:t>ERICKA MARCELA CÁCERES QUEVEDO</w:t>
      </w:r>
    </w:p>
    <w:p w14:paraId="26B9E51E" w14:textId="77777777" w:rsidR="00212EFF" w:rsidRPr="000F2D06" w:rsidRDefault="00212EFF" w:rsidP="00212EFF">
      <w:pPr>
        <w:suppressAutoHyphens w:val="0"/>
        <w:rPr>
          <w:rFonts w:ascii="Verdana" w:hAnsi="Verdana"/>
          <w:i w:val="0"/>
          <w:sz w:val="14"/>
          <w:szCs w:val="14"/>
          <w:lang w:val="es-MX"/>
        </w:rPr>
      </w:pPr>
      <w:r w:rsidRPr="000F2D06">
        <w:rPr>
          <w:rFonts w:ascii="Verdana" w:hAnsi="Verdana"/>
          <w:i w:val="0"/>
          <w:sz w:val="14"/>
          <w:szCs w:val="14"/>
          <w:lang w:val="es-MX"/>
        </w:rPr>
        <w:t>LAURA SOFIA PRADA CARDOSO</w:t>
      </w:r>
    </w:p>
    <w:p w14:paraId="79BC1216" w14:textId="4497688B" w:rsidR="000F7FD7" w:rsidRPr="000F2D06" w:rsidRDefault="00212EFF" w:rsidP="00212EFF">
      <w:pPr>
        <w:suppressAutoHyphens w:val="0"/>
        <w:rPr>
          <w:rFonts w:ascii="Verdana" w:hAnsi="Verdana"/>
          <w:i w:val="0"/>
          <w:sz w:val="14"/>
          <w:szCs w:val="14"/>
          <w:lang w:val="es-MX"/>
        </w:rPr>
      </w:pPr>
      <w:r w:rsidRPr="000F2D06">
        <w:rPr>
          <w:rFonts w:ascii="Verdana" w:hAnsi="Verdana"/>
          <w:i w:val="0"/>
          <w:sz w:val="14"/>
          <w:szCs w:val="14"/>
          <w:lang w:val="es-MX"/>
        </w:rPr>
        <w:t>DIANA MILENA CONTRERAS LEÓN</w:t>
      </w:r>
    </w:p>
    <w:p w14:paraId="6D1EF6C8" w14:textId="77777777" w:rsidR="00A3716E" w:rsidRPr="000F2D06" w:rsidRDefault="000F7FD7" w:rsidP="00461C9B">
      <w:pPr>
        <w:suppressAutoHyphens w:val="0"/>
        <w:rPr>
          <w:rFonts w:ascii="Verdana" w:hAnsi="Verdana"/>
          <w:i w:val="0"/>
          <w:sz w:val="14"/>
          <w:szCs w:val="14"/>
          <w:lang w:val="es-MX"/>
        </w:rPr>
      </w:pPr>
      <w:r w:rsidRPr="000F2D06">
        <w:rPr>
          <w:rFonts w:ascii="Verdana" w:hAnsi="Verdana"/>
          <w:i w:val="0"/>
          <w:sz w:val="14"/>
          <w:szCs w:val="14"/>
          <w:lang w:val="es-MX"/>
        </w:rPr>
        <w:t xml:space="preserve">Revisó: </w:t>
      </w:r>
      <w:r w:rsidR="00A3716E" w:rsidRPr="000F2D06">
        <w:rPr>
          <w:rFonts w:ascii="Verdana" w:hAnsi="Verdana"/>
          <w:i w:val="0"/>
          <w:sz w:val="14"/>
          <w:szCs w:val="14"/>
          <w:lang w:val="es-MX"/>
        </w:rPr>
        <w:t>BEATRIZ LEONELA LIZCANO CASTRO</w:t>
      </w:r>
    </w:p>
    <w:p w14:paraId="69203A5D" w14:textId="77777777" w:rsidR="00A3716E" w:rsidRPr="000F2D06" w:rsidRDefault="00A3716E" w:rsidP="00461C9B">
      <w:pPr>
        <w:suppressAutoHyphens w:val="0"/>
        <w:rPr>
          <w:rFonts w:ascii="Verdana" w:hAnsi="Verdana"/>
          <w:i w:val="0"/>
          <w:sz w:val="14"/>
          <w:szCs w:val="14"/>
          <w:lang w:val="es-MX"/>
        </w:rPr>
      </w:pPr>
      <w:r w:rsidRPr="000F2D06">
        <w:rPr>
          <w:rFonts w:ascii="Verdana" w:hAnsi="Verdana"/>
          <w:i w:val="0"/>
          <w:sz w:val="14"/>
          <w:szCs w:val="14"/>
          <w:lang w:val="es-MX"/>
        </w:rPr>
        <w:t>JHANIELA JIMENEZ GUTIERREZ</w:t>
      </w:r>
    </w:p>
    <w:p w14:paraId="0A70684F" w14:textId="77777777" w:rsidR="00A3716E" w:rsidRPr="000F2D06" w:rsidRDefault="00A3716E" w:rsidP="00461C9B">
      <w:pPr>
        <w:suppressAutoHyphens w:val="0"/>
        <w:rPr>
          <w:rFonts w:ascii="Verdana" w:hAnsi="Verdana"/>
          <w:i w:val="0"/>
          <w:sz w:val="14"/>
          <w:szCs w:val="14"/>
          <w:lang w:val="es-MX"/>
        </w:rPr>
      </w:pPr>
      <w:r w:rsidRPr="000F2D06">
        <w:rPr>
          <w:rFonts w:ascii="Verdana" w:hAnsi="Verdana"/>
          <w:i w:val="0"/>
          <w:sz w:val="14"/>
          <w:szCs w:val="14"/>
          <w:lang w:val="es-MX"/>
        </w:rPr>
        <w:t>ANGELICA MARIA ZAMORA ACOSTA</w:t>
      </w:r>
    </w:p>
    <w:p w14:paraId="5C5E52B8" w14:textId="77777777" w:rsidR="00A3716E" w:rsidRPr="000F2D06" w:rsidRDefault="00A3716E" w:rsidP="00461C9B">
      <w:pPr>
        <w:suppressAutoHyphens w:val="0"/>
        <w:rPr>
          <w:rFonts w:ascii="Verdana" w:hAnsi="Verdana"/>
          <w:i w:val="0"/>
          <w:sz w:val="14"/>
          <w:szCs w:val="14"/>
          <w:lang w:val="es-MX"/>
        </w:rPr>
      </w:pPr>
      <w:r w:rsidRPr="000F2D06">
        <w:rPr>
          <w:rFonts w:ascii="Verdana" w:hAnsi="Verdana"/>
          <w:i w:val="0"/>
          <w:sz w:val="14"/>
          <w:szCs w:val="14"/>
          <w:lang w:val="es-MX"/>
        </w:rPr>
        <w:t>IVAN MAURICIO ALEMAN PEÑARANDA</w:t>
      </w:r>
    </w:p>
    <w:p w14:paraId="525F27C0" w14:textId="77777777" w:rsidR="00A3716E" w:rsidRPr="000F2D06" w:rsidRDefault="00A3716E" w:rsidP="00461C9B">
      <w:pPr>
        <w:suppressAutoHyphens w:val="0"/>
        <w:rPr>
          <w:rFonts w:ascii="Verdana" w:hAnsi="Verdana"/>
          <w:i w:val="0"/>
          <w:sz w:val="14"/>
          <w:szCs w:val="14"/>
          <w:lang w:val="es-MX"/>
        </w:rPr>
      </w:pPr>
      <w:r w:rsidRPr="000F2D06">
        <w:rPr>
          <w:rFonts w:ascii="Verdana" w:hAnsi="Verdana"/>
          <w:i w:val="0"/>
          <w:sz w:val="14"/>
          <w:szCs w:val="14"/>
          <w:lang w:val="es-MX"/>
        </w:rPr>
        <w:t>RAIZA POSADA COTES</w:t>
      </w:r>
    </w:p>
    <w:p w14:paraId="3F0EC1E4" w14:textId="2784D0F6" w:rsidR="000F7FD7" w:rsidRPr="000F2D06" w:rsidRDefault="00A3716E" w:rsidP="00461C9B">
      <w:pPr>
        <w:suppressAutoHyphens w:val="0"/>
        <w:rPr>
          <w:rFonts w:ascii="Verdana" w:hAnsi="Verdana"/>
          <w:i w:val="0"/>
          <w:sz w:val="14"/>
          <w:szCs w:val="14"/>
          <w:lang w:val="es-MX"/>
        </w:rPr>
      </w:pPr>
      <w:r w:rsidRPr="000F2D06">
        <w:rPr>
          <w:rFonts w:ascii="Verdana" w:hAnsi="Verdana"/>
          <w:i w:val="0"/>
          <w:sz w:val="14"/>
          <w:szCs w:val="14"/>
          <w:lang w:val="es-MX"/>
        </w:rPr>
        <w:t>LAURA SOFIA PRADA CARDOSO</w:t>
      </w:r>
    </w:p>
    <w:p w14:paraId="343110E2" w14:textId="77777777" w:rsidR="000F7FD7" w:rsidRPr="005806F8" w:rsidRDefault="000F7FD7" w:rsidP="0026227A">
      <w:pPr>
        <w:rPr>
          <w:rFonts w:ascii="Verdana" w:hAnsi="Verdana"/>
          <w:sz w:val="18"/>
          <w:szCs w:val="18"/>
          <w:lang w:val="es-MX"/>
        </w:rPr>
      </w:pPr>
    </w:p>
    <w:p w14:paraId="59618BC3" w14:textId="77777777" w:rsidR="000F7FD7" w:rsidRPr="005806F8" w:rsidRDefault="000F7FD7" w:rsidP="0026227A">
      <w:pPr>
        <w:rPr>
          <w:rFonts w:ascii="Verdana" w:hAnsi="Verdana"/>
          <w:sz w:val="18"/>
          <w:szCs w:val="18"/>
          <w:lang w:val="es-MX"/>
        </w:rPr>
      </w:pPr>
    </w:p>
    <w:p w14:paraId="0E3B93A1" w14:textId="77777777" w:rsidR="000F7FD7" w:rsidRPr="005806F8" w:rsidRDefault="000F7FD7" w:rsidP="0026227A">
      <w:pPr>
        <w:rPr>
          <w:rFonts w:ascii="Verdana" w:hAnsi="Verdana"/>
          <w:sz w:val="18"/>
          <w:szCs w:val="18"/>
          <w:lang w:val="es-MX"/>
        </w:rPr>
      </w:pPr>
    </w:p>
    <w:p w14:paraId="1E9B4E86" w14:textId="77777777" w:rsidR="000C0C1F" w:rsidRPr="005806F8" w:rsidRDefault="000C0C1F" w:rsidP="0026227A">
      <w:pPr>
        <w:tabs>
          <w:tab w:val="left" w:pos="5160"/>
        </w:tabs>
        <w:rPr>
          <w:rFonts w:ascii="Verdana" w:hAnsi="Verdana"/>
          <w:sz w:val="18"/>
          <w:szCs w:val="18"/>
          <w:lang w:val="es-MX"/>
        </w:rPr>
      </w:pPr>
    </w:p>
    <w:p w14:paraId="472025A6" w14:textId="77777777" w:rsidR="000C0C1F" w:rsidRPr="005806F8" w:rsidRDefault="000C0C1F" w:rsidP="000C0C1F">
      <w:pPr>
        <w:rPr>
          <w:rFonts w:ascii="Verdana" w:hAnsi="Verdana"/>
          <w:sz w:val="18"/>
          <w:szCs w:val="18"/>
          <w:lang w:val="es-MX"/>
        </w:rPr>
      </w:pPr>
    </w:p>
    <w:p w14:paraId="359FDB06" w14:textId="77777777" w:rsidR="009B02E7" w:rsidRPr="005806F8" w:rsidRDefault="009B02E7" w:rsidP="000C0C1F">
      <w:pPr>
        <w:rPr>
          <w:rFonts w:ascii="Verdana" w:hAnsi="Verdana"/>
          <w:sz w:val="18"/>
          <w:szCs w:val="18"/>
          <w:lang w:val="es-MX"/>
        </w:rPr>
      </w:pPr>
    </w:p>
    <w:p w14:paraId="5E1FEE68" w14:textId="77777777" w:rsidR="0066566A" w:rsidRPr="005806F8" w:rsidRDefault="0066566A" w:rsidP="000C0C1F">
      <w:pPr>
        <w:rPr>
          <w:rFonts w:ascii="Verdana" w:hAnsi="Verdana"/>
          <w:sz w:val="18"/>
          <w:szCs w:val="18"/>
          <w:lang w:val="es-MX"/>
        </w:rPr>
      </w:pPr>
    </w:p>
    <w:p w14:paraId="0A0A0625" w14:textId="77777777" w:rsidR="0066566A" w:rsidRPr="005806F8" w:rsidRDefault="0066566A" w:rsidP="000C0C1F">
      <w:pPr>
        <w:rPr>
          <w:rFonts w:ascii="Verdana" w:hAnsi="Verdana"/>
          <w:sz w:val="18"/>
          <w:szCs w:val="18"/>
          <w:lang w:val="es-MX"/>
        </w:rPr>
      </w:pPr>
    </w:p>
    <w:p w14:paraId="3D9A5E4E" w14:textId="77777777" w:rsidR="0066566A" w:rsidRDefault="0066566A" w:rsidP="000C0C1F">
      <w:pPr>
        <w:rPr>
          <w:sz w:val="18"/>
          <w:szCs w:val="18"/>
          <w:lang w:val="es-MX"/>
        </w:rPr>
      </w:pPr>
    </w:p>
    <w:p w14:paraId="6620BE42" w14:textId="7D132AD8" w:rsidR="0066566A" w:rsidRDefault="0066566A" w:rsidP="000C0C1F">
      <w:pPr>
        <w:rPr>
          <w:sz w:val="18"/>
          <w:szCs w:val="18"/>
          <w:lang w:val="es-MX"/>
        </w:rPr>
      </w:pPr>
    </w:p>
    <w:p w14:paraId="1FBB85DB" w14:textId="780AE936" w:rsidR="005806F8" w:rsidRDefault="005806F8" w:rsidP="000C0C1F">
      <w:pPr>
        <w:rPr>
          <w:sz w:val="18"/>
          <w:szCs w:val="18"/>
          <w:lang w:val="es-MX"/>
        </w:rPr>
      </w:pPr>
    </w:p>
    <w:p w14:paraId="55A1C7D5" w14:textId="3A7C231A" w:rsidR="005806F8" w:rsidRDefault="005806F8" w:rsidP="000C0C1F">
      <w:pPr>
        <w:rPr>
          <w:sz w:val="18"/>
          <w:szCs w:val="18"/>
          <w:lang w:val="es-MX"/>
        </w:rPr>
      </w:pPr>
    </w:p>
    <w:p w14:paraId="475B656D" w14:textId="184EDD4B" w:rsidR="005806F8" w:rsidRDefault="005806F8" w:rsidP="000C0C1F">
      <w:pPr>
        <w:rPr>
          <w:sz w:val="18"/>
          <w:szCs w:val="18"/>
          <w:lang w:val="es-MX"/>
        </w:rPr>
      </w:pPr>
    </w:p>
    <w:p w14:paraId="248C3FCB" w14:textId="77777777" w:rsidR="005806F8" w:rsidRPr="000C0C1F" w:rsidRDefault="005806F8" w:rsidP="000C0C1F">
      <w:pPr>
        <w:rPr>
          <w:sz w:val="18"/>
          <w:szCs w:val="18"/>
          <w:lang w:val="es-MX"/>
        </w:rPr>
      </w:pPr>
    </w:p>
    <w:sectPr w:rsidR="005806F8" w:rsidRPr="000C0C1F" w:rsidSect="00E20347">
      <w:headerReference w:type="even" r:id="rId8"/>
      <w:headerReference w:type="default" r:id="rId9"/>
      <w:footerReference w:type="even" r:id="rId10"/>
      <w:footerReference w:type="default" r:id="rId11"/>
      <w:headerReference w:type="first" r:id="rId12"/>
      <w:footerReference w:type="first" r:id="rId13"/>
      <w:footnotePr>
        <w:pos w:val="beneathText"/>
      </w:footnotePr>
      <w:pgSz w:w="12242" w:h="15842" w:code="1"/>
      <w:pgMar w:top="1525" w:right="1418" w:bottom="1134"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C9246" w14:textId="77777777" w:rsidR="00E52098" w:rsidRDefault="00E52098">
      <w:r>
        <w:separator/>
      </w:r>
    </w:p>
  </w:endnote>
  <w:endnote w:type="continuationSeparator" w:id="0">
    <w:p w14:paraId="5A02428F" w14:textId="77777777" w:rsidR="00E52098" w:rsidRDefault="00E5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4F67" w14:textId="77777777" w:rsidR="00D141F5" w:rsidRDefault="00D141F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DB39" w14:textId="1B75C595" w:rsidR="005806F8" w:rsidRDefault="005806F8">
    <w:pPr>
      <w:pStyle w:val="Piedepgina"/>
    </w:pPr>
    <w:r>
      <w:rPr>
        <w:noProof/>
        <w:lang w:eastAsia="es-CO"/>
      </w:rPr>
      <mc:AlternateContent>
        <mc:Choice Requires="wps">
          <w:drawing>
            <wp:anchor distT="0" distB="0" distL="114300" distR="114300" simplePos="0" relativeHeight="251702272" behindDoc="0" locked="0" layoutInCell="1" allowOverlap="1" wp14:anchorId="03141C49" wp14:editId="34C9A450">
              <wp:simplePos x="0" y="0"/>
              <wp:positionH relativeFrom="page">
                <wp:posOffset>1203960</wp:posOffset>
              </wp:positionH>
              <wp:positionV relativeFrom="paragraph">
                <wp:posOffset>162560</wp:posOffset>
              </wp:positionV>
              <wp:extent cx="5391150" cy="1229995"/>
              <wp:effectExtent l="0" t="0" r="0" b="0"/>
              <wp:wrapThrough wrapText="bothSides">
                <wp:wrapPolygon edited="0">
                  <wp:start x="229" y="0"/>
                  <wp:lineTo x="229" y="21076"/>
                  <wp:lineTo x="21371" y="21076"/>
                  <wp:lineTo x="21371" y="0"/>
                  <wp:lineTo x="229" y="0"/>
                </wp:wrapPolygon>
              </wp:wrapThrough>
              <wp:docPr id="8" name="Cuadro de texto 1"/>
              <wp:cNvGraphicFramePr/>
              <a:graphic xmlns:a="http://schemas.openxmlformats.org/drawingml/2006/main">
                <a:graphicData uri="http://schemas.microsoft.com/office/word/2010/wordprocessingShape">
                  <wps:wsp>
                    <wps:cNvSpPr txBox="1"/>
                    <wps:spPr>
                      <a:xfrm>
                        <a:off x="0" y="0"/>
                        <a:ext cx="5391150" cy="1229995"/>
                      </a:xfrm>
                      <a:prstGeom prst="rect">
                        <a:avLst/>
                      </a:prstGeom>
                      <a:noFill/>
                      <a:ln w="6350">
                        <a:noFill/>
                      </a:ln>
                    </wps:spPr>
                    <wps:txbx>
                      <w:txbxContent>
                        <w:p w14:paraId="4523D635" w14:textId="59097024" w:rsidR="006E5D83" w:rsidRPr="005806F8" w:rsidRDefault="006E5D83" w:rsidP="006E5D83">
                          <w:pPr>
                            <w:spacing w:line="276" w:lineRule="auto"/>
                            <w:jc w:val="both"/>
                            <w:rPr>
                              <w:rFonts w:ascii="Verdana" w:hAnsi="Verdana"/>
                              <w:sz w:val="18"/>
                              <w:szCs w:val="18"/>
                            </w:rPr>
                          </w:pPr>
                          <w:r w:rsidRPr="005806F8">
                            <w:rPr>
                              <w:rFonts w:ascii="Verdana" w:hAnsi="Verdana"/>
                              <w:sz w:val="18"/>
                              <w:szCs w:val="18"/>
                            </w:rPr>
                            <w:t>____________________________________________________________________</w:t>
                          </w:r>
                          <w:r w:rsidR="005806F8">
                            <w:rPr>
                              <w:rFonts w:ascii="Verdana" w:hAnsi="Verdana"/>
                              <w:sz w:val="18"/>
                              <w:szCs w:val="18"/>
                            </w:rPr>
                            <w:t>__</w:t>
                          </w:r>
                        </w:p>
                        <w:p w14:paraId="0ADD79D0" w14:textId="77777777" w:rsidR="006E5D83" w:rsidRPr="005806F8" w:rsidRDefault="006E5D83" w:rsidP="006E5D83">
                          <w:pPr>
                            <w:spacing w:line="276" w:lineRule="auto"/>
                            <w:jc w:val="both"/>
                            <w:rPr>
                              <w:rFonts w:ascii="Verdana" w:hAnsi="Verdana"/>
                              <w:b/>
                              <w:bCs/>
                              <w:i w:val="0"/>
                              <w:iCs/>
                              <w:sz w:val="18"/>
                              <w:szCs w:val="18"/>
                            </w:rPr>
                          </w:pPr>
                          <w:r w:rsidRPr="005806F8">
                            <w:rPr>
                              <w:rFonts w:ascii="Verdana" w:hAnsi="Verdana"/>
                              <w:b/>
                              <w:bCs/>
                              <w:i w:val="0"/>
                              <w:iCs/>
                              <w:sz w:val="18"/>
                              <w:szCs w:val="18"/>
                            </w:rPr>
                            <w:t>Superintendencia de la Economía Solidaria</w:t>
                          </w:r>
                        </w:p>
                        <w:p w14:paraId="6D96C9C5" w14:textId="77777777" w:rsidR="006E5D83" w:rsidRPr="005806F8" w:rsidRDefault="006E5D83" w:rsidP="006E5D83">
                          <w:pPr>
                            <w:spacing w:line="276" w:lineRule="auto"/>
                            <w:jc w:val="both"/>
                            <w:rPr>
                              <w:rFonts w:ascii="Verdana" w:hAnsi="Verdana"/>
                              <w:bCs/>
                              <w:i w:val="0"/>
                              <w:iCs/>
                              <w:sz w:val="18"/>
                              <w:szCs w:val="18"/>
                            </w:rPr>
                          </w:pPr>
                          <w:r w:rsidRPr="005806F8">
                            <w:rPr>
                              <w:rFonts w:ascii="Verdana" w:hAnsi="Verdana"/>
                              <w:bCs/>
                              <w:i w:val="0"/>
                              <w:iCs/>
                              <w:sz w:val="18"/>
                              <w:szCs w:val="18"/>
                            </w:rPr>
                            <w:t>Avenida Calle 24 (Esperanza) N° 60-50 Piso 8 Centro Empresarial Gran Estación</w:t>
                          </w:r>
                        </w:p>
                        <w:p w14:paraId="4CC78706" w14:textId="77777777" w:rsidR="006E5D83" w:rsidRPr="005806F8" w:rsidRDefault="006E5D83" w:rsidP="006E5D83">
                          <w:pPr>
                            <w:spacing w:line="276" w:lineRule="auto"/>
                            <w:jc w:val="both"/>
                            <w:rPr>
                              <w:rFonts w:ascii="Verdana" w:hAnsi="Verdana"/>
                              <w:bCs/>
                              <w:i w:val="0"/>
                              <w:iCs/>
                              <w:sz w:val="18"/>
                              <w:szCs w:val="18"/>
                            </w:rPr>
                          </w:pPr>
                          <w:r w:rsidRPr="005806F8">
                            <w:rPr>
                              <w:rFonts w:ascii="Verdana" w:hAnsi="Verdana"/>
                              <w:bCs/>
                              <w:i w:val="0"/>
                              <w:iCs/>
                              <w:sz w:val="18"/>
                              <w:szCs w:val="18"/>
                            </w:rPr>
                            <w:t>PBX: (+57) (601)7 560 557</w:t>
                          </w:r>
                        </w:p>
                        <w:p w14:paraId="1D93BFC8" w14:textId="77777777" w:rsidR="006E5D83" w:rsidRPr="005806F8" w:rsidRDefault="006E5D83" w:rsidP="006E5D83">
                          <w:pPr>
                            <w:spacing w:line="276" w:lineRule="auto"/>
                            <w:jc w:val="both"/>
                            <w:rPr>
                              <w:rFonts w:ascii="Verdana" w:hAnsi="Verdana"/>
                              <w:i w:val="0"/>
                              <w:iCs/>
                              <w:sz w:val="18"/>
                              <w:szCs w:val="18"/>
                            </w:rPr>
                          </w:pPr>
                          <w:r w:rsidRPr="005806F8">
                            <w:rPr>
                              <w:rFonts w:ascii="Verdana" w:hAnsi="Verdana"/>
                              <w:bCs/>
                              <w:i w:val="0"/>
                              <w:iCs/>
                              <w:sz w:val="18"/>
                              <w:szCs w:val="18"/>
                            </w:rPr>
                            <w:t>Línea Gratis: 018000-180-430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41C49" id="_x0000_t202" coordsize="21600,21600" o:spt="202" path="m,l,21600r21600,l21600,xe">
              <v:stroke joinstyle="miter"/>
              <v:path gradientshapeok="t" o:connecttype="rect"/>
            </v:shapetype>
            <v:shape id="Cuadro de texto 1" o:spid="_x0000_s1026" type="#_x0000_t202" style="position:absolute;margin-left:94.8pt;margin-top:12.8pt;width:424.5pt;height:96.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" filled="f" stroked="f" strokeweight=".5pt">
              <v:textbox>
                <w:txbxContent>
                  <w:p w14:paraId="4523D635" w14:textId="59097024" w:rsidR="006E5D83" w:rsidRPr="005806F8" w:rsidRDefault="006E5D83" w:rsidP="006E5D83">
                    <w:pPr>
                      <w:spacing w:line="276" w:lineRule="auto"/>
                      <w:jc w:val="both"/>
                      <w:rPr>
                        <w:rFonts w:ascii="Verdana" w:hAnsi="Verdana"/>
                        <w:sz w:val="18"/>
                        <w:szCs w:val="18"/>
                      </w:rPr>
                    </w:pPr>
                    <w:r w:rsidRPr="005806F8">
                      <w:rPr>
                        <w:rFonts w:ascii="Verdana" w:hAnsi="Verdana"/>
                        <w:sz w:val="18"/>
                        <w:szCs w:val="18"/>
                      </w:rPr>
                      <w:t>____________________________________________________________________</w:t>
                    </w:r>
                    <w:r w:rsidR="005806F8">
                      <w:rPr>
                        <w:rFonts w:ascii="Verdana" w:hAnsi="Verdana"/>
                        <w:sz w:val="18"/>
                        <w:szCs w:val="18"/>
                      </w:rPr>
                      <w:t>__</w:t>
                    </w:r>
                  </w:p>
                  <w:p w14:paraId="0ADD79D0" w14:textId="77777777" w:rsidR="006E5D83" w:rsidRPr="005806F8" w:rsidRDefault="006E5D83" w:rsidP="006E5D83">
                    <w:pPr>
                      <w:spacing w:line="276" w:lineRule="auto"/>
                      <w:jc w:val="both"/>
                      <w:rPr>
                        <w:rFonts w:ascii="Verdana" w:hAnsi="Verdana"/>
                        <w:b/>
                        <w:bCs/>
                        <w:i w:val="0"/>
                        <w:iCs/>
                        <w:sz w:val="18"/>
                        <w:szCs w:val="18"/>
                      </w:rPr>
                    </w:pPr>
                    <w:r w:rsidRPr="005806F8">
                      <w:rPr>
                        <w:rFonts w:ascii="Verdana" w:hAnsi="Verdana"/>
                        <w:b/>
                        <w:bCs/>
                        <w:i w:val="0"/>
                        <w:iCs/>
                        <w:sz w:val="18"/>
                        <w:szCs w:val="18"/>
                      </w:rPr>
                      <w:t>Superintendencia de la Economía Solidaria</w:t>
                    </w:r>
                  </w:p>
                  <w:p w14:paraId="6D96C9C5" w14:textId="77777777" w:rsidR="006E5D83" w:rsidRPr="005806F8" w:rsidRDefault="006E5D83" w:rsidP="006E5D83">
                    <w:pPr>
                      <w:spacing w:line="276" w:lineRule="auto"/>
                      <w:jc w:val="both"/>
                      <w:rPr>
                        <w:rFonts w:ascii="Verdana" w:hAnsi="Verdana"/>
                        <w:bCs/>
                        <w:i w:val="0"/>
                        <w:iCs/>
                        <w:sz w:val="18"/>
                        <w:szCs w:val="18"/>
                      </w:rPr>
                    </w:pPr>
                    <w:r w:rsidRPr="005806F8">
                      <w:rPr>
                        <w:rFonts w:ascii="Verdana" w:hAnsi="Verdana"/>
                        <w:bCs/>
                        <w:i w:val="0"/>
                        <w:iCs/>
                        <w:sz w:val="18"/>
                        <w:szCs w:val="18"/>
                      </w:rPr>
                      <w:t>Avenida Calle 24 (Esperanza) N° 60-50 Piso 8 Centro Empresarial Gran Estación</w:t>
                    </w:r>
                  </w:p>
                  <w:p w14:paraId="4CC78706" w14:textId="77777777" w:rsidR="006E5D83" w:rsidRPr="005806F8" w:rsidRDefault="006E5D83" w:rsidP="006E5D83">
                    <w:pPr>
                      <w:spacing w:line="276" w:lineRule="auto"/>
                      <w:jc w:val="both"/>
                      <w:rPr>
                        <w:rFonts w:ascii="Verdana" w:hAnsi="Verdana"/>
                        <w:bCs/>
                        <w:i w:val="0"/>
                        <w:iCs/>
                        <w:sz w:val="18"/>
                        <w:szCs w:val="18"/>
                      </w:rPr>
                    </w:pPr>
                    <w:r w:rsidRPr="005806F8">
                      <w:rPr>
                        <w:rFonts w:ascii="Verdana" w:hAnsi="Verdana"/>
                        <w:bCs/>
                        <w:i w:val="0"/>
                        <w:iCs/>
                        <w:sz w:val="18"/>
                        <w:szCs w:val="18"/>
                      </w:rPr>
                      <w:t>PBX: (+57) (601)7 560 557</w:t>
                    </w:r>
                  </w:p>
                  <w:p w14:paraId="1D93BFC8" w14:textId="77777777" w:rsidR="006E5D83" w:rsidRPr="005806F8" w:rsidRDefault="006E5D83" w:rsidP="006E5D83">
                    <w:pPr>
                      <w:spacing w:line="276" w:lineRule="auto"/>
                      <w:jc w:val="both"/>
                      <w:rPr>
                        <w:rFonts w:ascii="Verdana" w:hAnsi="Verdana"/>
                        <w:i w:val="0"/>
                        <w:iCs/>
                        <w:sz w:val="18"/>
                        <w:szCs w:val="18"/>
                      </w:rPr>
                    </w:pPr>
                    <w:r w:rsidRPr="005806F8">
                      <w:rPr>
                        <w:rFonts w:ascii="Verdana" w:hAnsi="Verdana"/>
                        <w:bCs/>
                        <w:i w:val="0"/>
                        <w:iCs/>
                        <w:sz w:val="18"/>
                        <w:szCs w:val="18"/>
                      </w:rPr>
                      <w:t>Línea Gratis: 018000-180-430</w:t>
                    </w:r>
                  </w:p>
                </w:txbxContent>
              </v:textbox>
              <w10:wrap type="through" anchorx="page"/>
            </v:shape>
          </w:pict>
        </mc:Fallback>
      </mc:AlternateContent>
    </w:r>
  </w:p>
  <w:p w14:paraId="15113217" w14:textId="52337754" w:rsidR="00B16792" w:rsidRDefault="00B16792">
    <w:pPr>
      <w:pStyle w:val="Piedepgina"/>
    </w:pPr>
  </w:p>
  <w:p w14:paraId="624B3505" w14:textId="77777777" w:rsidR="00B16792" w:rsidRDefault="00B16792">
    <w:pPr>
      <w:pStyle w:val="Piedepgina"/>
    </w:pPr>
  </w:p>
  <w:p w14:paraId="4CC4681F" w14:textId="77777777" w:rsidR="009B02E7" w:rsidRDefault="009B02E7">
    <w:pPr>
      <w:pStyle w:val="Piedepgina"/>
    </w:pPr>
  </w:p>
  <w:p w14:paraId="25DB4D52" w14:textId="160893F5" w:rsidR="009B02E7" w:rsidRDefault="009B02E7">
    <w:pPr>
      <w:pStyle w:val="Piedepgina"/>
    </w:pPr>
  </w:p>
  <w:p w14:paraId="69321762" w14:textId="1985F9C7" w:rsidR="009B02E7" w:rsidRDefault="009B02E7">
    <w:pPr>
      <w:pStyle w:val="Piedepgina"/>
    </w:pPr>
  </w:p>
  <w:p w14:paraId="41B7E737" w14:textId="77777777" w:rsidR="009B02E7" w:rsidRDefault="009B02E7">
    <w:pPr>
      <w:pStyle w:val="Piedepgina"/>
    </w:pPr>
  </w:p>
  <w:p w14:paraId="472DEFF0" w14:textId="77777777" w:rsidR="009B02E7" w:rsidRDefault="009B02E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89F0" w14:textId="7B58DA7C" w:rsidR="00B16792" w:rsidRDefault="005806F8" w:rsidP="00E20347">
    <w:pPr>
      <w:pStyle w:val="Piedepgina"/>
      <w:tabs>
        <w:tab w:val="center" w:pos="993"/>
      </w:tabs>
      <w:spacing w:line="0" w:lineRule="atLeast"/>
      <w:ind w:left="-1701"/>
      <w:rPr>
        <w:b/>
        <w:bCs/>
        <w:i w:val="0"/>
        <w:iCs/>
        <w:w w:val="200"/>
        <w:sz w:val="14"/>
        <w:szCs w:val="14"/>
      </w:rPr>
    </w:pPr>
    <w:r>
      <w:rPr>
        <w:noProof/>
        <w:lang w:eastAsia="es-CO"/>
      </w:rPr>
      <mc:AlternateContent>
        <mc:Choice Requires="wps">
          <w:drawing>
            <wp:anchor distT="0" distB="0" distL="114300" distR="114300" simplePos="0" relativeHeight="251704320" behindDoc="0" locked="0" layoutInCell="1" allowOverlap="1" wp14:anchorId="3D12E246" wp14:editId="40FC236E">
              <wp:simplePos x="0" y="0"/>
              <wp:positionH relativeFrom="page">
                <wp:align>center</wp:align>
              </wp:positionH>
              <wp:positionV relativeFrom="paragraph">
                <wp:posOffset>56515</wp:posOffset>
              </wp:positionV>
              <wp:extent cx="5391150" cy="1229995"/>
              <wp:effectExtent l="0" t="0" r="0" b="0"/>
              <wp:wrapThrough wrapText="bothSides">
                <wp:wrapPolygon edited="0">
                  <wp:start x="229" y="0"/>
                  <wp:lineTo x="229" y="21076"/>
                  <wp:lineTo x="21371" y="21076"/>
                  <wp:lineTo x="21371" y="0"/>
                  <wp:lineTo x="229" y="0"/>
                </wp:wrapPolygon>
              </wp:wrapThrough>
              <wp:docPr id="3" name="Cuadro de texto 1"/>
              <wp:cNvGraphicFramePr/>
              <a:graphic xmlns:a="http://schemas.openxmlformats.org/drawingml/2006/main">
                <a:graphicData uri="http://schemas.microsoft.com/office/word/2010/wordprocessingShape">
                  <wps:wsp>
                    <wps:cNvSpPr txBox="1"/>
                    <wps:spPr>
                      <a:xfrm>
                        <a:off x="0" y="0"/>
                        <a:ext cx="5391150" cy="1229995"/>
                      </a:xfrm>
                      <a:prstGeom prst="rect">
                        <a:avLst/>
                      </a:prstGeom>
                      <a:noFill/>
                      <a:ln w="6350">
                        <a:noFill/>
                      </a:ln>
                    </wps:spPr>
                    <wps:txbx>
                      <w:txbxContent>
                        <w:p w14:paraId="4D4503A6" w14:textId="77777777" w:rsidR="005806F8" w:rsidRPr="005806F8" w:rsidRDefault="005806F8" w:rsidP="005806F8">
                          <w:pPr>
                            <w:spacing w:line="276" w:lineRule="auto"/>
                            <w:jc w:val="both"/>
                            <w:rPr>
                              <w:rFonts w:ascii="Verdana" w:hAnsi="Verdana"/>
                              <w:sz w:val="18"/>
                              <w:szCs w:val="18"/>
                            </w:rPr>
                          </w:pPr>
                          <w:r w:rsidRPr="005806F8">
                            <w:rPr>
                              <w:rFonts w:ascii="Verdana" w:hAnsi="Verdana"/>
                              <w:sz w:val="18"/>
                              <w:szCs w:val="18"/>
                            </w:rPr>
                            <w:t>____________________________________________________________________</w:t>
                          </w:r>
                          <w:r>
                            <w:rPr>
                              <w:rFonts w:ascii="Verdana" w:hAnsi="Verdana"/>
                              <w:sz w:val="18"/>
                              <w:szCs w:val="18"/>
                            </w:rPr>
                            <w:t>__</w:t>
                          </w:r>
                        </w:p>
                        <w:p w14:paraId="6BA9C48E" w14:textId="77777777" w:rsidR="005806F8" w:rsidRPr="005806F8" w:rsidRDefault="005806F8" w:rsidP="005806F8">
                          <w:pPr>
                            <w:spacing w:line="276" w:lineRule="auto"/>
                            <w:jc w:val="both"/>
                            <w:rPr>
                              <w:rFonts w:ascii="Verdana" w:hAnsi="Verdana"/>
                              <w:b/>
                              <w:bCs/>
                              <w:i w:val="0"/>
                              <w:iCs/>
                              <w:sz w:val="18"/>
                              <w:szCs w:val="18"/>
                            </w:rPr>
                          </w:pPr>
                          <w:r w:rsidRPr="005806F8">
                            <w:rPr>
                              <w:rFonts w:ascii="Verdana" w:hAnsi="Verdana"/>
                              <w:b/>
                              <w:bCs/>
                              <w:i w:val="0"/>
                              <w:iCs/>
                              <w:sz w:val="18"/>
                              <w:szCs w:val="18"/>
                            </w:rPr>
                            <w:t>Superintendencia de la Economía Solidaria</w:t>
                          </w:r>
                        </w:p>
                        <w:p w14:paraId="6AE65FD6" w14:textId="77777777" w:rsidR="005806F8" w:rsidRPr="005806F8" w:rsidRDefault="005806F8" w:rsidP="005806F8">
                          <w:pPr>
                            <w:spacing w:line="276" w:lineRule="auto"/>
                            <w:jc w:val="both"/>
                            <w:rPr>
                              <w:rFonts w:ascii="Verdana" w:hAnsi="Verdana"/>
                              <w:bCs/>
                              <w:i w:val="0"/>
                              <w:iCs/>
                              <w:sz w:val="18"/>
                              <w:szCs w:val="18"/>
                            </w:rPr>
                          </w:pPr>
                          <w:r w:rsidRPr="005806F8">
                            <w:rPr>
                              <w:rFonts w:ascii="Verdana" w:hAnsi="Verdana"/>
                              <w:bCs/>
                              <w:i w:val="0"/>
                              <w:iCs/>
                              <w:sz w:val="18"/>
                              <w:szCs w:val="18"/>
                            </w:rPr>
                            <w:t>Avenida Calle 24 (Esperanza) N° 60-50 Piso 8 Centro Empresarial Gran Estación</w:t>
                          </w:r>
                        </w:p>
                        <w:p w14:paraId="22F79672" w14:textId="77777777" w:rsidR="005806F8" w:rsidRPr="005806F8" w:rsidRDefault="005806F8" w:rsidP="005806F8">
                          <w:pPr>
                            <w:spacing w:line="276" w:lineRule="auto"/>
                            <w:jc w:val="both"/>
                            <w:rPr>
                              <w:rFonts w:ascii="Verdana" w:hAnsi="Verdana"/>
                              <w:bCs/>
                              <w:i w:val="0"/>
                              <w:iCs/>
                              <w:sz w:val="18"/>
                              <w:szCs w:val="18"/>
                            </w:rPr>
                          </w:pPr>
                          <w:r w:rsidRPr="005806F8">
                            <w:rPr>
                              <w:rFonts w:ascii="Verdana" w:hAnsi="Verdana"/>
                              <w:bCs/>
                              <w:i w:val="0"/>
                              <w:iCs/>
                              <w:sz w:val="18"/>
                              <w:szCs w:val="18"/>
                            </w:rPr>
                            <w:t>PBX: (+57) (601)7 560 557</w:t>
                          </w:r>
                        </w:p>
                        <w:p w14:paraId="0F535714" w14:textId="77777777" w:rsidR="005806F8" w:rsidRPr="005806F8" w:rsidRDefault="005806F8" w:rsidP="005806F8">
                          <w:pPr>
                            <w:spacing w:line="276" w:lineRule="auto"/>
                            <w:jc w:val="both"/>
                            <w:rPr>
                              <w:rFonts w:ascii="Verdana" w:hAnsi="Verdana"/>
                              <w:i w:val="0"/>
                              <w:iCs/>
                              <w:sz w:val="18"/>
                              <w:szCs w:val="18"/>
                            </w:rPr>
                          </w:pPr>
                          <w:r w:rsidRPr="005806F8">
                            <w:rPr>
                              <w:rFonts w:ascii="Verdana" w:hAnsi="Verdana"/>
                              <w:bCs/>
                              <w:i w:val="0"/>
                              <w:iCs/>
                              <w:sz w:val="18"/>
                              <w:szCs w:val="18"/>
                            </w:rPr>
                            <w:t>Línea Gratis: 018000-180-430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2E246" id="_x0000_t202" coordsize="21600,21600" o:spt="202" path="m,l,21600r21600,l21600,xe">
              <v:stroke joinstyle="miter"/>
              <v:path gradientshapeok="t" o:connecttype="rect"/>
            </v:shapetype>
            <v:shape id="_x0000_s1027" type="#_x0000_t202" style="position:absolute;left:0;text-align:left;margin-left:0;margin-top:4.45pt;width:424.5pt;height:96.85pt;z-index:2517043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" filled="f" stroked="f" strokeweight=".5pt">
              <v:textbox>
                <w:txbxContent>
                  <w:p w14:paraId="4D4503A6" w14:textId="77777777" w:rsidR="005806F8" w:rsidRPr="005806F8" w:rsidRDefault="005806F8" w:rsidP="005806F8">
                    <w:pPr>
                      <w:spacing w:line="276" w:lineRule="auto"/>
                      <w:jc w:val="both"/>
                      <w:rPr>
                        <w:rFonts w:ascii="Verdana" w:hAnsi="Verdana"/>
                        <w:sz w:val="18"/>
                        <w:szCs w:val="18"/>
                      </w:rPr>
                    </w:pPr>
                    <w:r w:rsidRPr="005806F8">
                      <w:rPr>
                        <w:rFonts w:ascii="Verdana" w:hAnsi="Verdana"/>
                        <w:sz w:val="18"/>
                        <w:szCs w:val="18"/>
                      </w:rPr>
                      <w:t>____________________________________________________________________</w:t>
                    </w:r>
                    <w:r>
                      <w:rPr>
                        <w:rFonts w:ascii="Verdana" w:hAnsi="Verdana"/>
                        <w:sz w:val="18"/>
                        <w:szCs w:val="18"/>
                      </w:rPr>
                      <w:t>__</w:t>
                    </w:r>
                  </w:p>
                  <w:p w14:paraId="6BA9C48E" w14:textId="77777777" w:rsidR="005806F8" w:rsidRPr="005806F8" w:rsidRDefault="005806F8" w:rsidP="005806F8">
                    <w:pPr>
                      <w:spacing w:line="276" w:lineRule="auto"/>
                      <w:jc w:val="both"/>
                      <w:rPr>
                        <w:rFonts w:ascii="Verdana" w:hAnsi="Verdana"/>
                        <w:b/>
                        <w:bCs/>
                        <w:i w:val="0"/>
                        <w:iCs/>
                        <w:sz w:val="18"/>
                        <w:szCs w:val="18"/>
                      </w:rPr>
                    </w:pPr>
                    <w:r w:rsidRPr="005806F8">
                      <w:rPr>
                        <w:rFonts w:ascii="Verdana" w:hAnsi="Verdana"/>
                        <w:b/>
                        <w:bCs/>
                        <w:i w:val="0"/>
                        <w:iCs/>
                        <w:sz w:val="18"/>
                        <w:szCs w:val="18"/>
                      </w:rPr>
                      <w:t>Superintendencia de la Economía Solidaria</w:t>
                    </w:r>
                  </w:p>
                  <w:p w14:paraId="6AE65FD6" w14:textId="77777777" w:rsidR="005806F8" w:rsidRPr="005806F8" w:rsidRDefault="005806F8" w:rsidP="005806F8">
                    <w:pPr>
                      <w:spacing w:line="276" w:lineRule="auto"/>
                      <w:jc w:val="both"/>
                      <w:rPr>
                        <w:rFonts w:ascii="Verdana" w:hAnsi="Verdana"/>
                        <w:bCs/>
                        <w:i w:val="0"/>
                        <w:iCs/>
                        <w:sz w:val="18"/>
                        <w:szCs w:val="18"/>
                      </w:rPr>
                    </w:pPr>
                    <w:r w:rsidRPr="005806F8">
                      <w:rPr>
                        <w:rFonts w:ascii="Verdana" w:hAnsi="Verdana"/>
                        <w:bCs/>
                        <w:i w:val="0"/>
                        <w:iCs/>
                        <w:sz w:val="18"/>
                        <w:szCs w:val="18"/>
                      </w:rPr>
                      <w:t>Avenida Calle 24 (Esperanza) N° 60-50 Piso 8 Centro Empresarial Gran Estación</w:t>
                    </w:r>
                  </w:p>
                  <w:p w14:paraId="22F79672" w14:textId="77777777" w:rsidR="005806F8" w:rsidRPr="005806F8" w:rsidRDefault="005806F8" w:rsidP="005806F8">
                    <w:pPr>
                      <w:spacing w:line="276" w:lineRule="auto"/>
                      <w:jc w:val="both"/>
                      <w:rPr>
                        <w:rFonts w:ascii="Verdana" w:hAnsi="Verdana"/>
                        <w:bCs/>
                        <w:i w:val="0"/>
                        <w:iCs/>
                        <w:sz w:val="18"/>
                        <w:szCs w:val="18"/>
                      </w:rPr>
                    </w:pPr>
                    <w:r w:rsidRPr="005806F8">
                      <w:rPr>
                        <w:rFonts w:ascii="Verdana" w:hAnsi="Verdana"/>
                        <w:bCs/>
                        <w:i w:val="0"/>
                        <w:iCs/>
                        <w:sz w:val="18"/>
                        <w:szCs w:val="18"/>
                      </w:rPr>
                      <w:t>PBX: (+57) (601)7 560 557</w:t>
                    </w:r>
                  </w:p>
                  <w:p w14:paraId="0F535714" w14:textId="77777777" w:rsidR="005806F8" w:rsidRPr="005806F8" w:rsidRDefault="005806F8" w:rsidP="005806F8">
                    <w:pPr>
                      <w:spacing w:line="276" w:lineRule="auto"/>
                      <w:jc w:val="both"/>
                      <w:rPr>
                        <w:rFonts w:ascii="Verdana" w:hAnsi="Verdana"/>
                        <w:i w:val="0"/>
                        <w:iCs/>
                        <w:sz w:val="18"/>
                        <w:szCs w:val="18"/>
                      </w:rPr>
                    </w:pPr>
                    <w:r w:rsidRPr="005806F8">
                      <w:rPr>
                        <w:rFonts w:ascii="Verdana" w:hAnsi="Verdana"/>
                        <w:bCs/>
                        <w:i w:val="0"/>
                        <w:iCs/>
                        <w:sz w:val="18"/>
                        <w:szCs w:val="18"/>
                      </w:rPr>
                      <w:t>Línea Gratis: 018000-180-430</w:t>
                    </w:r>
                  </w:p>
                </w:txbxContent>
              </v:textbox>
              <w10:wrap type="through" anchorx="page"/>
            </v:shape>
          </w:pict>
        </mc:Fallback>
      </mc:AlternateContent>
    </w:r>
  </w:p>
  <w:p w14:paraId="00471487" w14:textId="1FC1AA3F" w:rsidR="005806F8" w:rsidRDefault="005806F8" w:rsidP="00E20347">
    <w:pPr>
      <w:pStyle w:val="Piedepgina"/>
      <w:tabs>
        <w:tab w:val="center" w:pos="993"/>
      </w:tabs>
      <w:spacing w:line="0" w:lineRule="atLeast"/>
      <w:ind w:left="-1701"/>
      <w:rPr>
        <w:b/>
        <w:bCs/>
        <w:i w:val="0"/>
        <w:iCs/>
        <w:w w:val="200"/>
        <w:sz w:val="14"/>
        <w:szCs w:val="14"/>
      </w:rPr>
    </w:pPr>
  </w:p>
  <w:p w14:paraId="7887B845" w14:textId="09B521B6" w:rsidR="005806F8" w:rsidRDefault="005806F8" w:rsidP="00E20347">
    <w:pPr>
      <w:pStyle w:val="Piedepgina"/>
      <w:tabs>
        <w:tab w:val="center" w:pos="993"/>
      </w:tabs>
      <w:spacing w:line="0" w:lineRule="atLeast"/>
      <w:ind w:left="-1701"/>
      <w:rPr>
        <w:b/>
        <w:bCs/>
        <w:i w:val="0"/>
        <w:iCs/>
        <w:w w:val="200"/>
        <w:sz w:val="14"/>
        <w:szCs w:val="14"/>
      </w:rPr>
    </w:pPr>
  </w:p>
  <w:p w14:paraId="04DAF34D" w14:textId="1AC2B665" w:rsidR="005806F8" w:rsidRDefault="005806F8" w:rsidP="00E20347">
    <w:pPr>
      <w:pStyle w:val="Piedepgina"/>
      <w:tabs>
        <w:tab w:val="center" w:pos="993"/>
      </w:tabs>
      <w:spacing w:line="0" w:lineRule="atLeast"/>
      <w:ind w:left="-1701"/>
      <w:rPr>
        <w:b/>
        <w:bCs/>
        <w:i w:val="0"/>
        <w:iCs/>
        <w:w w:val="200"/>
        <w:sz w:val="14"/>
        <w:szCs w:val="14"/>
      </w:rPr>
    </w:pPr>
  </w:p>
  <w:p w14:paraId="3ADBF12C" w14:textId="46E24C0B" w:rsidR="005806F8" w:rsidRDefault="005806F8" w:rsidP="00E20347">
    <w:pPr>
      <w:pStyle w:val="Piedepgina"/>
      <w:tabs>
        <w:tab w:val="center" w:pos="993"/>
      </w:tabs>
      <w:spacing w:line="0" w:lineRule="atLeast"/>
      <w:ind w:left="-1701"/>
      <w:rPr>
        <w:b/>
        <w:bCs/>
        <w:i w:val="0"/>
        <w:iCs/>
        <w:w w:val="200"/>
        <w:sz w:val="14"/>
        <w:szCs w:val="14"/>
      </w:rPr>
    </w:pPr>
  </w:p>
  <w:p w14:paraId="728C208E" w14:textId="04C9CA45" w:rsidR="005806F8" w:rsidRDefault="005806F8" w:rsidP="00E20347">
    <w:pPr>
      <w:pStyle w:val="Piedepgina"/>
      <w:tabs>
        <w:tab w:val="center" w:pos="993"/>
      </w:tabs>
      <w:spacing w:line="0" w:lineRule="atLeast"/>
      <w:ind w:left="-1701"/>
      <w:rPr>
        <w:b/>
        <w:bCs/>
        <w:i w:val="0"/>
        <w:iCs/>
        <w:w w:val="200"/>
        <w:sz w:val="14"/>
        <w:szCs w:val="14"/>
      </w:rPr>
    </w:pPr>
  </w:p>
  <w:p w14:paraId="4C617515" w14:textId="23E806A8" w:rsidR="005806F8" w:rsidRDefault="005806F8" w:rsidP="00E20347">
    <w:pPr>
      <w:pStyle w:val="Piedepgina"/>
      <w:tabs>
        <w:tab w:val="center" w:pos="993"/>
      </w:tabs>
      <w:spacing w:line="0" w:lineRule="atLeast"/>
      <w:ind w:left="-1701"/>
      <w:rPr>
        <w:b/>
        <w:bCs/>
        <w:i w:val="0"/>
        <w:iCs/>
        <w:w w:val="200"/>
        <w:sz w:val="14"/>
        <w:szCs w:val="14"/>
      </w:rPr>
    </w:pPr>
  </w:p>
  <w:p w14:paraId="175430C1" w14:textId="77777777" w:rsidR="005806F8" w:rsidRDefault="005806F8" w:rsidP="00E20347">
    <w:pPr>
      <w:pStyle w:val="Piedepgina"/>
      <w:tabs>
        <w:tab w:val="center" w:pos="993"/>
      </w:tabs>
      <w:spacing w:line="0" w:lineRule="atLeast"/>
      <w:ind w:left="-1701"/>
      <w:rPr>
        <w:b/>
        <w:bCs/>
        <w:i w:val="0"/>
        <w:iCs/>
        <w:w w:val="200"/>
        <w:sz w:val="14"/>
        <w:szCs w:val="14"/>
      </w:rPr>
    </w:pPr>
  </w:p>
  <w:p w14:paraId="09858C8D" w14:textId="77777777" w:rsidR="005806F8" w:rsidRDefault="005806F8" w:rsidP="00E20347">
    <w:pPr>
      <w:pStyle w:val="Piedepgina"/>
      <w:tabs>
        <w:tab w:val="center" w:pos="993"/>
      </w:tabs>
      <w:spacing w:line="0" w:lineRule="atLeast"/>
      <w:ind w:left="-1701"/>
      <w:rPr>
        <w:b/>
        <w:bCs/>
        <w:i w:val="0"/>
        <w:iCs/>
        <w:w w:val="200"/>
        <w:sz w:val="14"/>
        <w:szCs w:val="14"/>
      </w:rPr>
    </w:pPr>
  </w:p>
  <w:p w14:paraId="4D1C2F07" w14:textId="3A30C095" w:rsidR="005806F8" w:rsidRDefault="005806F8" w:rsidP="00E20347">
    <w:pPr>
      <w:pStyle w:val="Piedepgina"/>
      <w:tabs>
        <w:tab w:val="center" w:pos="993"/>
      </w:tabs>
      <w:spacing w:line="0" w:lineRule="atLeast"/>
      <w:ind w:left="-1701"/>
      <w:rPr>
        <w:b/>
        <w:bCs/>
        <w:i w:val="0"/>
        <w:iCs/>
        <w:w w:val="200"/>
        <w:sz w:val="14"/>
        <w:szCs w:val="14"/>
      </w:rPr>
    </w:pPr>
  </w:p>
  <w:p w14:paraId="075A35D3" w14:textId="57CDC235" w:rsidR="00B16792" w:rsidRDefault="00B16792" w:rsidP="00E20347">
    <w:pPr>
      <w:pStyle w:val="Piedepgina"/>
      <w:tabs>
        <w:tab w:val="center" w:pos="993"/>
      </w:tabs>
      <w:spacing w:line="0" w:lineRule="atLeast"/>
      <w:ind w:left="-1701"/>
      <w:rPr>
        <w:b/>
        <w:bCs/>
        <w:i w:val="0"/>
        <w:iCs/>
        <w:w w:val="200"/>
        <w:sz w:val="14"/>
        <w:szCs w:val="14"/>
      </w:rPr>
    </w:pPr>
  </w:p>
  <w:p w14:paraId="465DEA8A" w14:textId="60657212" w:rsidR="000F7FD7" w:rsidRPr="00E20347" w:rsidRDefault="006646E0" w:rsidP="00E20347">
    <w:pPr>
      <w:pStyle w:val="Piedepgina"/>
      <w:tabs>
        <w:tab w:val="center" w:pos="993"/>
      </w:tabs>
      <w:spacing w:line="0" w:lineRule="atLeast"/>
      <w:ind w:left="-1701"/>
      <w:rPr>
        <w:b/>
        <w:bCs/>
        <w:i w:val="0"/>
        <w:iCs/>
        <w:w w:val="200"/>
        <w:sz w:val="14"/>
        <w:szCs w:val="14"/>
      </w:rPr>
    </w:pPr>
    <w:r>
      <w:rPr>
        <w:noProof/>
        <w:lang w:eastAsia="es-CO"/>
      </w:rPr>
      <mc:AlternateContent>
        <mc:Choice Requires="wps">
          <w:drawing>
            <wp:anchor distT="0" distB="0" distL="114300" distR="114300" simplePos="0" relativeHeight="251686912" behindDoc="0" locked="0" layoutInCell="1" allowOverlap="1" wp14:anchorId="39830FF5" wp14:editId="2ED6043E">
              <wp:simplePos x="0" y="0"/>
              <wp:positionH relativeFrom="column">
                <wp:posOffset>915507</wp:posOffset>
              </wp:positionH>
              <wp:positionV relativeFrom="paragraph">
                <wp:posOffset>386080</wp:posOffset>
              </wp:positionV>
              <wp:extent cx="6098150" cy="684309"/>
              <wp:effectExtent l="0" t="0" r="0" b="1905"/>
              <wp:wrapNone/>
              <wp:docPr id="25" name="Cuadro de texto 25"/>
              <wp:cNvGraphicFramePr/>
              <a:graphic xmlns:a="http://schemas.openxmlformats.org/drawingml/2006/main">
                <a:graphicData uri="http://schemas.microsoft.com/office/word/2010/wordprocessingShape">
                  <wps:wsp>
                    <wps:cNvSpPr txBox="1"/>
                    <wps:spPr>
                      <a:xfrm>
                        <a:off x="0" y="0"/>
                        <a:ext cx="6098150" cy="68430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549FBB5" w14:textId="77777777" w:rsidR="006646E0" w:rsidRPr="004D7D98" w:rsidRDefault="006646E0" w:rsidP="006646E0">
                          <w:pPr>
                            <w:pStyle w:val="Piedepgina"/>
                            <w:tabs>
                              <w:tab w:val="center" w:pos="993"/>
                            </w:tabs>
                            <w:spacing w:line="40" w:lineRule="atLeast"/>
                            <w:ind w:left="-3407" w:right="170"/>
                            <w:jc w:val="center"/>
                            <w:rPr>
                              <w:i w:val="0"/>
                              <w:sz w:val="15"/>
                            </w:rPr>
                          </w:pPr>
                          <w:r w:rsidRPr="004D7D98">
                            <w:rPr>
                              <w:i w:val="0"/>
                              <w:sz w:val="15"/>
                            </w:rPr>
                            <w:t xml:space="preserve">Carrera 7 No. 31-10 Piso 11. </w:t>
                          </w:r>
                          <w:r w:rsidRPr="004D7D98">
                            <w:rPr>
                              <w:i w:val="0"/>
                              <w:sz w:val="15"/>
                              <w:lang w:val="fr-FR"/>
                            </w:rPr>
                            <w:t xml:space="preserve">PBX (1) 7 560 557.  Línea </w:t>
                          </w:r>
                          <w:proofErr w:type="spellStart"/>
                          <w:r w:rsidRPr="004D7D98">
                            <w:rPr>
                              <w:i w:val="0"/>
                              <w:sz w:val="15"/>
                              <w:lang w:val="fr-FR"/>
                            </w:rPr>
                            <w:t>Gratuita</w:t>
                          </w:r>
                          <w:proofErr w:type="spellEnd"/>
                          <w:r w:rsidRPr="004D7D98">
                            <w:rPr>
                              <w:i w:val="0"/>
                              <w:sz w:val="15"/>
                              <w:lang w:val="fr-FR"/>
                            </w:rPr>
                            <w:t xml:space="preserve"> 018000 180 430</w:t>
                          </w:r>
                          <w:r w:rsidRPr="004D7D98">
                            <w:rPr>
                              <w:i w:val="0"/>
                              <w:sz w:val="6"/>
                              <w:szCs w:val="6"/>
                            </w:rPr>
                            <w:br/>
                          </w:r>
                          <w:r w:rsidRPr="004D7D98">
                            <w:rPr>
                              <w:i w:val="0"/>
                              <w:sz w:val="15"/>
                            </w:rPr>
                            <w:t>www.supersolidaria.gov.co</w:t>
                          </w:r>
                        </w:p>
                        <w:p w14:paraId="424A1BA1" w14:textId="77777777" w:rsidR="006646E0" w:rsidRPr="004D7D98" w:rsidRDefault="006646E0" w:rsidP="006646E0">
                          <w:pPr>
                            <w:pStyle w:val="Piedepgina"/>
                            <w:tabs>
                              <w:tab w:val="center" w:pos="993"/>
                            </w:tabs>
                            <w:ind w:left="-3407" w:right="170"/>
                            <w:jc w:val="center"/>
                            <w:rPr>
                              <w:i w:val="0"/>
                            </w:rPr>
                          </w:pPr>
                          <w:r w:rsidRPr="004D7D98">
                            <w:rPr>
                              <w:i w:val="0"/>
                              <w:sz w:val="15"/>
                            </w:rPr>
                            <w:t>NIT: 830.053.043 5 Bogotá D.C., Colombia</w:t>
                          </w:r>
                        </w:p>
                        <w:p w14:paraId="3012D744" w14:textId="77777777" w:rsidR="006646E0" w:rsidRDefault="006646E0" w:rsidP="006646E0">
                          <w:pPr>
                            <w:ind w:left="-340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30FF5" id="Cuadro de texto 25" o:spid="_x0000_s1028" type="#_x0000_t202" style="position:absolute;left:0;text-align:left;margin-left:72.1pt;margin-top:30.4pt;width:480.15pt;height:5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" filled="f" stroked="f">
              <v:textbox>
                <w:txbxContent>
                  <w:p w14:paraId="4549FBB5" w14:textId="77777777" w:rsidR="006646E0" w:rsidRPr="004D7D98" w:rsidRDefault="006646E0" w:rsidP="006646E0">
                    <w:pPr>
                      <w:pStyle w:val="Piedepgina"/>
                      <w:tabs>
                        <w:tab w:val="center" w:pos="993"/>
                      </w:tabs>
                      <w:spacing w:line="40" w:lineRule="atLeast"/>
                      <w:ind w:left="-3407" w:right="170"/>
                      <w:jc w:val="center"/>
                      <w:rPr>
                        <w:i w:val="0"/>
                        <w:sz w:val="15"/>
                      </w:rPr>
                    </w:pPr>
                    <w:r w:rsidRPr="004D7D98">
                      <w:rPr>
                        <w:i w:val="0"/>
                        <w:sz w:val="15"/>
                      </w:rPr>
                      <w:t xml:space="preserve">Carrera 7 No. 31-10 Piso 11. </w:t>
                    </w:r>
                    <w:r w:rsidRPr="004D7D98">
                      <w:rPr>
                        <w:i w:val="0"/>
                        <w:sz w:val="15"/>
                        <w:lang w:val="fr-FR"/>
                      </w:rPr>
                      <w:t>PBX (1) 7 560 557.  Línea Gratuita 018000 180 430</w:t>
                    </w:r>
                    <w:r w:rsidRPr="004D7D98">
                      <w:rPr>
                        <w:i w:val="0"/>
                        <w:sz w:val="6"/>
                        <w:szCs w:val="6"/>
                      </w:rPr>
                      <w:br/>
                    </w:r>
                    <w:r w:rsidRPr="004D7D98">
                      <w:rPr>
                        <w:i w:val="0"/>
                        <w:sz w:val="15"/>
                      </w:rPr>
                      <w:t>www.supersolidaria.gov.co</w:t>
                    </w:r>
                  </w:p>
                  <w:p w14:paraId="424A1BA1" w14:textId="77777777" w:rsidR="006646E0" w:rsidRPr="004D7D98" w:rsidRDefault="006646E0" w:rsidP="006646E0">
                    <w:pPr>
                      <w:pStyle w:val="Piedepgina"/>
                      <w:tabs>
                        <w:tab w:val="center" w:pos="993"/>
                      </w:tabs>
                      <w:ind w:left="-3407" w:right="170"/>
                      <w:jc w:val="center"/>
                      <w:rPr>
                        <w:i w:val="0"/>
                      </w:rPr>
                    </w:pPr>
                    <w:r w:rsidRPr="004D7D98">
                      <w:rPr>
                        <w:i w:val="0"/>
                        <w:sz w:val="15"/>
                      </w:rPr>
                      <w:t>NIT: 830.053.043 5 Bogotá D.C., Colombia</w:t>
                    </w:r>
                  </w:p>
                  <w:p w14:paraId="3012D744" w14:textId="77777777" w:rsidR="006646E0" w:rsidRDefault="006646E0" w:rsidP="006646E0">
                    <w:pPr>
                      <w:ind w:left="-3407"/>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35AA5" w14:textId="77777777" w:rsidR="00E52098" w:rsidRDefault="00E52098">
      <w:r>
        <w:separator/>
      </w:r>
    </w:p>
  </w:footnote>
  <w:footnote w:type="continuationSeparator" w:id="0">
    <w:p w14:paraId="32AD896D" w14:textId="77777777" w:rsidR="00E52098" w:rsidRDefault="00E52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59FCF" w14:textId="77777777" w:rsidR="00D141F5" w:rsidRDefault="00D141F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76E2" w14:textId="5B75776A" w:rsidR="009B02E7" w:rsidRDefault="009B02E7" w:rsidP="00C64ECE">
    <w:pPr>
      <w:pStyle w:val="Encabezado"/>
      <w:ind w:left="-709" w:right="-942"/>
    </w:pPr>
  </w:p>
  <w:p w14:paraId="477F0E57" w14:textId="4473104C" w:rsidR="009B02E7" w:rsidRDefault="006E5D83" w:rsidP="00C64ECE">
    <w:pPr>
      <w:pStyle w:val="Encabezado"/>
      <w:ind w:left="-709" w:right="-942"/>
    </w:pPr>
    <w:r>
      <w:rPr>
        <w:noProof/>
        <w:lang w:eastAsia="es-CO"/>
      </w:rPr>
      <w:drawing>
        <wp:anchor distT="0" distB="0" distL="114300" distR="114300" simplePos="0" relativeHeight="251700224" behindDoc="0" locked="0" layoutInCell="1" allowOverlap="1" wp14:anchorId="62F0ABB6" wp14:editId="181AA550">
          <wp:simplePos x="0" y="0"/>
          <wp:positionH relativeFrom="column">
            <wp:posOffset>1815465</wp:posOffset>
          </wp:positionH>
          <wp:positionV relativeFrom="paragraph">
            <wp:posOffset>5715</wp:posOffset>
          </wp:positionV>
          <wp:extent cx="2161905" cy="971429"/>
          <wp:effectExtent l="0" t="0" r="0" b="635"/>
          <wp:wrapThrough wrapText="bothSides">
            <wp:wrapPolygon edited="0">
              <wp:start x="0" y="0"/>
              <wp:lineTo x="0" y="21190"/>
              <wp:lineTo x="21321" y="21190"/>
              <wp:lineTo x="21321"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61905" cy="971429"/>
                  </a:xfrm>
                  <a:prstGeom prst="rect">
                    <a:avLst/>
                  </a:prstGeom>
                </pic:spPr>
              </pic:pic>
            </a:graphicData>
          </a:graphic>
        </wp:anchor>
      </w:drawing>
    </w:r>
  </w:p>
  <w:p w14:paraId="70560834" w14:textId="77777777" w:rsidR="009B02E7" w:rsidRDefault="009B02E7" w:rsidP="00C64ECE">
    <w:pPr>
      <w:pStyle w:val="Encabezado"/>
      <w:ind w:left="-709" w:right="-942"/>
    </w:pPr>
  </w:p>
  <w:p w14:paraId="2F85A29C" w14:textId="6F686D00" w:rsidR="009B02E7" w:rsidRDefault="009B02E7" w:rsidP="00C64ECE">
    <w:pPr>
      <w:pStyle w:val="Encabezado"/>
      <w:ind w:left="-709" w:right="-942"/>
    </w:pPr>
  </w:p>
  <w:p w14:paraId="34BC0DEB" w14:textId="4C854CC5" w:rsidR="009B02E7" w:rsidRDefault="009B02E7" w:rsidP="00C64ECE">
    <w:pPr>
      <w:pStyle w:val="Encabezado"/>
      <w:ind w:left="-709" w:right="-942"/>
    </w:pPr>
  </w:p>
  <w:p w14:paraId="15B09DF0" w14:textId="33A7BE01" w:rsidR="00B16792" w:rsidRDefault="00B16792" w:rsidP="00C64ECE">
    <w:pPr>
      <w:pStyle w:val="Encabezado"/>
      <w:ind w:left="-709" w:right="-942"/>
    </w:pPr>
  </w:p>
  <w:p w14:paraId="45310095" w14:textId="03F03444" w:rsidR="00B16792" w:rsidRDefault="00B16792" w:rsidP="00C64ECE">
    <w:pPr>
      <w:pStyle w:val="Encabezado"/>
      <w:ind w:left="-709" w:right="-942"/>
    </w:pPr>
  </w:p>
  <w:p w14:paraId="5BDF259B" w14:textId="18A453C0" w:rsidR="00C64ECE" w:rsidRDefault="00C64ECE" w:rsidP="00C64ECE">
    <w:pPr>
      <w:pStyle w:val="Encabezado"/>
      <w:ind w:left="-709" w:right="-942"/>
    </w:pPr>
    <w:r>
      <w:t xml:space="preserve">                                                                     </w:t>
    </w:r>
  </w:p>
  <w:p w14:paraId="51178D08" w14:textId="71FE4E78" w:rsidR="000F7FD7" w:rsidRDefault="00A3716E">
    <w:pPr>
      <w:ind w:right="-59"/>
      <w:rPr>
        <w:sz w:val="18"/>
        <w:szCs w:val="18"/>
      </w:rPr>
    </w:pPr>
    <w:r>
      <w:rPr>
        <w:bCs/>
        <w:sz w:val="18"/>
        <w:szCs w:val="18"/>
        <w:lang w:val="es-ES_tradnl"/>
      </w:rPr>
      <w:t>140</w:t>
    </w:r>
    <w:r w:rsidR="000F7FD7">
      <w:rPr>
        <w:bCs/>
        <w:sz w:val="18"/>
        <w:szCs w:val="18"/>
        <w:lang w:val="es-ES_tradnl"/>
      </w:rPr>
      <w:t xml:space="preserve"> - Circular Externa No. </w:t>
    </w:r>
    <w:bookmarkStart w:id="0" w:name="numassigned_2"/>
    <w:r w:rsidR="000F7FD7">
      <w:rPr>
        <w:bCs/>
        <w:sz w:val="18"/>
        <w:szCs w:val="18"/>
        <w:lang w:val="es-ES_tradnl"/>
      </w:rPr>
      <w:t xml:space="preserve">  </w:t>
    </w:r>
    <w:bookmarkEnd w:id="0"/>
    <w:r w:rsidR="000F7FD7">
      <w:rPr>
        <w:iCs/>
        <w:sz w:val="18"/>
        <w:szCs w:val="18"/>
        <w:lang w:val="es-MX"/>
      </w:rPr>
      <w:tab/>
    </w:r>
    <w:r w:rsidR="000F7FD7">
      <w:rPr>
        <w:iCs/>
        <w:sz w:val="18"/>
        <w:szCs w:val="18"/>
        <w:lang w:val="es-MX"/>
      </w:rPr>
      <w:tab/>
    </w:r>
    <w:r w:rsidR="000F7FD7">
      <w:rPr>
        <w:iCs/>
        <w:sz w:val="18"/>
        <w:szCs w:val="18"/>
        <w:lang w:val="es-MX"/>
      </w:rPr>
      <w:tab/>
    </w:r>
    <w:r w:rsidR="000F7FD7">
      <w:rPr>
        <w:iCs/>
        <w:sz w:val="18"/>
        <w:szCs w:val="18"/>
        <w:lang w:val="es-MX"/>
      </w:rPr>
      <w:tab/>
    </w:r>
    <w:r w:rsidR="000F7FD7">
      <w:rPr>
        <w:iCs/>
        <w:sz w:val="18"/>
        <w:szCs w:val="18"/>
        <w:lang w:val="es-MX"/>
      </w:rPr>
      <w:tab/>
    </w:r>
    <w:r w:rsidR="000F7FD7">
      <w:rPr>
        <w:iCs/>
        <w:sz w:val="18"/>
        <w:szCs w:val="18"/>
        <w:lang w:val="es-MX"/>
      </w:rPr>
      <w:tab/>
    </w:r>
    <w:r w:rsidR="000F7FD7">
      <w:rPr>
        <w:iCs/>
        <w:sz w:val="18"/>
        <w:szCs w:val="18"/>
        <w:lang w:val="es-MX"/>
      </w:rPr>
      <w:tab/>
    </w:r>
    <w:r w:rsidR="000F7FD7">
      <w:rPr>
        <w:iCs/>
        <w:sz w:val="18"/>
        <w:szCs w:val="18"/>
        <w:lang w:val="es-MX"/>
      </w:rPr>
      <w:tab/>
    </w:r>
    <w:r w:rsidR="000F7FD7">
      <w:rPr>
        <w:rStyle w:val="Nmerodepgina"/>
        <w:rFonts w:cs="Arial"/>
        <w:iCs/>
        <w:sz w:val="18"/>
        <w:szCs w:val="18"/>
      </w:rPr>
      <w:t xml:space="preserve">Página </w:t>
    </w:r>
    <w:r w:rsidR="000F7FD7">
      <w:rPr>
        <w:rStyle w:val="Nmerodepgina"/>
        <w:rFonts w:cs="Arial"/>
        <w:iCs/>
        <w:sz w:val="18"/>
        <w:szCs w:val="18"/>
      </w:rPr>
      <w:fldChar w:fldCharType="begin"/>
    </w:r>
    <w:r w:rsidR="000F7FD7">
      <w:rPr>
        <w:rStyle w:val="Nmerodepgina"/>
        <w:rFonts w:cs="Arial"/>
        <w:iCs/>
        <w:sz w:val="18"/>
        <w:szCs w:val="18"/>
      </w:rPr>
      <w:instrText xml:space="preserve"> PAGE </w:instrText>
    </w:r>
    <w:r w:rsidR="000F7FD7">
      <w:rPr>
        <w:rStyle w:val="Nmerodepgina"/>
        <w:rFonts w:cs="Arial"/>
        <w:iCs/>
        <w:sz w:val="18"/>
        <w:szCs w:val="18"/>
      </w:rPr>
      <w:fldChar w:fldCharType="separate"/>
    </w:r>
    <w:r w:rsidR="0066566A">
      <w:rPr>
        <w:rStyle w:val="Nmerodepgina"/>
        <w:rFonts w:cs="Arial"/>
        <w:iCs/>
        <w:noProof/>
        <w:sz w:val="18"/>
        <w:szCs w:val="18"/>
      </w:rPr>
      <w:t>2</w:t>
    </w:r>
    <w:r w:rsidR="000F7FD7">
      <w:rPr>
        <w:rStyle w:val="Nmerodepgina"/>
        <w:rFonts w:cs="Arial"/>
        <w:iCs/>
        <w:sz w:val="18"/>
        <w:szCs w:val="18"/>
      </w:rPr>
      <w:fldChar w:fldCharType="end"/>
    </w:r>
    <w:r w:rsidR="000F7FD7">
      <w:rPr>
        <w:rStyle w:val="Nmerodepgina"/>
        <w:rFonts w:cs="Arial"/>
        <w:iCs/>
        <w:sz w:val="18"/>
        <w:szCs w:val="18"/>
      </w:rPr>
      <w:t xml:space="preserve"> de </w:t>
    </w:r>
    <w:r w:rsidR="000F7FD7">
      <w:rPr>
        <w:rStyle w:val="Nmerodepgina"/>
        <w:rFonts w:cs="Arial"/>
        <w:iCs/>
        <w:sz w:val="18"/>
        <w:szCs w:val="18"/>
      </w:rPr>
      <w:fldChar w:fldCharType="begin"/>
    </w:r>
    <w:r w:rsidR="000F7FD7">
      <w:rPr>
        <w:rStyle w:val="Nmerodepgina"/>
        <w:rFonts w:cs="Arial"/>
        <w:iCs/>
        <w:sz w:val="18"/>
        <w:szCs w:val="18"/>
      </w:rPr>
      <w:instrText xml:space="preserve"> NUMPAGES </w:instrText>
    </w:r>
    <w:r w:rsidR="000F7FD7">
      <w:rPr>
        <w:rStyle w:val="Nmerodepgina"/>
        <w:rFonts w:cs="Arial"/>
        <w:iCs/>
        <w:sz w:val="18"/>
        <w:szCs w:val="18"/>
      </w:rPr>
      <w:fldChar w:fldCharType="separate"/>
    </w:r>
    <w:r w:rsidR="0066566A">
      <w:rPr>
        <w:rStyle w:val="Nmerodepgina"/>
        <w:rFonts w:cs="Arial"/>
        <w:iCs/>
        <w:noProof/>
        <w:sz w:val="18"/>
        <w:szCs w:val="18"/>
      </w:rPr>
      <w:t>2</w:t>
    </w:r>
    <w:r w:rsidR="000F7FD7">
      <w:rPr>
        <w:rStyle w:val="Nmerodepgina"/>
        <w:rFonts w:cs="Arial"/>
        <w:iCs/>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0911" w14:textId="3912F545" w:rsidR="00B868AF" w:rsidRDefault="00B868AF" w:rsidP="003C3D0E">
    <w:pPr>
      <w:pStyle w:val="Encabezado"/>
      <w:ind w:left="-1701" w:right="-942"/>
    </w:pPr>
    <w:r>
      <w:t xml:space="preserve">                                                                         </w:t>
    </w:r>
  </w:p>
  <w:p w14:paraId="4385C11E" w14:textId="275826AB" w:rsidR="000F7FD7" w:rsidRDefault="000F7FD7" w:rsidP="00EC3A42">
    <w:pPr>
      <w:pStyle w:val="Ttulo1"/>
      <w:rPr>
        <w:sz w:val="22"/>
        <w:szCs w:val="22"/>
      </w:rPr>
    </w:pPr>
  </w:p>
  <w:p w14:paraId="7BD03659" w14:textId="7DC1F86D" w:rsidR="006E5D83" w:rsidRDefault="006E5D83" w:rsidP="006E5D83"/>
  <w:p w14:paraId="156476CB" w14:textId="6A5A9527" w:rsidR="006E5D83" w:rsidRDefault="006E5D83" w:rsidP="006E5D83">
    <w:r>
      <w:rPr>
        <w:noProof/>
        <w:lang w:eastAsia="es-CO"/>
      </w:rPr>
      <w:drawing>
        <wp:anchor distT="0" distB="0" distL="114300" distR="114300" simplePos="0" relativeHeight="251697152" behindDoc="0" locked="0" layoutInCell="1" allowOverlap="1" wp14:anchorId="34C7000C" wp14:editId="605ED0ED">
          <wp:simplePos x="0" y="0"/>
          <wp:positionH relativeFrom="column">
            <wp:posOffset>1815465</wp:posOffset>
          </wp:positionH>
          <wp:positionV relativeFrom="paragraph">
            <wp:posOffset>155575</wp:posOffset>
          </wp:positionV>
          <wp:extent cx="2161540" cy="970915"/>
          <wp:effectExtent l="0" t="0" r="0" b="635"/>
          <wp:wrapThrough wrapText="bothSides">
            <wp:wrapPolygon edited="0">
              <wp:start x="0" y="0"/>
              <wp:lineTo x="0" y="21190"/>
              <wp:lineTo x="21321" y="21190"/>
              <wp:lineTo x="21321"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61540" cy="970915"/>
                  </a:xfrm>
                  <a:prstGeom prst="rect">
                    <a:avLst/>
                  </a:prstGeom>
                </pic:spPr>
              </pic:pic>
            </a:graphicData>
          </a:graphic>
        </wp:anchor>
      </w:drawing>
    </w:r>
  </w:p>
  <w:p w14:paraId="64B69E94" w14:textId="78E7A966" w:rsidR="006E5D83" w:rsidRDefault="006E5D83" w:rsidP="006E5D83"/>
  <w:p w14:paraId="7650B28A" w14:textId="4CADD5F0" w:rsidR="006E5D83" w:rsidRDefault="006E5D83" w:rsidP="006E5D83"/>
  <w:p w14:paraId="3D79A6C8" w14:textId="31BA7751" w:rsidR="006E5D83" w:rsidRDefault="006E5D83" w:rsidP="006E5D83"/>
  <w:p w14:paraId="42FF98E7" w14:textId="089D77A1" w:rsidR="006E5D83" w:rsidRDefault="006E5D83" w:rsidP="006E5D83"/>
  <w:p w14:paraId="1C0300CE" w14:textId="3A42A3D8" w:rsidR="006E5D83" w:rsidRDefault="006E5D83" w:rsidP="006E5D83"/>
  <w:p w14:paraId="29947A79" w14:textId="402B481A" w:rsidR="006E5D83" w:rsidRDefault="006E5D83" w:rsidP="006E5D83"/>
  <w:p w14:paraId="5779E69C" w14:textId="7A90CE5A" w:rsidR="006E5D83" w:rsidRPr="005806F8" w:rsidRDefault="006E5D83" w:rsidP="006E5D83">
    <w:pPr>
      <w:rPr>
        <w:rFonts w:ascii="Verdana" w:hAnsi="Verdana"/>
      </w:rPr>
    </w:pPr>
  </w:p>
  <w:p w14:paraId="2049512D" w14:textId="77777777" w:rsidR="006E5D83" w:rsidRPr="005806F8" w:rsidRDefault="006E5D83" w:rsidP="006E5D83">
    <w:pPr>
      <w:rPr>
        <w:rFonts w:ascii="Verdana" w:hAnsi="Verdana"/>
      </w:rPr>
    </w:pPr>
  </w:p>
  <w:p w14:paraId="7D4E841F" w14:textId="77777777" w:rsidR="00EC3A42" w:rsidRPr="005806F8" w:rsidRDefault="00EC3A42" w:rsidP="00EC3A42">
    <w:pPr>
      <w:pStyle w:val="Ttulo1"/>
      <w:jc w:val="center"/>
      <w:rPr>
        <w:rFonts w:ascii="Verdana" w:hAnsi="Verdana"/>
        <w:sz w:val="28"/>
        <w:szCs w:val="28"/>
      </w:rPr>
    </w:pPr>
    <w:r w:rsidRPr="005806F8">
      <w:rPr>
        <w:rFonts w:ascii="Verdana" w:hAnsi="Verdana"/>
        <w:sz w:val="28"/>
        <w:szCs w:val="28"/>
      </w:rPr>
      <w:t>CIRCULAR EXTERNA No.</w:t>
    </w:r>
    <w:r w:rsidR="00AD1E04" w:rsidRPr="005806F8">
      <w:rPr>
        <w:rFonts w:ascii="Verdana" w:hAnsi="Verdana"/>
        <w:noProof/>
        <w:lang w:val="es-ES" w:eastAsia="es-ES"/>
      </w:rPr>
      <w:t xml:space="preserve"> </w:t>
    </w:r>
    <w:r w:rsidRPr="005806F8">
      <w:rPr>
        <w:rFonts w:ascii="Verdana" w:hAnsi="Verdana"/>
        <w:sz w:val="28"/>
        <w:szCs w:val="28"/>
      </w:rPr>
      <w:t xml:space="preserve"> </w:t>
    </w:r>
    <w:bookmarkStart w:id="1" w:name="numassigned"/>
    <w:r w:rsidRPr="005806F8">
      <w:rPr>
        <w:rFonts w:ascii="Verdana" w:hAnsi="Verdana"/>
        <w:sz w:val="28"/>
        <w:szCs w:val="28"/>
      </w:rPr>
      <w:t xml:space="preserve">  </w:t>
    </w:r>
    <w:bookmarkEnd w:id="1"/>
  </w:p>
  <w:p w14:paraId="482F8C80" w14:textId="77777777" w:rsidR="00EC3A42" w:rsidRPr="005806F8" w:rsidRDefault="00EC3A42" w:rsidP="00EC3A42">
    <w:pPr>
      <w:rPr>
        <w:rFonts w:ascii="Verdana" w:hAnsi="Verdana"/>
        <w:b/>
        <w:bCs/>
        <w:i w:val="0"/>
      </w:rPr>
    </w:pPr>
  </w:p>
  <w:p w14:paraId="632DF26C" w14:textId="77777777" w:rsidR="00EC3A42" w:rsidRPr="005806F8" w:rsidRDefault="00EC3A42" w:rsidP="00EC3A42">
    <w:pPr>
      <w:rPr>
        <w:rFonts w:ascii="Verdana" w:hAnsi="Verdana"/>
        <w:b/>
        <w:bCs/>
        <w:i w:val="0"/>
      </w:rPr>
    </w:pPr>
  </w:p>
  <w:tbl>
    <w:tblPr>
      <w:tblW w:w="0" w:type="auto"/>
      <w:tblLook w:val="00A0" w:firstRow="1" w:lastRow="0" w:firstColumn="1" w:lastColumn="0" w:noHBand="0" w:noVBand="0"/>
    </w:tblPr>
    <w:tblGrid>
      <w:gridCol w:w="1521"/>
      <w:gridCol w:w="7602"/>
    </w:tblGrid>
    <w:tr w:rsidR="00EC3A42" w:rsidRPr="005806F8" w14:paraId="54368F7E" w14:textId="77777777" w:rsidTr="00DD2F81">
      <w:tc>
        <w:tcPr>
          <w:tcW w:w="1526" w:type="dxa"/>
        </w:tcPr>
        <w:p w14:paraId="74BA16F6" w14:textId="77777777" w:rsidR="00EC3A42" w:rsidRPr="005806F8" w:rsidRDefault="00EC3A42" w:rsidP="00EC3A42">
          <w:pPr>
            <w:rPr>
              <w:rFonts w:ascii="Verdana" w:hAnsi="Verdana"/>
              <w:b/>
              <w:bCs/>
              <w:i w:val="0"/>
            </w:rPr>
          </w:pPr>
          <w:r w:rsidRPr="005806F8">
            <w:rPr>
              <w:rFonts w:ascii="Verdana" w:hAnsi="Verdana"/>
              <w:b/>
              <w:bCs/>
              <w:i w:val="0"/>
              <w:sz w:val="22"/>
              <w:szCs w:val="22"/>
            </w:rPr>
            <w:t>PARA:</w:t>
          </w:r>
        </w:p>
      </w:tc>
      <w:tc>
        <w:tcPr>
          <w:tcW w:w="7737" w:type="dxa"/>
        </w:tcPr>
        <w:p w14:paraId="220FD3A1" w14:textId="74EE65B2" w:rsidR="00EC3A42" w:rsidRPr="005806F8" w:rsidRDefault="000F2D06" w:rsidP="00D141F5">
          <w:pPr>
            <w:jc w:val="both"/>
            <w:rPr>
              <w:rFonts w:ascii="Verdana" w:hAnsi="Verdana"/>
              <w:b/>
              <w:bCs/>
              <w:i w:val="0"/>
            </w:rPr>
          </w:pPr>
          <w:r w:rsidRPr="000F2D06">
            <w:rPr>
              <w:rFonts w:ascii="Verdana" w:hAnsi="Verdana"/>
              <w:b/>
              <w:bCs/>
              <w:i w:val="0"/>
              <w:sz w:val="22"/>
              <w:szCs w:val="22"/>
            </w:rPr>
            <w:t>EMPRESAS SOLIDARIAS SUPERVISADAS QUE NO EJERCEN LA  ACTIVIDAD FINANCIERA</w:t>
          </w:r>
        </w:p>
      </w:tc>
    </w:tr>
    <w:tr w:rsidR="00EC3A42" w:rsidRPr="005806F8" w14:paraId="009171FD" w14:textId="77777777" w:rsidTr="00DD2F81">
      <w:tc>
        <w:tcPr>
          <w:tcW w:w="1526" w:type="dxa"/>
        </w:tcPr>
        <w:p w14:paraId="4C2BC3F7" w14:textId="77777777" w:rsidR="00EC3A42" w:rsidRPr="005806F8" w:rsidRDefault="00EC3A42" w:rsidP="00EC3A42">
          <w:pPr>
            <w:rPr>
              <w:rFonts w:ascii="Verdana" w:hAnsi="Verdana"/>
              <w:b/>
              <w:bCs/>
              <w:i w:val="0"/>
            </w:rPr>
          </w:pPr>
          <w:r w:rsidRPr="005806F8">
            <w:rPr>
              <w:rFonts w:ascii="Verdana" w:hAnsi="Verdana"/>
              <w:b/>
              <w:bCs/>
              <w:i w:val="0"/>
              <w:sz w:val="22"/>
              <w:szCs w:val="22"/>
            </w:rPr>
            <w:t>DE:</w:t>
          </w:r>
        </w:p>
      </w:tc>
      <w:tc>
        <w:tcPr>
          <w:tcW w:w="7737" w:type="dxa"/>
        </w:tcPr>
        <w:p w14:paraId="4609C9D9" w14:textId="58108B65" w:rsidR="00EC3A42" w:rsidRPr="005806F8" w:rsidRDefault="000F2D06" w:rsidP="00D141F5">
          <w:pPr>
            <w:jc w:val="both"/>
            <w:rPr>
              <w:rFonts w:ascii="Verdana" w:hAnsi="Verdana"/>
              <w:b/>
              <w:bCs/>
              <w:i w:val="0"/>
            </w:rPr>
          </w:pPr>
          <w:r w:rsidRPr="000F2D06">
            <w:rPr>
              <w:rFonts w:ascii="Verdana" w:hAnsi="Verdana"/>
              <w:b/>
              <w:bCs/>
              <w:i w:val="0"/>
            </w:rPr>
            <w:t>MARÍA JOSÉ NAVARRO MUÑOZ - Superintendenta de la Economía Solidaria</w:t>
          </w:r>
        </w:p>
      </w:tc>
    </w:tr>
    <w:tr w:rsidR="00EC3A42" w:rsidRPr="005806F8" w14:paraId="1B967028" w14:textId="77777777" w:rsidTr="00DD2F81">
      <w:tc>
        <w:tcPr>
          <w:tcW w:w="1526" w:type="dxa"/>
        </w:tcPr>
        <w:p w14:paraId="66CE9674" w14:textId="77777777" w:rsidR="00EC3A42" w:rsidRPr="005806F8" w:rsidRDefault="00EC3A42" w:rsidP="00EC3A42">
          <w:pPr>
            <w:rPr>
              <w:rFonts w:ascii="Verdana" w:hAnsi="Verdana"/>
              <w:b/>
              <w:bCs/>
              <w:i w:val="0"/>
            </w:rPr>
          </w:pPr>
          <w:bookmarkStart w:id="2" w:name="_Hlk213231825"/>
          <w:r w:rsidRPr="005806F8">
            <w:rPr>
              <w:rFonts w:ascii="Verdana" w:hAnsi="Verdana"/>
              <w:b/>
              <w:bCs/>
              <w:i w:val="0"/>
              <w:sz w:val="22"/>
              <w:szCs w:val="22"/>
            </w:rPr>
            <w:t>ASUNTO:</w:t>
          </w:r>
        </w:p>
      </w:tc>
      <w:tc>
        <w:tcPr>
          <w:tcW w:w="7737" w:type="dxa"/>
        </w:tcPr>
        <w:p w14:paraId="1E6ECC0A" w14:textId="533FDC9E" w:rsidR="00EC3A42" w:rsidRPr="005806F8" w:rsidRDefault="00A3716E" w:rsidP="00D141F5">
          <w:pPr>
            <w:jc w:val="both"/>
            <w:rPr>
              <w:rFonts w:ascii="Verdana" w:hAnsi="Verdana"/>
              <w:b/>
              <w:bCs/>
              <w:i w:val="0"/>
            </w:rPr>
          </w:pPr>
          <w:r>
            <w:rPr>
              <w:rFonts w:ascii="Verdana" w:hAnsi="Verdana"/>
              <w:b/>
              <w:bCs/>
              <w:i w:val="0"/>
              <w:sz w:val="22"/>
              <w:szCs w:val="22"/>
            </w:rPr>
            <w:t>POR LA CUAL SE MODIFICA EL TÍTULO VI Y SE ADICIONA LA PARTE IV AL TÍTULO VI, DE LA CIRCULAR BÁSICA JURÍDICA</w:t>
          </w:r>
        </w:p>
      </w:tc>
    </w:tr>
    <w:bookmarkEnd w:id="2"/>
    <w:tr w:rsidR="00EC3A42" w:rsidRPr="005806F8" w14:paraId="0074D0B9" w14:textId="77777777" w:rsidTr="00DD2F81">
      <w:tc>
        <w:tcPr>
          <w:tcW w:w="1526" w:type="dxa"/>
        </w:tcPr>
        <w:p w14:paraId="75595DCF" w14:textId="77777777" w:rsidR="00EC3A42" w:rsidRPr="005806F8" w:rsidRDefault="00EC3A42" w:rsidP="00EC3A42">
          <w:pPr>
            <w:rPr>
              <w:rFonts w:ascii="Verdana" w:hAnsi="Verdana"/>
              <w:b/>
              <w:bCs/>
              <w:i w:val="0"/>
            </w:rPr>
          </w:pPr>
          <w:r w:rsidRPr="005806F8">
            <w:rPr>
              <w:rFonts w:ascii="Verdana" w:hAnsi="Verdana"/>
              <w:b/>
              <w:bCs/>
              <w:i w:val="0"/>
              <w:sz w:val="22"/>
              <w:szCs w:val="22"/>
            </w:rPr>
            <w:t>FECHA:</w:t>
          </w:r>
        </w:p>
      </w:tc>
      <w:tc>
        <w:tcPr>
          <w:tcW w:w="7737" w:type="dxa"/>
        </w:tcPr>
        <w:p w14:paraId="0070BFA5" w14:textId="77777777" w:rsidR="00EC3A42" w:rsidRPr="005806F8" w:rsidRDefault="00EC3A42" w:rsidP="00EC3A42">
          <w:pPr>
            <w:rPr>
              <w:rFonts w:ascii="Verdana" w:hAnsi="Verdana"/>
              <w:b/>
              <w:bCs/>
              <w:i w:val="0"/>
            </w:rPr>
          </w:pPr>
          <w:r w:rsidRPr="005806F8">
            <w:rPr>
              <w:rFonts w:ascii="Verdana" w:hAnsi="Verdana"/>
              <w:b/>
              <w:bCs/>
              <w:i w:val="0"/>
              <w:sz w:val="22"/>
              <w:szCs w:val="22"/>
            </w:rPr>
            <w:t xml:space="preserve">Bogotá D.C., </w:t>
          </w:r>
          <w:bookmarkStart w:id="3" w:name="fecassignedlong"/>
          <w:r w:rsidRPr="005806F8">
            <w:rPr>
              <w:rFonts w:ascii="Verdana" w:hAnsi="Verdana"/>
              <w:b/>
              <w:bCs/>
              <w:i w:val="0"/>
              <w:sz w:val="22"/>
              <w:szCs w:val="22"/>
            </w:rPr>
            <w:t xml:space="preserve">  </w:t>
          </w:r>
          <w:bookmarkEnd w:id="3"/>
        </w:p>
      </w:tc>
    </w:tr>
  </w:tbl>
  <w:p w14:paraId="1C77EA07" w14:textId="77777777" w:rsidR="00EC3A42" w:rsidRPr="005806F8" w:rsidRDefault="00EC3A42" w:rsidP="00EC3A42">
    <w:pPr>
      <w:rPr>
        <w:rFonts w:ascii="Verdana" w:hAnsi="Verdana"/>
        <w:b/>
        <w:bCs/>
        <w:i w:val="0"/>
      </w:rPr>
    </w:pPr>
  </w:p>
  <w:p w14:paraId="3F59E2F3" w14:textId="77777777" w:rsidR="00EC3A42" w:rsidRPr="005806F8" w:rsidRDefault="00073528" w:rsidP="00EC3A42">
    <w:pPr>
      <w:rPr>
        <w:rFonts w:ascii="Verdana" w:hAnsi="Verdana"/>
        <w:b/>
        <w:bCs/>
        <w:i w:val="0"/>
        <w:sz w:val="22"/>
        <w:szCs w:val="22"/>
      </w:rPr>
    </w:pPr>
    <w:r w:rsidRPr="005806F8">
      <w:rPr>
        <w:rFonts w:ascii="Verdana" w:hAnsi="Verdana"/>
        <w:noProof/>
        <w:lang w:eastAsia="es-CO"/>
      </w:rPr>
      <mc:AlternateContent>
        <mc:Choice Requires="wps">
          <w:drawing>
            <wp:anchor distT="0" distB="0" distL="114300" distR="114300" simplePos="0" relativeHeight="251667456" behindDoc="0" locked="0" layoutInCell="1" allowOverlap="1" wp14:anchorId="27DECFC9" wp14:editId="29D62CC2">
              <wp:simplePos x="0" y="0"/>
              <wp:positionH relativeFrom="column">
                <wp:posOffset>9525</wp:posOffset>
              </wp:positionH>
              <wp:positionV relativeFrom="paragraph">
                <wp:posOffset>71120</wp:posOffset>
              </wp:positionV>
              <wp:extent cx="5638800" cy="0"/>
              <wp:effectExtent l="28575" t="33020" r="28575" b="33655"/>
              <wp:wrapTopAndBottom/>
              <wp:docPr id="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6915A" id="Line 3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5.6pt" to="444.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" strokeweight="4.5pt">
              <v:stroke linestyle="thinThick"/>
              <w10:wrap type="topAndBottom"/>
            </v:line>
          </w:pict>
        </mc:Fallback>
      </mc:AlternateContent>
    </w:r>
  </w:p>
  <w:p w14:paraId="76644BA5" w14:textId="49E87D20" w:rsidR="00EC3A42" w:rsidRPr="005806F8" w:rsidRDefault="00EC3A42" w:rsidP="00EC3A42">
    <w:pPr>
      <w:ind w:right="-59"/>
      <w:rPr>
        <w:rFonts w:ascii="Verdana" w:hAnsi="Verdana"/>
        <w:bCs/>
        <w:sz w:val="18"/>
        <w:szCs w:val="18"/>
        <w:lang w:val="es-ES_tradnl"/>
      </w:rPr>
    </w:pPr>
  </w:p>
  <w:p w14:paraId="00B6E67E" w14:textId="11CC6428" w:rsidR="00EC3A42" w:rsidRPr="005806F8" w:rsidRDefault="00A3716E" w:rsidP="00EC3A42">
    <w:pPr>
      <w:ind w:right="-59"/>
      <w:rPr>
        <w:rFonts w:ascii="Verdana" w:hAnsi="Verdana"/>
        <w:sz w:val="18"/>
        <w:szCs w:val="18"/>
      </w:rPr>
    </w:pPr>
    <w:r>
      <w:rPr>
        <w:rFonts w:ascii="Verdana" w:hAnsi="Verdana"/>
        <w:bCs/>
        <w:sz w:val="18"/>
        <w:szCs w:val="18"/>
        <w:lang w:val="es-ES_tradnl"/>
      </w:rPr>
      <w:t>140</w:t>
    </w:r>
    <w:r w:rsidR="00EC3A42" w:rsidRPr="005806F8">
      <w:rPr>
        <w:rFonts w:ascii="Verdana" w:hAnsi="Verdana"/>
        <w:bCs/>
        <w:sz w:val="18"/>
        <w:szCs w:val="18"/>
        <w:lang w:val="es-ES_tradnl"/>
      </w:rPr>
      <w:t xml:space="preserve"> - Circular Externa No. </w:t>
    </w:r>
    <w:bookmarkStart w:id="4" w:name="numassigned_1"/>
    <w:r w:rsidR="00EC3A42" w:rsidRPr="005806F8">
      <w:rPr>
        <w:rFonts w:ascii="Verdana" w:hAnsi="Verdana"/>
        <w:bCs/>
        <w:sz w:val="18"/>
        <w:szCs w:val="18"/>
        <w:lang w:val="es-ES_tradnl"/>
      </w:rPr>
      <w:t xml:space="preserve">  </w:t>
    </w:r>
    <w:bookmarkEnd w:id="4"/>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Style w:val="Nmerodepgina"/>
        <w:rFonts w:ascii="Verdana" w:hAnsi="Verdana" w:cs="Arial"/>
        <w:iCs/>
        <w:sz w:val="18"/>
        <w:szCs w:val="18"/>
      </w:rPr>
      <w:t xml:space="preserve">Página </w:t>
    </w:r>
    <w:r w:rsidR="00EC3A42" w:rsidRPr="005806F8">
      <w:rPr>
        <w:rStyle w:val="Nmerodepgina"/>
        <w:rFonts w:ascii="Verdana" w:hAnsi="Verdana" w:cs="Arial"/>
        <w:iCs/>
        <w:sz w:val="18"/>
        <w:szCs w:val="18"/>
      </w:rPr>
      <w:fldChar w:fldCharType="begin"/>
    </w:r>
    <w:r w:rsidR="00EC3A42" w:rsidRPr="005806F8">
      <w:rPr>
        <w:rStyle w:val="Nmerodepgina"/>
        <w:rFonts w:ascii="Verdana" w:hAnsi="Verdana" w:cs="Arial"/>
        <w:iCs/>
        <w:sz w:val="18"/>
        <w:szCs w:val="18"/>
      </w:rPr>
      <w:instrText xml:space="preserve"> PAGE </w:instrText>
    </w:r>
    <w:r w:rsidR="00EC3A42" w:rsidRPr="005806F8">
      <w:rPr>
        <w:rStyle w:val="Nmerodepgina"/>
        <w:rFonts w:ascii="Verdana" w:hAnsi="Verdana" w:cs="Arial"/>
        <w:iCs/>
        <w:sz w:val="18"/>
        <w:szCs w:val="18"/>
      </w:rPr>
      <w:fldChar w:fldCharType="separate"/>
    </w:r>
    <w:r w:rsidR="0066566A" w:rsidRPr="005806F8">
      <w:rPr>
        <w:rStyle w:val="Nmerodepgina"/>
        <w:rFonts w:ascii="Verdana" w:hAnsi="Verdana" w:cs="Arial"/>
        <w:iCs/>
        <w:noProof/>
        <w:sz w:val="18"/>
        <w:szCs w:val="18"/>
      </w:rPr>
      <w:t>1</w:t>
    </w:r>
    <w:r w:rsidR="00EC3A42" w:rsidRPr="005806F8">
      <w:rPr>
        <w:rStyle w:val="Nmerodepgina"/>
        <w:rFonts w:ascii="Verdana" w:hAnsi="Verdana" w:cs="Arial"/>
        <w:iCs/>
        <w:sz w:val="18"/>
        <w:szCs w:val="18"/>
      </w:rPr>
      <w:fldChar w:fldCharType="end"/>
    </w:r>
    <w:r w:rsidR="00EC3A42" w:rsidRPr="005806F8">
      <w:rPr>
        <w:rStyle w:val="Nmerodepgina"/>
        <w:rFonts w:ascii="Verdana" w:hAnsi="Verdana" w:cs="Arial"/>
        <w:iCs/>
        <w:sz w:val="18"/>
        <w:szCs w:val="18"/>
      </w:rPr>
      <w:t xml:space="preserve"> de </w:t>
    </w:r>
    <w:r w:rsidR="00EC3A42" w:rsidRPr="005806F8">
      <w:rPr>
        <w:rStyle w:val="Nmerodepgina"/>
        <w:rFonts w:ascii="Verdana" w:hAnsi="Verdana" w:cs="Arial"/>
        <w:iCs/>
        <w:sz w:val="18"/>
        <w:szCs w:val="18"/>
      </w:rPr>
      <w:fldChar w:fldCharType="begin"/>
    </w:r>
    <w:r w:rsidR="00EC3A42" w:rsidRPr="005806F8">
      <w:rPr>
        <w:rStyle w:val="Nmerodepgina"/>
        <w:rFonts w:ascii="Verdana" w:hAnsi="Verdana" w:cs="Arial"/>
        <w:iCs/>
        <w:sz w:val="18"/>
        <w:szCs w:val="18"/>
      </w:rPr>
      <w:instrText xml:space="preserve"> NUMPAGES </w:instrText>
    </w:r>
    <w:r w:rsidR="00EC3A42" w:rsidRPr="005806F8">
      <w:rPr>
        <w:rStyle w:val="Nmerodepgina"/>
        <w:rFonts w:ascii="Verdana" w:hAnsi="Verdana" w:cs="Arial"/>
        <w:iCs/>
        <w:sz w:val="18"/>
        <w:szCs w:val="18"/>
      </w:rPr>
      <w:fldChar w:fldCharType="separate"/>
    </w:r>
    <w:r w:rsidR="0066566A" w:rsidRPr="005806F8">
      <w:rPr>
        <w:rStyle w:val="Nmerodepgina"/>
        <w:rFonts w:ascii="Verdana" w:hAnsi="Verdana" w:cs="Arial"/>
        <w:iCs/>
        <w:noProof/>
        <w:sz w:val="18"/>
        <w:szCs w:val="18"/>
      </w:rPr>
      <w:t>1</w:t>
    </w:r>
    <w:r w:rsidR="00EC3A42" w:rsidRPr="005806F8">
      <w:rPr>
        <w:rStyle w:val="Nmerodepgina"/>
        <w:rFonts w:ascii="Verdana" w:hAnsi="Verdana" w:cs="Arial"/>
        <w:iCs/>
        <w:sz w:val="18"/>
        <w:szCs w:val="18"/>
      </w:rPr>
      <w:fldChar w:fldCharType="end"/>
    </w:r>
  </w:p>
  <w:p w14:paraId="03B51278" w14:textId="72B3BAFE" w:rsidR="000F7FD7" w:rsidRDefault="000F7FD7" w:rsidP="007B0A34">
    <w:pP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BDB14BC"/>
    <w:multiLevelType w:val="multilevel"/>
    <w:tmpl w:val="57D8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83AED"/>
    <w:multiLevelType w:val="hybridMultilevel"/>
    <w:tmpl w:val="7DC8EBE0"/>
    <w:lvl w:ilvl="0" w:tplc="DA6C1568">
      <w:numFmt w:val="bullet"/>
      <w:lvlText w:val="-"/>
      <w:lvlJc w:val="left"/>
      <w:pPr>
        <w:tabs>
          <w:tab w:val="num" w:pos="600"/>
        </w:tabs>
        <w:ind w:left="600" w:hanging="360"/>
      </w:pPr>
      <w:rPr>
        <w:rFonts w:ascii="Arial" w:eastAsia="Times New Roman" w:hAnsi="Arial" w:hint="default"/>
      </w:rPr>
    </w:lvl>
    <w:lvl w:ilvl="1" w:tplc="0C0A0003" w:tentative="1">
      <w:start w:val="1"/>
      <w:numFmt w:val="bullet"/>
      <w:lvlText w:val="o"/>
      <w:lvlJc w:val="left"/>
      <w:pPr>
        <w:tabs>
          <w:tab w:val="num" w:pos="1320"/>
        </w:tabs>
        <w:ind w:left="1320" w:hanging="360"/>
      </w:pPr>
      <w:rPr>
        <w:rFonts w:ascii="Courier New" w:hAnsi="Courier New" w:hint="default"/>
      </w:rPr>
    </w:lvl>
    <w:lvl w:ilvl="2" w:tplc="0C0A0005" w:tentative="1">
      <w:start w:val="1"/>
      <w:numFmt w:val="bullet"/>
      <w:lvlText w:val=""/>
      <w:lvlJc w:val="left"/>
      <w:pPr>
        <w:tabs>
          <w:tab w:val="num" w:pos="2040"/>
        </w:tabs>
        <w:ind w:left="2040" w:hanging="360"/>
      </w:pPr>
      <w:rPr>
        <w:rFonts w:ascii="Wingdings" w:hAnsi="Wingdings" w:hint="default"/>
      </w:rPr>
    </w:lvl>
    <w:lvl w:ilvl="3" w:tplc="0C0A0001" w:tentative="1">
      <w:start w:val="1"/>
      <w:numFmt w:val="bullet"/>
      <w:lvlText w:val=""/>
      <w:lvlJc w:val="left"/>
      <w:pPr>
        <w:tabs>
          <w:tab w:val="num" w:pos="2760"/>
        </w:tabs>
        <w:ind w:left="2760" w:hanging="360"/>
      </w:pPr>
      <w:rPr>
        <w:rFonts w:ascii="Symbol" w:hAnsi="Symbol" w:hint="default"/>
      </w:rPr>
    </w:lvl>
    <w:lvl w:ilvl="4" w:tplc="0C0A0003" w:tentative="1">
      <w:start w:val="1"/>
      <w:numFmt w:val="bullet"/>
      <w:lvlText w:val="o"/>
      <w:lvlJc w:val="left"/>
      <w:pPr>
        <w:tabs>
          <w:tab w:val="num" w:pos="3480"/>
        </w:tabs>
        <w:ind w:left="3480" w:hanging="360"/>
      </w:pPr>
      <w:rPr>
        <w:rFonts w:ascii="Courier New" w:hAnsi="Courier New" w:hint="default"/>
      </w:rPr>
    </w:lvl>
    <w:lvl w:ilvl="5" w:tplc="0C0A0005" w:tentative="1">
      <w:start w:val="1"/>
      <w:numFmt w:val="bullet"/>
      <w:lvlText w:val=""/>
      <w:lvlJc w:val="left"/>
      <w:pPr>
        <w:tabs>
          <w:tab w:val="num" w:pos="4200"/>
        </w:tabs>
        <w:ind w:left="4200" w:hanging="360"/>
      </w:pPr>
      <w:rPr>
        <w:rFonts w:ascii="Wingdings" w:hAnsi="Wingdings" w:hint="default"/>
      </w:rPr>
    </w:lvl>
    <w:lvl w:ilvl="6" w:tplc="0C0A0001" w:tentative="1">
      <w:start w:val="1"/>
      <w:numFmt w:val="bullet"/>
      <w:lvlText w:val=""/>
      <w:lvlJc w:val="left"/>
      <w:pPr>
        <w:tabs>
          <w:tab w:val="num" w:pos="4920"/>
        </w:tabs>
        <w:ind w:left="4920" w:hanging="360"/>
      </w:pPr>
      <w:rPr>
        <w:rFonts w:ascii="Symbol" w:hAnsi="Symbol" w:hint="default"/>
      </w:rPr>
    </w:lvl>
    <w:lvl w:ilvl="7" w:tplc="0C0A0003" w:tentative="1">
      <w:start w:val="1"/>
      <w:numFmt w:val="bullet"/>
      <w:lvlText w:val="o"/>
      <w:lvlJc w:val="left"/>
      <w:pPr>
        <w:tabs>
          <w:tab w:val="num" w:pos="5640"/>
        </w:tabs>
        <w:ind w:left="5640" w:hanging="360"/>
      </w:pPr>
      <w:rPr>
        <w:rFonts w:ascii="Courier New" w:hAnsi="Courier New" w:hint="default"/>
      </w:rPr>
    </w:lvl>
    <w:lvl w:ilvl="8" w:tplc="0C0A0005" w:tentative="1">
      <w:start w:val="1"/>
      <w:numFmt w:val="bullet"/>
      <w:lvlText w:val=""/>
      <w:lvlJc w:val="left"/>
      <w:pPr>
        <w:tabs>
          <w:tab w:val="num" w:pos="6360"/>
        </w:tabs>
        <w:ind w:left="6360" w:hanging="360"/>
      </w:pPr>
      <w:rPr>
        <w:rFonts w:ascii="Wingdings" w:hAnsi="Wingdings" w:hint="default"/>
      </w:rPr>
    </w:lvl>
  </w:abstractNum>
  <w:abstractNum w:abstractNumId="3" w15:restartNumberingAfterBreak="0">
    <w:nsid w:val="1E8E6D23"/>
    <w:multiLevelType w:val="multilevel"/>
    <w:tmpl w:val="2EDE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E3C4F"/>
    <w:multiLevelType w:val="hybridMultilevel"/>
    <w:tmpl w:val="C17EA90A"/>
    <w:lvl w:ilvl="0" w:tplc="757478F4">
      <w:start w:val="2"/>
      <w:numFmt w:val="upperRoman"/>
      <w:lvlText w:val="%1."/>
      <w:lvlJc w:val="right"/>
      <w:pPr>
        <w:tabs>
          <w:tab w:val="num" w:pos="720"/>
        </w:tabs>
        <w:ind w:left="720" w:hanging="360"/>
      </w:pPr>
    </w:lvl>
    <w:lvl w:ilvl="1" w:tplc="C48CD0AA" w:tentative="1">
      <w:start w:val="1"/>
      <w:numFmt w:val="decimal"/>
      <w:lvlText w:val="%2."/>
      <w:lvlJc w:val="left"/>
      <w:pPr>
        <w:tabs>
          <w:tab w:val="num" w:pos="1440"/>
        </w:tabs>
        <w:ind w:left="1440" w:hanging="360"/>
      </w:pPr>
    </w:lvl>
    <w:lvl w:ilvl="2" w:tplc="BC22FA04" w:tentative="1">
      <w:start w:val="1"/>
      <w:numFmt w:val="decimal"/>
      <w:lvlText w:val="%3."/>
      <w:lvlJc w:val="left"/>
      <w:pPr>
        <w:tabs>
          <w:tab w:val="num" w:pos="2160"/>
        </w:tabs>
        <w:ind w:left="2160" w:hanging="360"/>
      </w:pPr>
    </w:lvl>
    <w:lvl w:ilvl="3" w:tplc="227A2BE2" w:tentative="1">
      <w:start w:val="1"/>
      <w:numFmt w:val="decimal"/>
      <w:lvlText w:val="%4."/>
      <w:lvlJc w:val="left"/>
      <w:pPr>
        <w:tabs>
          <w:tab w:val="num" w:pos="2880"/>
        </w:tabs>
        <w:ind w:left="2880" w:hanging="360"/>
      </w:pPr>
    </w:lvl>
    <w:lvl w:ilvl="4" w:tplc="EBA22B62" w:tentative="1">
      <w:start w:val="1"/>
      <w:numFmt w:val="decimal"/>
      <w:lvlText w:val="%5."/>
      <w:lvlJc w:val="left"/>
      <w:pPr>
        <w:tabs>
          <w:tab w:val="num" w:pos="3600"/>
        </w:tabs>
        <w:ind w:left="3600" w:hanging="360"/>
      </w:pPr>
    </w:lvl>
    <w:lvl w:ilvl="5" w:tplc="D812EA36" w:tentative="1">
      <w:start w:val="1"/>
      <w:numFmt w:val="decimal"/>
      <w:lvlText w:val="%6."/>
      <w:lvlJc w:val="left"/>
      <w:pPr>
        <w:tabs>
          <w:tab w:val="num" w:pos="4320"/>
        </w:tabs>
        <w:ind w:left="4320" w:hanging="360"/>
      </w:pPr>
    </w:lvl>
    <w:lvl w:ilvl="6" w:tplc="A9A2280A" w:tentative="1">
      <w:start w:val="1"/>
      <w:numFmt w:val="decimal"/>
      <w:lvlText w:val="%7."/>
      <w:lvlJc w:val="left"/>
      <w:pPr>
        <w:tabs>
          <w:tab w:val="num" w:pos="5040"/>
        </w:tabs>
        <w:ind w:left="5040" w:hanging="360"/>
      </w:pPr>
    </w:lvl>
    <w:lvl w:ilvl="7" w:tplc="8EC6BBFC" w:tentative="1">
      <w:start w:val="1"/>
      <w:numFmt w:val="decimal"/>
      <w:lvlText w:val="%8."/>
      <w:lvlJc w:val="left"/>
      <w:pPr>
        <w:tabs>
          <w:tab w:val="num" w:pos="5760"/>
        </w:tabs>
        <w:ind w:left="5760" w:hanging="360"/>
      </w:pPr>
    </w:lvl>
    <w:lvl w:ilvl="8" w:tplc="32462A32" w:tentative="1">
      <w:start w:val="1"/>
      <w:numFmt w:val="decimal"/>
      <w:lvlText w:val="%9."/>
      <w:lvlJc w:val="left"/>
      <w:pPr>
        <w:tabs>
          <w:tab w:val="num" w:pos="6480"/>
        </w:tabs>
        <w:ind w:left="6480" w:hanging="360"/>
      </w:pPr>
    </w:lvl>
  </w:abstractNum>
  <w:abstractNum w:abstractNumId="5" w15:restartNumberingAfterBreak="0">
    <w:nsid w:val="349739A2"/>
    <w:multiLevelType w:val="multilevel"/>
    <w:tmpl w:val="6A6E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927882"/>
    <w:multiLevelType w:val="multilevel"/>
    <w:tmpl w:val="E33A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7726F2"/>
    <w:multiLevelType w:val="multilevel"/>
    <w:tmpl w:val="996C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943818"/>
    <w:multiLevelType w:val="hybridMultilevel"/>
    <w:tmpl w:val="486A6448"/>
    <w:lvl w:ilvl="0" w:tplc="B2E47B44">
      <w:start w:val="3"/>
      <w:numFmt w:val="upperRoman"/>
      <w:lvlText w:val="%1."/>
      <w:lvlJc w:val="right"/>
      <w:pPr>
        <w:tabs>
          <w:tab w:val="num" w:pos="720"/>
        </w:tabs>
        <w:ind w:left="720" w:hanging="360"/>
      </w:pPr>
    </w:lvl>
    <w:lvl w:ilvl="1" w:tplc="6A887908" w:tentative="1">
      <w:start w:val="1"/>
      <w:numFmt w:val="decimal"/>
      <w:lvlText w:val="%2."/>
      <w:lvlJc w:val="left"/>
      <w:pPr>
        <w:tabs>
          <w:tab w:val="num" w:pos="1440"/>
        </w:tabs>
        <w:ind w:left="1440" w:hanging="360"/>
      </w:pPr>
    </w:lvl>
    <w:lvl w:ilvl="2" w:tplc="9AFAE1C8" w:tentative="1">
      <w:start w:val="1"/>
      <w:numFmt w:val="decimal"/>
      <w:lvlText w:val="%3."/>
      <w:lvlJc w:val="left"/>
      <w:pPr>
        <w:tabs>
          <w:tab w:val="num" w:pos="2160"/>
        </w:tabs>
        <w:ind w:left="2160" w:hanging="360"/>
      </w:pPr>
    </w:lvl>
    <w:lvl w:ilvl="3" w:tplc="33F83766" w:tentative="1">
      <w:start w:val="1"/>
      <w:numFmt w:val="decimal"/>
      <w:lvlText w:val="%4."/>
      <w:lvlJc w:val="left"/>
      <w:pPr>
        <w:tabs>
          <w:tab w:val="num" w:pos="2880"/>
        </w:tabs>
        <w:ind w:left="2880" w:hanging="360"/>
      </w:pPr>
    </w:lvl>
    <w:lvl w:ilvl="4" w:tplc="AEA45528" w:tentative="1">
      <w:start w:val="1"/>
      <w:numFmt w:val="decimal"/>
      <w:lvlText w:val="%5."/>
      <w:lvlJc w:val="left"/>
      <w:pPr>
        <w:tabs>
          <w:tab w:val="num" w:pos="3600"/>
        </w:tabs>
        <w:ind w:left="3600" w:hanging="360"/>
      </w:pPr>
    </w:lvl>
    <w:lvl w:ilvl="5" w:tplc="55307424" w:tentative="1">
      <w:start w:val="1"/>
      <w:numFmt w:val="decimal"/>
      <w:lvlText w:val="%6."/>
      <w:lvlJc w:val="left"/>
      <w:pPr>
        <w:tabs>
          <w:tab w:val="num" w:pos="4320"/>
        </w:tabs>
        <w:ind w:left="4320" w:hanging="360"/>
      </w:pPr>
    </w:lvl>
    <w:lvl w:ilvl="6" w:tplc="FB6632BE" w:tentative="1">
      <w:start w:val="1"/>
      <w:numFmt w:val="decimal"/>
      <w:lvlText w:val="%7."/>
      <w:lvlJc w:val="left"/>
      <w:pPr>
        <w:tabs>
          <w:tab w:val="num" w:pos="5040"/>
        </w:tabs>
        <w:ind w:left="5040" w:hanging="360"/>
      </w:pPr>
    </w:lvl>
    <w:lvl w:ilvl="7" w:tplc="020AAF1C" w:tentative="1">
      <w:start w:val="1"/>
      <w:numFmt w:val="decimal"/>
      <w:lvlText w:val="%8."/>
      <w:lvlJc w:val="left"/>
      <w:pPr>
        <w:tabs>
          <w:tab w:val="num" w:pos="5760"/>
        </w:tabs>
        <w:ind w:left="5760" w:hanging="360"/>
      </w:pPr>
    </w:lvl>
    <w:lvl w:ilvl="8" w:tplc="79D41F72" w:tentative="1">
      <w:start w:val="1"/>
      <w:numFmt w:val="decimal"/>
      <w:lvlText w:val="%9."/>
      <w:lvlJc w:val="left"/>
      <w:pPr>
        <w:tabs>
          <w:tab w:val="num" w:pos="6480"/>
        </w:tabs>
        <w:ind w:left="6480" w:hanging="360"/>
      </w:pPr>
    </w:lvl>
  </w:abstractNum>
  <w:abstractNum w:abstractNumId="9" w15:restartNumberingAfterBreak="0">
    <w:nsid w:val="72AB6BAE"/>
    <w:multiLevelType w:val="multilevel"/>
    <w:tmpl w:val="A6966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8C2CD6"/>
    <w:multiLevelType w:val="multilevel"/>
    <w:tmpl w:val="8A1E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2325716">
    <w:abstractNumId w:val="0"/>
  </w:num>
  <w:num w:numId="2" w16cid:durableId="1071149296">
    <w:abstractNumId w:val="2"/>
  </w:num>
  <w:num w:numId="3" w16cid:durableId="713239254">
    <w:abstractNumId w:val="9"/>
    <w:lvlOverride w:ilvl="0">
      <w:lvl w:ilvl="0">
        <w:numFmt w:val="upperRoman"/>
        <w:lvlText w:val="%1."/>
        <w:lvlJc w:val="right"/>
      </w:lvl>
    </w:lvlOverride>
  </w:num>
  <w:num w:numId="4" w16cid:durableId="229393463">
    <w:abstractNumId w:val="4"/>
  </w:num>
  <w:num w:numId="5" w16cid:durableId="1912808908">
    <w:abstractNumId w:val="7"/>
  </w:num>
  <w:num w:numId="6" w16cid:durableId="1347902928">
    <w:abstractNumId w:val="5"/>
  </w:num>
  <w:num w:numId="7" w16cid:durableId="1481732253">
    <w:abstractNumId w:val="8"/>
  </w:num>
  <w:num w:numId="8" w16cid:durableId="112791415">
    <w:abstractNumId w:val="10"/>
  </w:num>
  <w:num w:numId="9" w16cid:durableId="10451890">
    <w:abstractNumId w:val="1"/>
  </w:num>
  <w:num w:numId="10" w16cid:durableId="192614634">
    <w:abstractNumId w:val="6"/>
  </w:num>
  <w:num w:numId="11" w16cid:durableId="720137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41A"/>
    <w:rsid w:val="00006165"/>
    <w:rsid w:val="0001093F"/>
    <w:rsid w:val="000315A7"/>
    <w:rsid w:val="00070BC6"/>
    <w:rsid w:val="00073528"/>
    <w:rsid w:val="00090BFD"/>
    <w:rsid w:val="0009535C"/>
    <w:rsid w:val="000954A0"/>
    <w:rsid w:val="000966A4"/>
    <w:rsid w:val="000977CF"/>
    <w:rsid w:val="000B1429"/>
    <w:rsid w:val="000C0C1F"/>
    <w:rsid w:val="000D02DD"/>
    <w:rsid w:val="000E2344"/>
    <w:rsid w:val="000E4ECE"/>
    <w:rsid w:val="000F2D06"/>
    <w:rsid w:val="000F7FD7"/>
    <w:rsid w:val="0016084B"/>
    <w:rsid w:val="001677C9"/>
    <w:rsid w:val="001B2992"/>
    <w:rsid w:val="001B6D00"/>
    <w:rsid w:val="001C65B7"/>
    <w:rsid w:val="001D2B49"/>
    <w:rsid w:val="00203587"/>
    <w:rsid w:val="00212EFF"/>
    <w:rsid w:val="00254439"/>
    <w:rsid w:val="0026227A"/>
    <w:rsid w:val="0026518F"/>
    <w:rsid w:val="0028184C"/>
    <w:rsid w:val="00285323"/>
    <w:rsid w:val="00291540"/>
    <w:rsid w:val="003035F4"/>
    <w:rsid w:val="00325A55"/>
    <w:rsid w:val="003563C1"/>
    <w:rsid w:val="00356E72"/>
    <w:rsid w:val="00390900"/>
    <w:rsid w:val="003A3492"/>
    <w:rsid w:val="003C3D0E"/>
    <w:rsid w:val="003D61CC"/>
    <w:rsid w:val="003E3473"/>
    <w:rsid w:val="003E6DAB"/>
    <w:rsid w:val="0041110A"/>
    <w:rsid w:val="00420671"/>
    <w:rsid w:val="00425E2C"/>
    <w:rsid w:val="00461C9B"/>
    <w:rsid w:val="004A0367"/>
    <w:rsid w:val="004D23D7"/>
    <w:rsid w:val="004D7D98"/>
    <w:rsid w:val="004F507D"/>
    <w:rsid w:val="00507BF0"/>
    <w:rsid w:val="00522339"/>
    <w:rsid w:val="00546DC4"/>
    <w:rsid w:val="005806F8"/>
    <w:rsid w:val="005E5D43"/>
    <w:rsid w:val="006164C0"/>
    <w:rsid w:val="0065307B"/>
    <w:rsid w:val="006646E0"/>
    <w:rsid w:val="0066566A"/>
    <w:rsid w:val="00680C7A"/>
    <w:rsid w:val="00696F6D"/>
    <w:rsid w:val="006A1B4A"/>
    <w:rsid w:val="006A4EE0"/>
    <w:rsid w:val="006B2104"/>
    <w:rsid w:val="006E5D83"/>
    <w:rsid w:val="007060DD"/>
    <w:rsid w:val="007428BE"/>
    <w:rsid w:val="007611E6"/>
    <w:rsid w:val="00773ACA"/>
    <w:rsid w:val="007922E4"/>
    <w:rsid w:val="007B0A34"/>
    <w:rsid w:val="007C178A"/>
    <w:rsid w:val="007F6590"/>
    <w:rsid w:val="0082573D"/>
    <w:rsid w:val="008563F9"/>
    <w:rsid w:val="00857C4C"/>
    <w:rsid w:val="008731A8"/>
    <w:rsid w:val="00883F53"/>
    <w:rsid w:val="00921409"/>
    <w:rsid w:val="0098441A"/>
    <w:rsid w:val="009B02E7"/>
    <w:rsid w:val="009C7158"/>
    <w:rsid w:val="009F476E"/>
    <w:rsid w:val="00A04A27"/>
    <w:rsid w:val="00A07251"/>
    <w:rsid w:val="00A2658D"/>
    <w:rsid w:val="00A3716E"/>
    <w:rsid w:val="00A671E6"/>
    <w:rsid w:val="00AD1E04"/>
    <w:rsid w:val="00AD5A52"/>
    <w:rsid w:val="00B05DB5"/>
    <w:rsid w:val="00B16792"/>
    <w:rsid w:val="00B62C65"/>
    <w:rsid w:val="00B730EC"/>
    <w:rsid w:val="00B868AF"/>
    <w:rsid w:val="00BB6319"/>
    <w:rsid w:val="00BD17A4"/>
    <w:rsid w:val="00BF3EC9"/>
    <w:rsid w:val="00BF4A5A"/>
    <w:rsid w:val="00C64ECE"/>
    <w:rsid w:val="00CA55A0"/>
    <w:rsid w:val="00CF5F53"/>
    <w:rsid w:val="00D141F5"/>
    <w:rsid w:val="00D52E5D"/>
    <w:rsid w:val="00DC43DE"/>
    <w:rsid w:val="00DD334C"/>
    <w:rsid w:val="00DF1DDD"/>
    <w:rsid w:val="00E03B52"/>
    <w:rsid w:val="00E20347"/>
    <w:rsid w:val="00E52098"/>
    <w:rsid w:val="00E7790F"/>
    <w:rsid w:val="00EB7284"/>
    <w:rsid w:val="00EC3A42"/>
    <w:rsid w:val="00F14086"/>
    <w:rsid w:val="00F3485A"/>
    <w:rsid w:val="00F46734"/>
    <w:rsid w:val="00FA17E0"/>
    <w:rsid w:val="00FA2E8D"/>
    <w:rsid w:val="00FC3503"/>
    <w:rsid w:val="00FD757D"/>
    <w:rsid w:val="00FE2679"/>
    <w:rsid w:val="00FE66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C6C59C"/>
  <w15:docId w15:val="{FAF16DC5-F27F-4541-B876-5B5F218D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A42"/>
    <w:pPr>
      <w:suppressAutoHyphens/>
    </w:pPr>
    <w:rPr>
      <w:rFonts w:ascii="Arial" w:hAnsi="Arial" w:cs="Arial"/>
      <w:i/>
      <w:sz w:val="24"/>
      <w:szCs w:val="24"/>
      <w:lang w:val="es-CO" w:eastAsia="ar-SA"/>
    </w:rPr>
  </w:style>
  <w:style w:type="paragraph" w:styleId="Ttulo1">
    <w:name w:val="heading 1"/>
    <w:basedOn w:val="Normal"/>
    <w:next w:val="Normal"/>
    <w:link w:val="Ttulo1Car"/>
    <w:uiPriority w:val="99"/>
    <w:qFormat/>
    <w:rsid w:val="00696F6D"/>
    <w:pPr>
      <w:keepNext/>
      <w:tabs>
        <w:tab w:val="num" w:pos="0"/>
      </w:tabs>
      <w:outlineLvl w:val="0"/>
    </w:pPr>
    <w:rPr>
      <w:b/>
      <w:bCs/>
      <w:i w:val="0"/>
      <w:iCs/>
    </w:rPr>
  </w:style>
  <w:style w:type="paragraph" w:styleId="Ttulo2">
    <w:name w:val="heading 2"/>
    <w:basedOn w:val="Normal"/>
    <w:next w:val="Normal"/>
    <w:link w:val="Ttulo2Car"/>
    <w:uiPriority w:val="99"/>
    <w:qFormat/>
    <w:rsid w:val="00696F6D"/>
    <w:pPr>
      <w:keepNext/>
      <w:tabs>
        <w:tab w:val="num" w:pos="0"/>
      </w:tabs>
      <w:jc w:val="both"/>
      <w:outlineLvl w:val="1"/>
    </w:pPr>
    <w:rPr>
      <w:b/>
      <w:bCs/>
      <w:i w:val="0"/>
      <w:iCs/>
    </w:rPr>
  </w:style>
  <w:style w:type="paragraph" w:styleId="Ttulo3">
    <w:name w:val="heading 3"/>
    <w:basedOn w:val="Normal"/>
    <w:next w:val="Normal"/>
    <w:link w:val="Ttulo3Car"/>
    <w:uiPriority w:val="99"/>
    <w:qFormat/>
    <w:rsid w:val="00696F6D"/>
    <w:pPr>
      <w:keepNext/>
      <w:tabs>
        <w:tab w:val="num" w:pos="0"/>
      </w:tabs>
      <w:outlineLvl w:val="2"/>
    </w:pPr>
    <w:rPr>
      <w:b/>
      <w:bCs/>
      <w:i w:val="0"/>
      <w:iCs/>
      <w:sz w:val="22"/>
    </w:rPr>
  </w:style>
  <w:style w:type="paragraph" w:styleId="Ttulo4">
    <w:name w:val="heading 4"/>
    <w:basedOn w:val="Normal"/>
    <w:next w:val="Normal"/>
    <w:link w:val="Ttulo4Car"/>
    <w:uiPriority w:val="99"/>
    <w:qFormat/>
    <w:rsid w:val="00696F6D"/>
    <w:pPr>
      <w:keepNext/>
      <w:tabs>
        <w:tab w:val="num" w:pos="0"/>
      </w:tabs>
      <w:jc w:val="both"/>
      <w:outlineLvl w:val="3"/>
    </w:pPr>
    <w:rPr>
      <w:rFonts w:ascii="Tahoma" w:hAnsi="Tahoma" w:cs="Tahoma"/>
      <w:b/>
      <w:bCs/>
      <w:i w:val="0"/>
    </w:rPr>
  </w:style>
  <w:style w:type="paragraph" w:styleId="Ttulo5">
    <w:name w:val="heading 5"/>
    <w:basedOn w:val="Normal"/>
    <w:next w:val="Normal"/>
    <w:link w:val="Ttulo5Car"/>
    <w:uiPriority w:val="99"/>
    <w:qFormat/>
    <w:rsid w:val="00696F6D"/>
    <w:pPr>
      <w:keepNext/>
      <w:tabs>
        <w:tab w:val="num" w:pos="0"/>
      </w:tabs>
      <w:jc w:val="both"/>
      <w:outlineLvl w:val="4"/>
    </w:pPr>
  </w:style>
  <w:style w:type="paragraph" w:styleId="Ttulo6">
    <w:name w:val="heading 6"/>
    <w:basedOn w:val="Normal"/>
    <w:next w:val="Normal"/>
    <w:link w:val="Ttulo6Car"/>
    <w:uiPriority w:val="99"/>
    <w:qFormat/>
    <w:rsid w:val="00696F6D"/>
    <w:pPr>
      <w:keepNext/>
      <w:tabs>
        <w:tab w:val="num" w:pos="0"/>
      </w:tabs>
      <w:jc w:val="center"/>
      <w:outlineLvl w:val="5"/>
    </w:pPr>
    <w:rPr>
      <w:b/>
      <w:bCs/>
      <w:i w:val="0"/>
    </w:rPr>
  </w:style>
  <w:style w:type="paragraph" w:styleId="Ttulo7">
    <w:name w:val="heading 7"/>
    <w:basedOn w:val="Normal"/>
    <w:next w:val="Normal"/>
    <w:link w:val="Ttulo7Car"/>
    <w:uiPriority w:val="99"/>
    <w:qFormat/>
    <w:rsid w:val="00696F6D"/>
    <w:pPr>
      <w:keepNext/>
      <w:tabs>
        <w:tab w:val="num" w:pos="0"/>
      </w:tabs>
      <w:outlineLvl w:val="6"/>
    </w:pPr>
    <w:rPr>
      <w:b/>
      <w:bCs/>
      <w:i w:val="0"/>
      <w:iCs/>
      <w:sz w:val="16"/>
    </w:rPr>
  </w:style>
  <w:style w:type="paragraph" w:styleId="Ttulo8">
    <w:name w:val="heading 8"/>
    <w:basedOn w:val="Normal"/>
    <w:next w:val="Normal"/>
    <w:link w:val="Ttulo8Car"/>
    <w:uiPriority w:val="99"/>
    <w:qFormat/>
    <w:rsid w:val="00696F6D"/>
    <w:pPr>
      <w:keepNext/>
      <w:tabs>
        <w:tab w:val="num" w:pos="0"/>
      </w:tabs>
      <w:jc w:val="both"/>
      <w:outlineLvl w:val="7"/>
    </w:pPr>
    <w:rPr>
      <w:b/>
      <w:bCs/>
      <w:i w:val="0"/>
      <w:iCs/>
      <w:sz w:val="22"/>
    </w:rPr>
  </w:style>
  <w:style w:type="paragraph" w:styleId="Ttulo9">
    <w:name w:val="heading 9"/>
    <w:basedOn w:val="Normal"/>
    <w:next w:val="Normal"/>
    <w:link w:val="Ttulo9Car"/>
    <w:uiPriority w:val="99"/>
    <w:qFormat/>
    <w:rsid w:val="00696F6D"/>
    <w:pPr>
      <w:keepNext/>
      <w:tabs>
        <w:tab w:val="num" w:pos="0"/>
      </w:tabs>
      <w:outlineLvl w:val="8"/>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Pr>
      <w:rFonts w:ascii="Cambria" w:hAnsi="Cambria" w:cs="Times New Roman"/>
      <w:b/>
      <w:bCs/>
      <w:i/>
      <w:kern w:val="32"/>
      <w:sz w:val="32"/>
      <w:szCs w:val="32"/>
      <w:lang w:val="es-CO" w:eastAsia="ar-SA" w:bidi="ar-SA"/>
    </w:rPr>
  </w:style>
  <w:style w:type="character" w:customStyle="1" w:styleId="Ttulo2Car">
    <w:name w:val="Título 2 Car"/>
    <w:basedOn w:val="Fuentedeprrafopredeter"/>
    <w:link w:val="Ttulo2"/>
    <w:uiPriority w:val="99"/>
    <w:semiHidden/>
    <w:locked/>
    <w:rPr>
      <w:rFonts w:ascii="Cambria" w:hAnsi="Cambria" w:cs="Times New Roman"/>
      <w:b/>
      <w:bCs/>
      <w:iCs/>
      <w:sz w:val="28"/>
      <w:szCs w:val="28"/>
      <w:lang w:val="es-CO" w:eastAsia="ar-SA" w:bidi="ar-SA"/>
    </w:rPr>
  </w:style>
  <w:style w:type="character" w:customStyle="1" w:styleId="Ttulo3Car">
    <w:name w:val="Título 3 Car"/>
    <w:basedOn w:val="Fuentedeprrafopredeter"/>
    <w:link w:val="Ttulo3"/>
    <w:uiPriority w:val="99"/>
    <w:semiHidden/>
    <w:locked/>
    <w:rPr>
      <w:rFonts w:ascii="Cambria" w:hAnsi="Cambria" w:cs="Times New Roman"/>
      <w:b/>
      <w:bCs/>
      <w:i/>
      <w:sz w:val="26"/>
      <w:szCs w:val="26"/>
      <w:lang w:val="es-CO" w:eastAsia="ar-SA" w:bidi="ar-SA"/>
    </w:rPr>
  </w:style>
  <w:style w:type="character" w:customStyle="1" w:styleId="Ttulo4Car">
    <w:name w:val="Título 4 Car"/>
    <w:basedOn w:val="Fuentedeprrafopredeter"/>
    <w:link w:val="Ttulo4"/>
    <w:uiPriority w:val="99"/>
    <w:semiHidden/>
    <w:locked/>
    <w:rPr>
      <w:rFonts w:ascii="Calibri" w:hAnsi="Calibri" w:cs="Times New Roman"/>
      <w:b/>
      <w:bCs/>
      <w:i/>
      <w:sz w:val="28"/>
      <w:szCs w:val="28"/>
      <w:lang w:val="es-CO" w:eastAsia="ar-SA" w:bidi="ar-SA"/>
    </w:rPr>
  </w:style>
  <w:style w:type="character" w:customStyle="1" w:styleId="Ttulo5Car">
    <w:name w:val="Título 5 Car"/>
    <w:basedOn w:val="Fuentedeprrafopredeter"/>
    <w:link w:val="Ttulo5"/>
    <w:uiPriority w:val="99"/>
    <w:semiHidden/>
    <w:locked/>
    <w:rPr>
      <w:rFonts w:ascii="Calibri" w:hAnsi="Calibri" w:cs="Times New Roman"/>
      <w:b/>
      <w:bCs/>
      <w:i/>
      <w:iCs/>
      <w:sz w:val="26"/>
      <w:szCs w:val="26"/>
      <w:lang w:val="es-CO" w:eastAsia="ar-SA" w:bidi="ar-SA"/>
    </w:rPr>
  </w:style>
  <w:style w:type="character" w:customStyle="1" w:styleId="Ttulo6Car">
    <w:name w:val="Título 6 Car"/>
    <w:basedOn w:val="Fuentedeprrafopredeter"/>
    <w:link w:val="Ttulo6"/>
    <w:uiPriority w:val="99"/>
    <w:semiHidden/>
    <w:locked/>
    <w:rPr>
      <w:rFonts w:ascii="Calibri" w:hAnsi="Calibri" w:cs="Times New Roman"/>
      <w:b/>
      <w:bCs/>
      <w:i/>
      <w:lang w:val="es-CO" w:eastAsia="ar-SA" w:bidi="ar-SA"/>
    </w:rPr>
  </w:style>
  <w:style w:type="character" w:customStyle="1" w:styleId="Ttulo7Car">
    <w:name w:val="Título 7 Car"/>
    <w:basedOn w:val="Fuentedeprrafopredeter"/>
    <w:link w:val="Ttulo7"/>
    <w:uiPriority w:val="99"/>
    <w:semiHidden/>
    <w:locked/>
    <w:rPr>
      <w:rFonts w:ascii="Calibri" w:hAnsi="Calibri" w:cs="Times New Roman"/>
      <w:i/>
      <w:sz w:val="24"/>
      <w:szCs w:val="24"/>
      <w:lang w:val="es-CO" w:eastAsia="ar-SA" w:bidi="ar-SA"/>
    </w:rPr>
  </w:style>
  <w:style w:type="character" w:customStyle="1" w:styleId="Ttulo8Car">
    <w:name w:val="Título 8 Car"/>
    <w:basedOn w:val="Fuentedeprrafopredeter"/>
    <w:link w:val="Ttulo8"/>
    <w:uiPriority w:val="99"/>
    <w:semiHidden/>
    <w:locked/>
    <w:rPr>
      <w:rFonts w:ascii="Calibri" w:hAnsi="Calibri" w:cs="Times New Roman"/>
      <w:iCs/>
      <w:sz w:val="24"/>
      <w:szCs w:val="24"/>
      <w:lang w:val="es-CO" w:eastAsia="ar-SA" w:bidi="ar-SA"/>
    </w:rPr>
  </w:style>
  <w:style w:type="character" w:customStyle="1" w:styleId="Ttulo9Car">
    <w:name w:val="Título 9 Car"/>
    <w:basedOn w:val="Fuentedeprrafopredeter"/>
    <w:link w:val="Ttulo9"/>
    <w:uiPriority w:val="99"/>
    <w:semiHidden/>
    <w:locked/>
    <w:rPr>
      <w:rFonts w:ascii="Cambria" w:hAnsi="Cambria" w:cs="Times New Roman"/>
      <w:i/>
      <w:lang w:val="es-CO" w:eastAsia="ar-SA" w:bidi="ar-SA"/>
    </w:rPr>
  </w:style>
  <w:style w:type="character" w:customStyle="1" w:styleId="Fuentedeprrafopredeter2">
    <w:name w:val="Fuente de párrafo predeter.2"/>
    <w:uiPriority w:val="99"/>
    <w:rsid w:val="00696F6D"/>
  </w:style>
  <w:style w:type="character" w:customStyle="1" w:styleId="Fuentedeprrafopredeter1">
    <w:name w:val="Fuente de párrafo predeter.1"/>
    <w:uiPriority w:val="99"/>
    <w:rsid w:val="00696F6D"/>
  </w:style>
  <w:style w:type="character" w:styleId="Hipervnculo">
    <w:name w:val="Hyperlink"/>
    <w:basedOn w:val="Fuentedeprrafopredeter1"/>
    <w:uiPriority w:val="99"/>
    <w:rsid w:val="00696F6D"/>
    <w:rPr>
      <w:rFonts w:cs="Times New Roman"/>
      <w:color w:val="0000FF"/>
      <w:u w:val="single"/>
    </w:rPr>
  </w:style>
  <w:style w:type="character" w:styleId="Hipervnculovisitado">
    <w:name w:val="FollowedHyperlink"/>
    <w:basedOn w:val="Fuentedeprrafopredeter1"/>
    <w:uiPriority w:val="99"/>
    <w:rsid w:val="00696F6D"/>
    <w:rPr>
      <w:rFonts w:cs="Times New Roman"/>
      <w:color w:val="800080"/>
      <w:u w:val="single"/>
    </w:rPr>
  </w:style>
  <w:style w:type="character" w:styleId="Nmerodepgina">
    <w:name w:val="page number"/>
    <w:basedOn w:val="Fuentedeprrafopredeter1"/>
    <w:uiPriority w:val="99"/>
    <w:rsid w:val="00696F6D"/>
    <w:rPr>
      <w:rFonts w:cs="Times New Roman"/>
    </w:rPr>
  </w:style>
  <w:style w:type="paragraph" w:customStyle="1" w:styleId="Encabezado2">
    <w:name w:val="Encabezado2"/>
    <w:basedOn w:val="Normal"/>
    <w:next w:val="Textoindependiente"/>
    <w:uiPriority w:val="99"/>
    <w:rsid w:val="00696F6D"/>
    <w:pPr>
      <w:keepNext/>
      <w:spacing w:before="240" w:after="120"/>
    </w:pPr>
    <w:rPr>
      <w:rFonts w:cs="Tahoma"/>
      <w:sz w:val="28"/>
      <w:szCs w:val="28"/>
    </w:rPr>
  </w:style>
  <w:style w:type="paragraph" w:styleId="Textoindependiente">
    <w:name w:val="Body Text"/>
    <w:basedOn w:val="Normal"/>
    <w:link w:val="TextoindependienteCar"/>
    <w:uiPriority w:val="99"/>
    <w:rsid w:val="00696F6D"/>
    <w:pPr>
      <w:jc w:val="both"/>
    </w:pPr>
    <w:rPr>
      <w:i w:val="0"/>
      <w:iCs/>
    </w:rPr>
  </w:style>
  <w:style w:type="character" w:customStyle="1" w:styleId="TextoindependienteCar">
    <w:name w:val="Texto independiente Car"/>
    <w:basedOn w:val="Fuentedeprrafopredeter"/>
    <w:link w:val="Textoindependiente"/>
    <w:uiPriority w:val="99"/>
    <w:semiHidden/>
    <w:locked/>
    <w:rPr>
      <w:rFonts w:ascii="Arial" w:hAnsi="Arial" w:cs="Arial"/>
      <w:i/>
      <w:sz w:val="24"/>
      <w:szCs w:val="24"/>
      <w:lang w:val="es-CO" w:eastAsia="ar-SA" w:bidi="ar-SA"/>
    </w:rPr>
  </w:style>
  <w:style w:type="paragraph" w:styleId="Lista">
    <w:name w:val="List"/>
    <w:basedOn w:val="Textoindependiente"/>
    <w:uiPriority w:val="99"/>
    <w:rsid w:val="00696F6D"/>
    <w:rPr>
      <w:rFonts w:cs="Tahoma"/>
    </w:rPr>
  </w:style>
  <w:style w:type="paragraph" w:customStyle="1" w:styleId="Etiqueta">
    <w:name w:val="Etiqueta"/>
    <w:basedOn w:val="Normal"/>
    <w:uiPriority w:val="99"/>
    <w:rsid w:val="00696F6D"/>
    <w:pPr>
      <w:suppressLineNumbers/>
      <w:spacing w:before="120" w:after="120"/>
    </w:pPr>
    <w:rPr>
      <w:rFonts w:cs="Tahoma"/>
      <w:iCs/>
    </w:rPr>
  </w:style>
  <w:style w:type="paragraph" w:customStyle="1" w:styleId="ndice">
    <w:name w:val="Índice"/>
    <w:basedOn w:val="Normal"/>
    <w:uiPriority w:val="99"/>
    <w:rsid w:val="00696F6D"/>
    <w:pPr>
      <w:suppressLineNumbers/>
    </w:pPr>
    <w:rPr>
      <w:rFonts w:cs="Tahoma"/>
    </w:rPr>
  </w:style>
  <w:style w:type="paragraph" w:customStyle="1" w:styleId="Encabezado1">
    <w:name w:val="Encabezado1"/>
    <w:basedOn w:val="Normal"/>
    <w:next w:val="Textoindependiente"/>
    <w:uiPriority w:val="99"/>
    <w:rsid w:val="00696F6D"/>
    <w:pPr>
      <w:keepNext/>
      <w:spacing w:before="240" w:after="120"/>
    </w:pPr>
    <w:rPr>
      <w:rFonts w:cs="Tahoma"/>
      <w:sz w:val="28"/>
      <w:szCs w:val="28"/>
    </w:rPr>
  </w:style>
  <w:style w:type="paragraph" w:styleId="Direccinsobre">
    <w:name w:val="envelope address"/>
    <w:basedOn w:val="Normal"/>
    <w:uiPriority w:val="99"/>
    <w:rsid w:val="00696F6D"/>
    <w:pPr>
      <w:ind w:left="2880"/>
    </w:pPr>
    <w:rPr>
      <w:rFonts w:ascii="Monotype Corsiva" w:hAnsi="Monotype Corsiva"/>
      <w:b/>
      <w:i w:val="0"/>
      <w:sz w:val="36"/>
    </w:rPr>
  </w:style>
  <w:style w:type="paragraph" w:customStyle="1" w:styleId="Textoindependiente21">
    <w:name w:val="Texto independiente 21"/>
    <w:basedOn w:val="Normal"/>
    <w:uiPriority w:val="99"/>
    <w:rsid w:val="00696F6D"/>
    <w:pPr>
      <w:jc w:val="both"/>
    </w:pPr>
    <w:rPr>
      <w:i w:val="0"/>
      <w:iCs/>
      <w:sz w:val="22"/>
    </w:rPr>
  </w:style>
  <w:style w:type="paragraph" w:styleId="Encabezado">
    <w:name w:val="header"/>
    <w:basedOn w:val="Normal"/>
    <w:link w:val="EncabezadoCar"/>
    <w:rsid w:val="00696F6D"/>
    <w:pPr>
      <w:tabs>
        <w:tab w:val="center" w:pos="4252"/>
        <w:tab w:val="right" w:pos="8504"/>
      </w:tabs>
    </w:pPr>
    <w:rPr>
      <w:rFonts w:cs="Times New Roman"/>
      <w:i w:val="0"/>
    </w:rPr>
  </w:style>
  <w:style w:type="character" w:customStyle="1" w:styleId="EncabezadoCar">
    <w:name w:val="Encabezado Car"/>
    <w:basedOn w:val="Fuentedeprrafopredeter"/>
    <w:link w:val="Encabezado"/>
    <w:uiPriority w:val="99"/>
    <w:locked/>
    <w:rPr>
      <w:rFonts w:ascii="Arial" w:hAnsi="Arial" w:cs="Arial"/>
      <w:i/>
      <w:sz w:val="24"/>
      <w:szCs w:val="24"/>
      <w:lang w:val="es-CO" w:eastAsia="ar-SA" w:bidi="ar-SA"/>
    </w:rPr>
  </w:style>
  <w:style w:type="paragraph" w:styleId="Piedepgina">
    <w:name w:val="footer"/>
    <w:basedOn w:val="Normal"/>
    <w:link w:val="PiedepginaCar"/>
    <w:rsid w:val="00696F6D"/>
    <w:pPr>
      <w:tabs>
        <w:tab w:val="center" w:pos="4419"/>
        <w:tab w:val="right" w:pos="8838"/>
      </w:tabs>
    </w:pPr>
  </w:style>
  <w:style w:type="character" w:customStyle="1" w:styleId="PiedepginaCar">
    <w:name w:val="Pie de página Car"/>
    <w:basedOn w:val="Fuentedeprrafopredeter"/>
    <w:link w:val="Piedepgina"/>
    <w:locked/>
    <w:rsid w:val="0009535C"/>
    <w:rPr>
      <w:rFonts w:ascii="Arial" w:hAnsi="Arial" w:cs="Arial"/>
      <w:i/>
      <w:sz w:val="24"/>
      <w:szCs w:val="24"/>
      <w:lang w:eastAsia="ar-SA" w:bidi="ar-SA"/>
    </w:rPr>
  </w:style>
  <w:style w:type="paragraph" w:styleId="Ttulo">
    <w:name w:val="Title"/>
    <w:basedOn w:val="Normal"/>
    <w:next w:val="Subttulo"/>
    <w:link w:val="TtuloCar"/>
    <w:uiPriority w:val="99"/>
    <w:qFormat/>
    <w:rsid w:val="00696F6D"/>
    <w:pPr>
      <w:jc w:val="center"/>
    </w:pPr>
    <w:rPr>
      <w:b/>
      <w:bCs/>
      <w:i w:val="0"/>
    </w:rPr>
  </w:style>
  <w:style w:type="character" w:customStyle="1" w:styleId="TtuloCar">
    <w:name w:val="Título Car"/>
    <w:basedOn w:val="Fuentedeprrafopredeter"/>
    <w:link w:val="Ttulo"/>
    <w:uiPriority w:val="99"/>
    <w:locked/>
    <w:rPr>
      <w:rFonts w:ascii="Cambria" w:hAnsi="Cambria" w:cs="Times New Roman"/>
      <w:b/>
      <w:bCs/>
      <w:i/>
      <w:kern w:val="28"/>
      <w:sz w:val="32"/>
      <w:szCs w:val="32"/>
      <w:lang w:val="es-CO" w:eastAsia="ar-SA" w:bidi="ar-SA"/>
    </w:rPr>
  </w:style>
  <w:style w:type="paragraph" w:styleId="Subttulo">
    <w:name w:val="Subtitle"/>
    <w:basedOn w:val="Normal"/>
    <w:next w:val="Textoindependiente"/>
    <w:link w:val="SubttuloCar"/>
    <w:qFormat/>
    <w:rsid w:val="00696F6D"/>
    <w:pPr>
      <w:jc w:val="center"/>
    </w:pPr>
    <w:rPr>
      <w:rFonts w:ascii="Comic Sans MS" w:hAnsi="Comic Sans MS" w:cs="Times New Roman"/>
      <w:b/>
      <w:i w:val="0"/>
      <w:szCs w:val="20"/>
      <w:lang w:val="en-US"/>
    </w:rPr>
  </w:style>
  <w:style w:type="character" w:customStyle="1" w:styleId="SubttuloCar">
    <w:name w:val="Subtítulo Car"/>
    <w:basedOn w:val="Fuentedeprrafopredeter"/>
    <w:link w:val="Subttulo"/>
    <w:locked/>
    <w:rPr>
      <w:rFonts w:ascii="Cambria" w:hAnsi="Cambria" w:cs="Times New Roman"/>
      <w:i/>
      <w:sz w:val="24"/>
      <w:szCs w:val="24"/>
      <w:lang w:val="es-CO" w:eastAsia="ar-SA" w:bidi="ar-SA"/>
    </w:rPr>
  </w:style>
  <w:style w:type="paragraph" w:styleId="Sangradetextonormal">
    <w:name w:val="Body Text Indent"/>
    <w:basedOn w:val="Normal"/>
    <w:link w:val="SangradetextonormalCar"/>
    <w:uiPriority w:val="99"/>
    <w:rsid w:val="00696F6D"/>
    <w:pPr>
      <w:ind w:left="720"/>
      <w:jc w:val="both"/>
    </w:pPr>
    <w:rPr>
      <w:i w:val="0"/>
      <w:iCs/>
    </w:rPr>
  </w:style>
  <w:style w:type="character" w:customStyle="1" w:styleId="SangradetextonormalCar">
    <w:name w:val="Sangría de texto normal Car"/>
    <w:basedOn w:val="Fuentedeprrafopredeter"/>
    <w:link w:val="Sangradetextonormal"/>
    <w:uiPriority w:val="99"/>
    <w:semiHidden/>
    <w:locked/>
    <w:rPr>
      <w:rFonts w:ascii="Arial" w:hAnsi="Arial" w:cs="Arial"/>
      <w:i/>
      <w:sz w:val="24"/>
      <w:szCs w:val="24"/>
      <w:lang w:val="es-CO" w:eastAsia="ar-SA" w:bidi="ar-SA"/>
    </w:rPr>
  </w:style>
  <w:style w:type="paragraph" w:customStyle="1" w:styleId="Sangra2detindependiente1">
    <w:name w:val="Sangría 2 de t. independiente1"/>
    <w:basedOn w:val="Normal"/>
    <w:uiPriority w:val="99"/>
    <w:rsid w:val="00696F6D"/>
    <w:pPr>
      <w:ind w:left="2124" w:firstLine="708"/>
      <w:jc w:val="right"/>
    </w:pPr>
    <w:rPr>
      <w:i w:val="0"/>
    </w:rPr>
  </w:style>
  <w:style w:type="paragraph" w:customStyle="1" w:styleId="Sangra3detindependiente1">
    <w:name w:val="Sangría 3 de t. independiente1"/>
    <w:basedOn w:val="Normal"/>
    <w:uiPriority w:val="99"/>
    <w:rsid w:val="00696F6D"/>
    <w:pPr>
      <w:ind w:left="60"/>
      <w:jc w:val="both"/>
    </w:pPr>
    <w:rPr>
      <w:i w:val="0"/>
      <w:iCs/>
      <w:sz w:val="22"/>
    </w:rPr>
  </w:style>
  <w:style w:type="paragraph" w:customStyle="1" w:styleId="Textoindependiente31">
    <w:name w:val="Texto independiente 31"/>
    <w:basedOn w:val="Normal"/>
    <w:uiPriority w:val="99"/>
    <w:rsid w:val="00696F6D"/>
    <w:pPr>
      <w:jc w:val="both"/>
    </w:pPr>
    <w:rPr>
      <w:sz w:val="22"/>
    </w:rPr>
  </w:style>
  <w:style w:type="paragraph" w:customStyle="1" w:styleId="Saludo1">
    <w:name w:val="Saludo1"/>
    <w:basedOn w:val="Normal"/>
    <w:next w:val="Normal"/>
    <w:uiPriority w:val="99"/>
    <w:rsid w:val="00696F6D"/>
    <w:rPr>
      <w:rFonts w:cs="Times New Roman"/>
      <w:i w:val="0"/>
      <w:sz w:val="20"/>
      <w:szCs w:val="20"/>
      <w:lang w:val="es-ES"/>
    </w:rPr>
  </w:style>
  <w:style w:type="paragraph" w:customStyle="1" w:styleId="xl24">
    <w:name w:val="xl24"/>
    <w:basedOn w:val="Normal"/>
    <w:uiPriority w:val="99"/>
    <w:rsid w:val="00696F6D"/>
    <w:pPr>
      <w:pBdr>
        <w:top w:val="single" w:sz="8" w:space="0" w:color="000000"/>
        <w:left w:val="single" w:sz="8" w:space="0" w:color="000000"/>
      </w:pBdr>
      <w:spacing w:before="280" w:after="280"/>
      <w:jc w:val="center"/>
      <w:textAlignment w:val="top"/>
    </w:pPr>
    <w:rPr>
      <w:b/>
      <w:bCs/>
      <w:i w:val="0"/>
      <w:sz w:val="22"/>
      <w:szCs w:val="22"/>
      <w:lang w:val="es-ES"/>
    </w:rPr>
  </w:style>
  <w:style w:type="paragraph" w:customStyle="1" w:styleId="xl25">
    <w:name w:val="xl25"/>
    <w:basedOn w:val="Normal"/>
    <w:uiPriority w:val="99"/>
    <w:rsid w:val="00696F6D"/>
    <w:pPr>
      <w:pBdr>
        <w:top w:val="single" w:sz="8" w:space="0" w:color="000000"/>
      </w:pBdr>
      <w:spacing w:before="280" w:after="280"/>
      <w:jc w:val="center"/>
      <w:textAlignment w:val="top"/>
    </w:pPr>
    <w:rPr>
      <w:b/>
      <w:bCs/>
      <w:i w:val="0"/>
      <w:sz w:val="22"/>
      <w:szCs w:val="22"/>
      <w:lang w:val="es-ES"/>
    </w:rPr>
  </w:style>
  <w:style w:type="paragraph" w:customStyle="1" w:styleId="xl26">
    <w:name w:val="xl26"/>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27">
    <w:name w:val="xl27"/>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28">
    <w:name w:val="xl28"/>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29">
    <w:name w:val="xl29"/>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jc w:val="right"/>
    </w:pPr>
    <w:rPr>
      <w:b/>
      <w:bCs/>
      <w:i w:val="0"/>
      <w:sz w:val="22"/>
      <w:szCs w:val="22"/>
      <w:lang w:val="es-ES"/>
    </w:rPr>
  </w:style>
  <w:style w:type="paragraph" w:customStyle="1" w:styleId="xl30">
    <w:name w:val="xl30"/>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jc w:val="right"/>
    </w:pPr>
    <w:rPr>
      <w:b/>
      <w:bCs/>
      <w:i w:val="0"/>
      <w:sz w:val="22"/>
      <w:szCs w:val="22"/>
      <w:lang w:val="es-ES"/>
    </w:rPr>
  </w:style>
  <w:style w:type="paragraph" w:customStyle="1" w:styleId="xl31">
    <w:name w:val="xl31"/>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32">
    <w:name w:val="xl32"/>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33">
    <w:name w:val="xl33"/>
    <w:basedOn w:val="Normal"/>
    <w:uiPriority w:val="99"/>
    <w:rsid w:val="00696F6D"/>
    <w:pPr>
      <w:pBdr>
        <w:top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34">
    <w:name w:val="xl34"/>
    <w:basedOn w:val="Normal"/>
    <w:uiPriority w:val="99"/>
    <w:rsid w:val="00696F6D"/>
    <w:pPr>
      <w:pBdr>
        <w:top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35">
    <w:name w:val="xl35"/>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jc w:val="center"/>
      <w:textAlignment w:val="top"/>
    </w:pPr>
    <w:rPr>
      <w:b/>
      <w:bCs/>
      <w:i w:val="0"/>
      <w:sz w:val="22"/>
      <w:szCs w:val="22"/>
      <w:lang w:val="es-ES"/>
    </w:rPr>
  </w:style>
  <w:style w:type="paragraph" w:styleId="NormalWeb">
    <w:name w:val="Normal (Web)"/>
    <w:basedOn w:val="Normal"/>
    <w:uiPriority w:val="99"/>
    <w:rsid w:val="00696F6D"/>
    <w:pPr>
      <w:spacing w:before="280" w:after="280"/>
    </w:pPr>
    <w:rPr>
      <w:rFonts w:ascii="Arial Unicode MS" w:hAnsi="Arial Unicode MS" w:cs="Arial Unicode MS"/>
      <w:i w:val="0"/>
      <w:lang w:val="es-ES"/>
    </w:rPr>
  </w:style>
  <w:style w:type="paragraph" w:customStyle="1" w:styleId="Textodebloque1">
    <w:name w:val="Texto de bloque1"/>
    <w:basedOn w:val="Normal"/>
    <w:uiPriority w:val="99"/>
    <w:rsid w:val="00696F6D"/>
    <w:pPr>
      <w:widowControl w:val="0"/>
      <w:ind w:left="120" w:right="-160"/>
      <w:jc w:val="both"/>
    </w:pPr>
    <w:rPr>
      <w:bCs/>
      <w:i w:val="0"/>
      <w:sz w:val="22"/>
    </w:rPr>
  </w:style>
  <w:style w:type="paragraph" w:customStyle="1" w:styleId="Contenidodelmarco">
    <w:name w:val="Contenido del marco"/>
    <w:basedOn w:val="Textoindependiente"/>
    <w:uiPriority w:val="99"/>
    <w:rsid w:val="00696F6D"/>
  </w:style>
  <w:style w:type="paragraph" w:styleId="Textoindependiente2">
    <w:name w:val="Body Text 2"/>
    <w:basedOn w:val="Normal"/>
    <w:link w:val="Textoindependiente2Car"/>
    <w:uiPriority w:val="99"/>
    <w:rsid w:val="00696F6D"/>
    <w:pPr>
      <w:spacing w:after="120" w:line="480" w:lineRule="auto"/>
    </w:pPr>
  </w:style>
  <w:style w:type="character" w:customStyle="1" w:styleId="Textoindependiente2Car">
    <w:name w:val="Texto independiente 2 Car"/>
    <w:basedOn w:val="Fuentedeprrafopredeter"/>
    <w:link w:val="Textoindependiente2"/>
    <w:uiPriority w:val="99"/>
    <w:semiHidden/>
    <w:locked/>
    <w:rPr>
      <w:rFonts w:ascii="Arial" w:hAnsi="Arial" w:cs="Arial"/>
      <w:i/>
      <w:sz w:val="24"/>
      <w:szCs w:val="24"/>
      <w:lang w:val="es-CO" w:eastAsia="ar-SA" w:bidi="ar-SA"/>
    </w:rPr>
  </w:style>
  <w:style w:type="character" w:styleId="Refdecomentario">
    <w:name w:val="annotation reference"/>
    <w:basedOn w:val="Fuentedeprrafopredeter"/>
    <w:uiPriority w:val="99"/>
    <w:semiHidden/>
    <w:rsid w:val="00696F6D"/>
    <w:rPr>
      <w:rFonts w:cs="Times New Roman"/>
      <w:sz w:val="16"/>
      <w:szCs w:val="16"/>
    </w:rPr>
  </w:style>
  <w:style w:type="paragraph" w:styleId="Textocomentario">
    <w:name w:val="annotation text"/>
    <w:basedOn w:val="Normal"/>
    <w:link w:val="TextocomentarioCar"/>
    <w:uiPriority w:val="99"/>
    <w:semiHidden/>
    <w:rsid w:val="00696F6D"/>
    <w:rPr>
      <w:sz w:val="20"/>
      <w:szCs w:val="20"/>
    </w:rPr>
  </w:style>
  <w:style w:type="character" w:customStyle="1" w:styleId="TextocomentarioCar">
    <w:name w:val="Texto comentario Car"/>
    <w:basedOn w:val="Fuentedeprrafopredeter"/>
    <w:link w:val="Textocomentario"/>
    <w:uiPriority w:val="99"/>
    <w:semiHidden/>
    <w:locked/>
    <w:rPr>
      <w:rFonts w:ascii="Arial" w:hAnsi="Arial" w:cs="Arial"/>
      <w:i/>
      <w:sz w:val="20"/>
      <w:szCs w:val="20"/>
      <w:lang w:val="es-CO" w:eastAsia="ar-SA" w:bidi="ar-SA"/>
    </w:rPr>
  </w:style>
  <w:style w:type="paragraph" w:customStyle="1" w:styleId="CommentSubject1">
    <w:name w:val="Comment Subject1"/>
    <w:basedOn w:val="Textocomentario"/>
    <w:next w:val="Textocomentario"/>
    <w:uiPriority w:val="99"/>
    <w:semiHidden/>
    <w:rsid w:val="00696F6D"/>
    <w:rPr>
      <w:b/>
      <w:bCs/>
    </w:rPr>
  </w:style>
  <w:style w:type="paragraph" w:customStyle="1" w:styleId="Textodeglobo1">
    <w:name w:val="Texto de globo1"/>
    <w:basedOn w:val="Normal"/>
    <w:uiPriority w:val="99"/>
    <w:semiHidden/>
    <w:rsid w:val="00696F6D"/>
    <w:rPr>
      <w:rFonts w:ascii="Tahoma" w:hAnsi="Tahoma" w:cs="Tahoma"/>
      <w:sz w:val="16"/>
      <w:szCs w:val="16"/>
    </w:rPr>
  </w:style>
  <w:style w:type="paragraph" w:customStyle="1" w:styleId="Estilo">
    <w:name w:val="Estilo"/>
    <w:basedOn w:val="Normal"/>
    <w:uiPriority w:val="99"/>
    <w:rsid w:val="00696F6D"/>
    <w:pPr>
      <w:suppressAutoHyphens w:val="0"/>
      <w:spacing w:after="160" w:line="240" w:lineRule="exact"/>
    </w:pPr>
    <w:rPr>
      <w:rFonts w:ascii="Verdana" w:hAnsi="Verdana" w:cs="Times New Roman"/>
      <w:i w:val="0"/>
      <w:sz w:val="20"/>
      <w:szCs w:val="20"/>
      <w:lang w:val="en-US" w:eastAsia="en-US"/>
    </w:rPr>
  </w:style>
  <w:style w:type="paragraph" w:styleId="Textodeglobo">
    <w:name w:val="Balloon Text"/>
    <w:basedOn w:val="Normal"/>
    <w:link w:val="TextodegloboCar"/>
    <w:uiPriority w:val="99"/>
    <w:rsid w:val="007428BE"/>
    <w:rPr>
      <w:rFonts w:ascii="Tahoma" w:hAnsi="Tahoma" w:cs="Tahoma"/>
      <w:sz w:val="16"/>
      <w:szCs w:val="16"/>
    </w:rPr>
  </w:style>
  <w:style w:type="character" w:customStyle="1" w:styleId="TextodegloboCar">
    <w:name w:val="Texto de globo Car"/>
    <w:basedOn w:val="Fuentedeprrafopredeter"/>
    <w:link w:val="Textodeglobo"/>
    <w:uiPriority w:val="99"/>
    <w:locked/>
    <w:rsid w:val="007428BE"/>
    <w:rPr>
      <w:rFonts w:ascii="Tahoma" w:hAnsi="Tahoma" w:cs="Tahoma"/>
      <w:i/>
      <w:sz w:val="16"/>
      <w:szCs w:val="16"/>
      <w:lang w:val="es-CO" w:eastAsia="ar-SA" w:bidi="ar-SA"/>
    </w:rPr>
  </w:style>
  <w:style w:type="table" w:styleId="Tablaconcuadrcula">
    <w:name w:val="Table Grid"/>
    <w:basedOn w:val="Tablanormal"/>
    <w:uiPriority w:val="99"/>
    <w:rsid w:val="003D61C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locked/>
    <w:rsid w:val="00B868AF"/>
    <w:rPr>
      <w:b/>
      <w:bCs/>
    </w:rPr>
  </w:style>
  <w:style w:type="paragraph" w:styleId="Prrafodelista">
    <w:name w:val="List Paragraph"/>
    <w:basedOn w:val="Normal"/>
    <w:uiPriority w:val="34"/>
    <w:qFormat/>
    <w:rsid w:val="000F2D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468319">
      <w:marLeft w:val="0"/>
      <w:marRight w:val="0"/>
      <w:marTop w:val="0"/>
      <w:marBottom w:val="0"/>
      <w:divBdr>
        <w:top w:val="none" w:sz="0" w:space="0" w:color="auto"/>
        <w:left w:val="none" w:sz="0" w:space="0" w:color="auto"/>
        <w:bottom w:val="none" w:sz="0" w:space="0" w:color="auto"/>
        <w:right w:val="none" w:sz="0" w:space="0" w:color="auto"/>
      </w:divBdr>
    </w:div>
    <w:div w:id="15744683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EB51B-BDC3-461E-AD78-0F3DD37B1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2043</Words>
  <Characters>11241</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TH</vt:lpstr>
    </vt:vector>
  </TitlesOfParts>
  <Company>Supersolidaria</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dc:title>
  <dc:creator>SES</dc:creator>
  <cp:lastModifiedBy>Laura Sofia Prada Cardoso</cp:lastModifiedBy>
  <cp:revision>10</cp:revision>
  <cp:lastPrinted>2007-11-17T22:44:00Z</cp:lastPrinted>
  <dcterms:created xsi:type="dcterms:W3CDTF">2024-07-17T21:21:00Z</dcterms:created>
  <dcterms:modified xsi:type="dcterms:W3CDTF">2025-11-05T15:44:00Z</dcterms:modified>
</cp:coreProperties>
</file>