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6794" w14:textId="58A66DF5" w:rsidR="000215DE" w:rsidRDefault="000215DE" w:rsidP="000215DE">
      <w:pPr>
        <w:pStyle w:val="Encabezado"/>
        <w:jc w:val="both"/>
        <w:rPr>
          <w:rFonts w:ascii="Arial" w:hAnsi="Arial" w:cs="Arial"/>
        </w:rPr>
      </w:pPr>
    </w:p>
    <w:p w14:paraId="03D53E01" w14:textId="77777777" w:rsidR="000215DE" w:rsidRPr="000215DE" w:rsidRDefault="000215DE" w:rsidP="000215DE">
      <w:pPr>
        <w:pStyle w:val="Encabezado"/>
        <w:jc w:val="both"/>
        <w:rPr>
          <w:rFonts w:ascii="Arial" w:hAnsi="Arial" w:cs="Arial"/>
          <w:b/>
          <w:bCs/>
        </w:rPr>
      </w:pPr>
    </w:p>
    <w:p w14:paraId="5C21592A" w14:textId="066679CD" w:rsidR="000215DE" w:rsidRDefault="000215DE" w:rsidP="00FD1E67">
      <w:pPr>
        <w:pStyle w:val="Encabezado"/>
        <w:jc w:val="center"/>
        <w:rPr>
          <w:rFonts w:ascii="Arial" w:hAnsi="Arial" w:cs="Arial"/>
          <w:b/>
          <w:bCs/>
        </w:rPr>
      </w:pPr>
    </w:p>
    <w:p w14:paraId="245B6346" w14:textId="77777777" w:rsidR="000215DE" w:rsidRDefault="000215DE" w:rsidP="000215DE">
      <w:pPr>
        <w:pStyle w:val="Encabezado"/>
        <w:jc w:val="both"/>
        <w:rPr>
          <w:rFonts w:ascii="Arial" w:hAnsi="Arial" w:cs="Arial"/>
          <w:b/>
          <w:bCs/>
        </w:rPr>
      </w:pPr>
    </w:p>
    <w:p w14:paraId="001DFE42" w14:textId="2F4BC660" w:rsidR="000215DE" w:rsidRPr="00FD1E67" w:rsidRDefault="000215DE" w:rsidP="00BA596A">
      <w:pPr>
        <w:jc w:val="center"/>
        <w:rPr>
          <w:rFonts w:ascii="Arial" w:hAnsi="Arial" w:cs="Arial"/>
          <w:b/>
          <w:bCs/>
        </w:rPr>
      </w:pPr>
      <w:r w:rsidRPr="00FD1E67">
        <w:rPr>
          <w:rFonts w:ascii="Arial" w:hAnsi="Arial" w:cs="Arial"/>
          <w:b/>
          <w:bCs/>
        </w:rPr>
        <w:t>CIRCULAR BASICA CONTABLE Y FINANCIERA</w:t>
      </w:r>
    </w:p>
    <w:p w14:paraId="53A54FEE" w14:textId="5DAA1017" w:rsidR="00FD1E67" w:rsidRPr="00FD1E67" w:rsidRDefault="00FD1E67" w:rsidP="00FD1E67">
      <w:pPr>
        <w:pStyle w:val="Encabezado"/>
        <w:jc w:val="both"/>
        <w:rPr>
          <w:rFonts w:ascii="Arial" w:hAnsi="Arial" w:cs="Arial"/>
        </w:rPr>
      </w:pPr>
      <w:r w:rsidRPr="00FD1E67">
        <w:rPr>
          <w:rFonts w:ascii="Arial" w:hAnsi="Arial" w:cs="Arial"/>
        </w:rPr>
        <w:t xml:space="preserve">cada obligación. </w:t>
      </w:r>
    </w:p>
    <w:p w14:paraId="60383B4A" w14:textId="6847662A" w:rsidR="00FD1E67" w:rsidRPr="00FD1E67" w:rsidRDefault="00FD1E67" w:rsidP="00FD1E67">
      <w:pPr>
        <w:pStyle w:val="Encabezado"/>
        <w:jc w:val="both"/>
        <w:rPr>
          <w:rFonts w:ascii="Arial" w:hAnsi="Arial" w:cs="Arial"/>
        </w:rPr>
      </w:pPr>
    </w:p>
    <w:p w14:paraId="701C3946" w14:textId="2EBF67BA" w:rsidR="00541336" w:rsidRDefault="00FD1E67" w:rsidP="00FD1E67">
      <w:pPr>
        <w:pStyle w:val="Encabezado"/>
        <w:jc w:val="both"/>
        <w:rPr>
          <w:rFonts w:ascii="Arial" w:hAnsi="Arial" w:cs="Arial"/>
        </w:rPr>
      </w:pPr>
      <w:r w:rsidRPr="00FD1E67">
        <w:rPr>
          <w:rFonts w:ascii="Arial" w:hAnsi="Arial" w:cs="Arial"/>
        </w:rPr>
        <w:t>Los créditos que pertenezcan al segmento considerado como incumplido, serán calificados</w:t>
      </w:r>
      <w:r w:rsidRPr="00FD1E67">
        <w:rPr>
          <w:rFonts w:ascii="Arial" w:hAnsi="Arial" w:cs="Arial"/>
        </w:rPr>
        <w:br/>
        <w:t>en la categoría de riesgo correspondiente, establecida en el anexo 1 del capítulo II, Título</w:t>
      </w:r>
      <w:r w:rsidRPr="00FD1E67">
        <w:rPr>
          <w:rFonts w:ascii="Arial" w:hAnsi="Arial" w:cs="Arial"/>
        </w:rPr>
        <w:br/>
        <w:t>IV de la Circular Básica Contable y Financiera y asumirán una PI de 100%. En la aplicación</w:t>
      </w:r>
      <w:r w:rsidRPr="00FD1E67">
        <w:rPr>
          <w:rFonts w:ascii="Arial" w:hAnsi="Arial" w:cs="Arial"/>
        </w:rPr>
        <w:br/>
        <w:t>de la ley de arrastre, si el deudor presenta un crédito calificado como incumplido, deberá</w:t>
      </w:r>
      <w:r w:rsidRPr="00FD1E67">
        <w:rPr>
          <w:rFonts w:ascii="Arial" w:hAnsi="Arial" w:cs="Arial"/>
        </w:rPr>
        <w:br/>
        <w:t>llevar los demás créditos que tenga dentro de la misma modalidad a la calificación de</w:t>
      </w:r>
      <w:r w:rsidRPr="00FD1E67">
        <w:rPr>
          <w:rFonts w:ascii="Arial" w:hAnsi="Arial" w:cs="Arial"/>
        </w:rPr>
        <w:br/>
        <w:t>Incumplido.</w:t>
      </w:r>
    </w:p>
    <w:p w14:paraId="7FFB0A1B" w14:textId="77777777" w:rsidR="00FD1E67" w:rsidRPr="00FD1E67" w:rsidRDefault="00FD1E67" w:rsidP="00FD1E67">
      <w:pPr>
        <w:pStyle w:val="Encabezado"/>
        <w:jc w:val="both"/>
        <w:rPr>
          <w:rFonts w:ascii="Arial" w:hAnsi="Arial" w:cs="Arial"/>
        </w:rPr>
      </w:pPr>
    </w:p>
    <w:p w14:paraId="751AFF38" w14:textId="549E3454" w:rsidR="00FD1E67" w:rsidRPr="00B35C8C" w:rsidRDefault="00FD1E67" w:rsidP="00FD1E67">
      <w:pPr>
        <w:spacing w:after="0"/>
        <w:rPr>
          <w:rFonts w:ascii="Arial" w:hAnsi="Arial" w:cs="Arial"/>
          <w:b/>
          <w:bCs/>
        </w:rPr>
      </w:pPr>
      <w:r w:rsidRPr="00B35C8C">
        <w:rPr>
          <w:rFonts w:ascii="Arial" w:hAnsi="Arial" w:cs="Arial"/>
          <w:b/>
          <w:bCs/>
        </w:rPr>
        <w:t>4.1.1 Cartera Consumo Con libranza</w:t>
      </w:r>
    </w:p>
    <w:p w14:paraId="727485A5" w14:textId="2F4845E6" w:rsidR="000F5EDC" w:rsidRDefault="00715D18" w:rsidP="000215DE">
      <w:pPr>
        <w:spacing w:after="0"/>
      </w:pPr>
      <w:r>
        <w:fldChar w:fldCharType="begin"/>
      </w:r>
      <w:r>
        <w:instrText xml:space="preserve"> LINK </w:instrText>
      </w:r>
      <w:r w:rsidR="000F5EDC">
        <w:instrText xml:space="preserve">Excel.Sheet.12 "F:\\Backup\\dpcabrera\\Documents\\CIRCULAR XX PERDIDA ESPERADA 2026\\CIRCULAR 14042026\\PROBABILIDADES DE INCUMPLIMIENTO.xlsx" Hoja1!F2C2:F8C7 </w:instrText>
      </w:r>
      <w:r>
        <w:instrText xml:space="preserve">\a \f 4 \h  \* MERGEFORMAT </w:instrText>
      </w:r>
      <w:r>
        <w:fldChar w:fldCharType="separate"/>
      </w:r>
    </w:p>
    <w:tbl>
      <w:tblPr>
        <w:tblW w:w="8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4"/>
        <w:gridCol w:w="1471"/>
        <w:gridCol w:w="1701"/>
        <w:gridCol w:w="1987"/>
        <w:gridCol w:w="1630"/>
      </w:tblGrid>
      <w:tr w:rsidR="000F5EDC" w:rsidRPr="000F5EDC" w14:paraId="26EBEA24" w14:textId="77777777" w:rsidTr="000F5EDC">
        <w:trPr>
          <w:divId w:val="155270141"/>
          <w:trHeight w:val="1005"/>
          <w:jc w:val="center"/>
        </w:trPr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D24483" w14:textId="3CB12210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 xml:space="preserve">Calificación 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69B5D24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Asociaciones Mutuales con actividad de Ahorro y Crédito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150D1D2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Especializada de Ahorro y Crédito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0A9E54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Fondos de Empleados de Categoría Plena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8C8CB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 xml:space="preserve">Multiactiva con Ahorro y Crédito </w:t>
            </w:r>
          </w:p>
        </w:tc>
      </w:tr>
      <w:tr w:rsidR="000F5EDC" w:rsidRPr="000F5EDC" w14:paraId="346382A8" w14:textId="77777777" w:rsidTr="000F5EDC">
        <w:trPr>
          <w:divId w:val="155270141"/>
          <w:trHeight w:val="330"/>
          <w:jc w:val="center"/>
        </w:trPr>
        <w:tc>
          <w:tcPr>
            <w:tcW w:w="13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822B1D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A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CCEAD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0,67%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A634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0,50%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CAEB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0,20%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A76892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0,40%</w:t>
            </w:r>
          </w:p>
        </w:tc>
      </w:tr>
      <w:tr w:rsidR="000F5EDC" w:rsidRPr="000F5EDC" w14:paraId="73CE5217" w14:textId="77777777" w:rsidTr="000F5EDC">
        <w:trPr>
          <w:divId w:val="155270141"/>
          <w:trHeight w:val="330"/>
          <w:jc w:val="center"/>
        </w:trPr>
        <w:tc>
          <w:tcPr>
            <w:tcW w:w="13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9823CC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 xml:space="preserve">B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2EDD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1,99%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A162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0,60%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49296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1,70%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885FC0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2,17%</w:t>
            </w:r>
          </w:p>
        </w:tc>
      </w:tr>
      <w:tr w:rsidR="000F5EDC" w:rsidRPr="000F5EDC" w14:paraId="1952E11B" w14:textId="77777777" w:rsidTr="000F5EDC">
        <w:trPr>
          <w:divId w:val="155270141"/>
          <w:trHeight w:val="330"/>
          <w:jc w:val="center"/>
        </w:trPr>
        <w:tc>
          <w:tcPr>
            <w:tcW w:w="13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303A9C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C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4F0F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4,62%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CADD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4,41%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B90E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4,40%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ED1531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4,06%</w:t>
            </w:r>
          </w:p>
        </w:tc>
      </w:tr>
      <w:tr w:rsidR="000F5EDC" w:rsidRPr="000F5EDC" w14:paraId="298D6F05" w14:textId="77777777" w:rsidTr="000F5EDC">
        <w:trPr>
          <w:divId w:val="155270141"/>
          <w:trHeight w:val="330"/>
          <w:jc w:val="center"/>
        </w:trPr>
        <w:tc>
          <w:tcPr>
            <w:tcW w:w="13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B92764B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D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D889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6,24%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EFF0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4,48%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D7C8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9,35%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E7B812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10,27%</w:t>
            </w:r>
          </w:p>
        </w:tc>
      </w:tr>
      <w:tr w:rsidR="000F5EDC" w:rsidRPr="000F5EDC" w14:paraId="40B54372" w14:textId="77777777" w:rsidTr="000F5EDC">
        <w:trPr>
          <w:divId w:val="155270141"/>
          <w:trHeight w:val="345"/>
          <w:jc w:val="center"/>
        </w:trPr>
        <w:tc>
          <w:tcPr>
            <w:tcW w:w="135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E8DC8C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B682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25,66%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764A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22,73%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3B85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20,44%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183BA6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22,63%</w:t>
            </w:r>
          </w:p>
        </w:tc>
      </w:tr>
      <w:tr w:rsidR="000F5EDC" w:rsidRPr="000F5EDC" w14:paraId="629259CB" w14:textId="77777777" w:rsidTr="000F5EDC">
        <w:trPr>
          <w:divId w:val="155270141"/>
          <w:trHeight w:val="345"/>
          <w:jc w:val="center"/>
        </w:trPr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E934B9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 xml:space="preserve">Incumplimiento 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985B8D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100,00%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FCE87E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100,00%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A5FFE1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100,00%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565F49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100,00%</w:t>
            </w:r>
          </w:p>
        </w:tc>
      </w:tr>
    </w:tbl>
    <w:p w14:paraId="5A5835CB" w14:textId="138CBE2B" w:rsidR="00FD1E67" w:rsidRPr="00FD1E67" w:rsidRDefault="00715D18" w:rsidP="000215DE">
      <w:pPr>
        <w:spacing w:after="0"/>
        <w:rPr>
          <w:rFonts w:ascii="Arial" w:hAnsi="Arial" w:cs="Arial"/>
        </w:rPr>
      </w:pPr>
      <w:r>
        <w:fldChar w:fldCharType="end"/>
      </w:r>
    </w:p>
    <w:p w14:paraId="68A03505" w14:textId="7E67DA63" w:rsidR="00FD1E67" w:rsidRPr="00B35C8C" w:rsidRDefault="00FD1E67" w:rsidP="00FD1E67">
      <w:pPr>
        <w:spacing w:after="0"/>
        <w:rPr>
          <w:rFonts w:ascii="Arial" w:hAnsi="Arial" w:cs="Arial"/>
          <w:b/>
          <w:bCs/>
        </w:rPr>
      </w:pPr>
      <w:r w:rsidRPr="00B35C8C">
        <w:rPr>
          <w:rFonts w:ascii="Arial" w:hAnsi="Arial" w:cs="Arial"/>
          <w:b/>
          <w:bCs/>
        </w:rPr>
        <w:t>4.1.2 Cartera Consumo sin libranza</w:t>
      </w:r>
    </w:p>
    <w:p w14:paraId="60CB77CC" w14:textId="48EC1147" w:rsidR="00715D18" w:rsidRDefault="00715D18" w:rsidP="00FD1E67">
      <w:pPr>
        <w:spacing w:after="0"/>
        <w:rPr>
          <w:rFonts w:ascii="Arial" w:hAnsi="Arial" w:cs="Arial"/>
        </w:rPr>
      </w:pPr>
    </w:p>
    <w:tbl>
      <w:tblPr>
        <w:tblpPr w:leftFromText="141" w:rightFromText="141" w:vertAnchor="text" w:horzAnchor="page" w:tblpXSpec="center" w:tblpY="-5"/>
        <w:tblW w:w="83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9"/>
        <w:gridCol w:w="1841"/>
        <w:gridCol w:w="1537"/>
        <w:gridCol w:w="1430"/>
        <w:gridCol w:w="1984"/>
      </w:tblGrid>
      <w:tr w:rsidR="000F5EDC" w:rsidRPr="00715D18" w14:paraId="5192F794" w14:textId="77777777" w:rsidTr="000F5EDC">
        <w:trPr>
          <w:trHeight w:val="933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BFBF86" w14:textId="77777777" w:rsidR="000F5EDC" w:rsidRPr="00715D18" w:rsidRDefault="000F5EDC" w:rsidP="00715D18">
            <w:pPr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 xml:space="preserve">Calificación 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235F87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Asociaciones Mutuales con actividad de Ahorro y Crédito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B14B4F4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Especializada de Ahorro y Crédito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7B04C4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Fondos de Empleados de Categoría Plena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2BB94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 xml:space="preserve">Multiactiva con Ahorro y Crédito </w:t>
            </w:r>
          </w:p>
        </w:tc>
      </w:tr>
      <w:tr w:rsidR="000F5EDC" w:rsidRPr="00715D18" w14:paraId="2BBFB849" w14:textId="77777777" w:rsidTr="000F5EDC">
        <w:trPr>
          <w:trHeight w:val="306"/>
        </w:trPr>
        <w:tc>
          <w:tcPr>
            <w:tcW w:w="15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30C84D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A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FC28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0,32%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3743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1,50%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87D2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1,95%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DA7B79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1,86%</w:t>
            </w:r>
          </w:p>
        </w:tc>
      </w:tr>
      <w:tr w:rsidR="000F5EDC" w:rsidRPr="00715D18" w14:paraId="77BA34A7" w14:textId="77777777" w:rsidTr="000F5EDC">
        <w:trPr>
          <w:trHeight w:val="306"/>
        </w:trPr>
        <w:tc>
          <w:tcPr>
            <w:tcW w:w="15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50D8E93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 xml:space="preserve">B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973D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1,56%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C020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5,95%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79A2C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10,88%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E27548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7,89%</w:t>
            </w:r>
          </w:p>
        </w:tc>
      </w:tr>
      <w:tr w:rsidR="000F5EDC" w:rsidRPr="00715D18" w14:paraId="0452573D" w14:textId="77777777" w:rsidTr="000F5EDC">
        <w:trPr>
          <w:trHeight w:val="306"/>
        </w:trPr>
        <w:tc>
          <w:tcPr>
            <w:tcW w:w="15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82E148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C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94F4F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2,94%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486D4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13,82%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68BA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23,13%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1C8CCD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20,29%</w:t>
            </w:r>
          </w:p>
        </w:tc>
      </w:tr>
      <w:tr w:rsidR="000F5EDC" w:rsidRPr="00715D18" w14:paraId="4DE1DDA7" w14:textId="77777777" w:rsidTr="000F5EDC">
        <w:trPr>
          <w:trHeight w:val="306"/>
        </w:trPr>
        <w:tc>
          <w:tcPr>
            <w:tcW w:w="15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5E96C91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D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D35D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9,81%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64B7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32,77%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55E3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35,89%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199E7D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40,52%</w:t>
            </w:r>
          </w:p>
        </w:tc>
      </w:tr>
      <w:tr w:rsidR="000F5EDC" w:rsidRPr="00715D18" w14:paraId="161747A4" w14:textId="77777777" w:rsidTr="000F5EDC">
        <w:trPr>
          <w:trHeight w:val="320"/>
        </w:trPr>
        <w:tc>
          <w:tcPr>
            <w:tcW w:w="15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012B01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E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AF4F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41,92%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63E8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41,71%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26FF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50,14%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DCB4F8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44,51%</w:t>
            </w:r>
          </w:p>
        </w:tc>
      </w:tr>
      <w:tr w:rsidR="000F5EDC" w:rsidRPr="00715D18" w14:paraId="420A534E" w14:textId="77777777" w:rsidTr="000F5EDC">
        <w:trPr>
          <w:trHeight w:val="320"/>
        </w:trPr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24253D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 xml:space="preserve">Incumplimiento 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B553A8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100,00%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56F3E0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100,00%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A20C96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100,00%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C9DC04" w14:textId="77777777" w:rsidR="000F5EDC" w:rsidRPr="00715D18" w:rsidRDefault="000F5EDC" w:rsidP="00715D1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715D18">
              <w:rPr>
                <w:rFonts w:ascii="Arial Narrow" w:eastAsia="Times New Roman" w:hAnsi="Arial Narrow" w:cs="Calibri"/>
                <w:color w:val="000000"/>
                <w:lang w:eastAsia="es-CO"/>
              </w:rPr>
              <w:t>100,00%</w:t>
            </w:r>
          </w:p>
        </w:tc>
      </w:tr>
    </w:tbl>
    <w:p w14:paraId="71C5E59D" w14:textId="4AA4B70B" w:rsidR="00FD1E67" w:rsidRDefault="00FD1E67" w:rsidP="00BA596A">
      <w:pPr>
        <w:spacing w:after="0"/>
        <w:rPr>
          <w:rFonts w:ascii="Arial" w:hAnsi="Arial" w:cs="Arial"/>
        </w:rPr>
      </w:pPr>
    </w:p>
    <w:p w14:paraId="6F9CA3D3" w14:textId="0996A1CD" w:rsidR="00FD1E67" w:rsidRDefault="00FD1E67" w:rsidP="00FD1E67">
      <w:pPr>
        <w:spacing w:after="0"/>
        <w:rPr>
          <w:rFonts w:ascii="Arial" w:hAnsi="Arial" w:cs="Arial"/>
        </w:rPr>
      </w:pPr>
    </w:p>
    <w:p w14:paraId="72C9E5CC" w14:textId="36DEA4D2" w:rsidR="00FD1E67" w:rsidRPr="00B35C8C" w:rsidRDefault="00FD1E67" w:rsidP="00FD1E67">
      <w:pPr>
        <w:spacing w:after="0"/>
        <w:rPr>
          <w:rFonts w:ascii="Arial" w:hAnsi="Arial" w:cs="Arial"/>
          <w:b/>
          <w:bCs/>
        </w:rPr>
      </w:pPr>
      <w:r w:rsidRPr="00B35C8C">
        <w:rPr>
          <w:rFonts w:ascii="Arial" w:hAnsi="Arial" w:cs="Arial"/>
          <w:b/>
          <w:bCs/>
        </w:rPr>
        <w:t>4.1.3 Cartera comercial – Persona natural</w:t>
      </w:r>
    </w:p>
    <w:p w14:paraId="26FCDE0A" w14:textId="4505E41B" w:rsidR="000F5EDC" w:rsidRDefault="00715D18" w:rsidP="000F5EDC">
      <w:pPr>
        <w:tabs>
          <w:tab w:val="left" w:pos="915"/>
          <w:tab w:val="center" w:pos="4419"/>
        </w:tabs>
        <w:spacing w:after="0"/>
      </w:pPr>
      <w:r>
        <w:tab/>
      </w:r>
      <w:r>
        <w:fldChar w:fldCharType="begin"/>
      </w:r>
      <w:r>
        <w:instrText xml:space="preserve"> LINK </w:instrText>
      </w:r>
      <w:r w:rsidR="000F5EDC">
        <w:instrText xml:space="preserve">Excel.Sheet.12 "F:\\Backup\\dpcabrera\\Documents\\CIRCULAR XX PERDIDA ESPERADA 2026\\CIRCULAR 14042026\\PROBABILIDADES DE INCUMPLIMIENTO.xlsx" Hoja1!F20C2:F26C7 </w:instrText>
      </w:r>
      <w:r>
        <w:instrText xml:space="preserve">\a \f 4 \h  \* MERGEFORMAT </w:instrText>
      </w:r>
      <w:r>
        <w:fldChar w:fldCharType="separate"/>
      </w:r>
    </w:p>
    <w:tbl>
      <w:tblPr>
        <w:tblW w:w="78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1739"/>
        <w:gridCol w:w="1452"/>
        <w:gridCol w:w="1351"/>
        <w:gridCol w:w="1875"/>
      </w:tblGrid>
      <w:tr w:rsidR="000F5EDC" w:rsidRPr="000F5EDC" w14:paraId="4518B41B" w14:textId="77777777" w:rsidTr="000F5EDC">
        <w:trPr>
          <w:divId w:val="879980615"/>
          <w:trHeight w:val="905"/>
          <w:jc w:val="center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F2AB6C" w14:textId="7EC35766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 xml:space="preserve">Calificación 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1A6F520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 xml:space="preserve">Multiactiva con Ahorro y Crédito 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D168A83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Especializada de Ahorro y Crédito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EB3D22B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Fondos de Empleados de Categoría Plena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2782A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Asociaciones Mutuales con actividad de Ahorro y Crédito</w:t>
            </w:r>
          </w:p>
        </w:tc>
      </w:tr>
      <w:tr w:rsidR="000F5EDC" w:rsidRPr="000F5EDC" w14:paraId="73BFC2B9" w14:textId="77777777" w:rsidTr="000F5EDC">
        <w:trPr>
          <w:divId w:val="879980615"/>
          <w:trHeight w:val="297"/>
          <w:jc w:val="center"/>
        </w:trPr>
        <w:tc>
          <w:tcPr>
            <w:tcW w:w="14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FC24945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A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D7A0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1,51%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DCC1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1,11%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0473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1,73%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279D05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1,83%</w:t>
            </w:r>
          </w:p>
        </w:tc>
      </w:tr>
      <w:tr w:rsidR="000F5EDC" w:rsidRPr="000F5EDC" w14:paraId="798A7B55" w14:textId="77777777" w:rsidTr="000F5EDC">
        <w:trPr>
          <w:divId w:val="879980615"/>
          <w:trHeight w:val="297"/>
          <w:jc w:val="center"/>
        </w:trPr>
        <w:tc>
          <w:tcPr>
            <w:tcW w:w="14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9E216E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 xml:space="preserve">B 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33EE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4,42%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096E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4,99%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EE11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6,08%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B2C709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3,53%</w:t>
            </w:r>
          </w:p>
        </w:tc>
      </w:tr>
      <w:tr w:rsidR="000F5EDC" w:rsidRPr="000F5EDC" w14:paraId="085F2E46" w14:textId="77777777" w:rsidTr="000F5EDC">
        <w:trPr>
          <w:divId w:val="879980615"/>
          <w:trHeight w:val="297"/>
          <w:jc w:val="center"/>
        </w:trPr>
        <w:tc>
          <w:tcPr>
            <w:tcW w:w="14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AA6EA1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C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EEFB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17,65%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DA84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16,59%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E997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19,58%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FD2AC9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12,58%</w:t>
            </w:r>
          </w:p>
        </w:tc>
      </w:tr>
      <w:tr w:rsidR="000F5EDC" w:rsidRPr="000F5EDC" w14:paraId="54A06A5F" w14:textId="77777777" w:rsidTr="000F5EDC">
        <w:trPr>
          <w:divId w:val="879980615"/>
          <w:trHeight w:val="297"/>
          <w:jc w:val="center"/>
        </w:trPr>
        <w:tc>
          <w:tcPr>
            <w:tcW w:w="14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7EF152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D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B1FB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27,87%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9FD6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41,43%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1A64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36,04%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A06DC7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19,19%</w:t>
            </w:r>
          </w:p>
        </w:tc>
      </w:tr>
      <w:tr w:rsidR="000F5EDC" w:rsidRPr="000F5EDC" w14:paraId="00265E2F" w14:textId="77777777" w:rsidTr="000F5EDC">
        <w:trPr>
          <w:divId w:val="879980615"/>
          <w:trHeight w:val="310"/>
          <w:jc w:val="center"/>
        </w:trPr>
        <w:tc>
          <w:tcPr>
            <w:tcW w:w="143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1D9AC0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E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6823A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60,50%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DA0A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52,81%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B1DB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51,85%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DEDF3A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44,64%</w:t>
            </w:r>
          </w:p>
        </w:tc>
      </w:tr>
      <w:tr w:rsidR="000F5EDC" w:rsidRPr="000F5EDC" w14:paraId="3E5147A1" w14:textId="77777777" w:rsidTr="000F5EDC">
        <w:trPr>
          <w:divId w:val="879980615"/>
          <w:trHeight w:val="310"/>
          <w:jc w:val="center"/>
        </w:trPr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F7E7B2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 xml:space="preserve">Incumplimiento 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808176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100,00%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F38661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100,00%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00412F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100,00%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D1A26F" w14:textId="77777777" w:rsidR="000F5EDC" w:rsidRPr="000F5EDC" w:rsidRDefault="000F5EDC" w:rsidP="000F5ED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s-CO"/>
              </w:rPr>
            </w:pPr>
            <w:r w:rsidRPr="000F5EDC">
              <w:rPr>
                <w:rFonts w:ascii="Arial Narrow" w:eastAsia="Times New Roman" w:hAnsi="Arial Narrow" w:cs="Calibri"/>
                <w:color w:val="000000"/>
                <w:lang w:eastAsia="es-CO"/>
              </w:rPr>
              <w:t>100,00%</w:t>
            </w:r>
          </w:p>
        </w:tc>
      </w:tr>
    </w:tbl>
    <w:p w14:paraId="528797FD" w14:textId="7356F863" w:rsidR="00FD1E67" w:rsidRDefault="00715D18" w:rsidP="00FD1E67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14:paraId="464857C7" w14:textId="605C5751" w:rsidR="00570ECC" w:rsidRDefault="00570ECC" w:rsidP="00BA596A">
      <w:pPr>
        <w:spacing w:after="0"/>
        <w:rPr>
          <w:rFonts w:ascii="Arial" w:hAnsi="Arial" w:cs="Arial"/>
        </w:rPr>
      </w:pPr>
    </w:p>
    <w:p w14:paraId="518E9917" w14:textId="5CC780DE" w:rsidR="00570ECC" w:rsidRDefault="00BA596A" w:rsidP="00BA596A">
      <w:pPr>
        <w:spacing w:after="0"/>
        <w:jc w:val="both"/>
        <w:rPr>
          <w:rFonts w:ascii="Arial" w:hAnsi="Arial" w:cs="Arial"/>
          <w:b/>
          <w:bCs/>
        </w:rPr>
      </w:pPr>
      <w:bookmarkStart w:id="0" w:name="_Hlk227073920"/>
      <w:r w:rsidRPr="00BA596A">
        <w:rPr>
          <w:rFonts w:ascii="Arial" w:hAnsi="Arial" w:cs="Arial"/>
          <w:b/>
          <w:bCs/>
        </w:rPr>
        <w:t xml:space="preserve">4.1.4 </w:t>
      </w:r>
      <w:bookmarkStart w:id="1" w:name="_Hlk227070748"/>
      <w:bookmarkStart w:id="2" w:name="_Hlk227071653"/>
      <w:r w:rsidR="00F045A4">
        <w:rPr>
          <w:rFonts w:ascii="Arial" w:hAnsi="Arial" w:cs="Arial"/>
          <w:b/>
          <w:bCs/>
        </w:rPr>
        <w:t xml:space="preserve">Aplicación voluntaria - </w:t>
      </w:r>
      <w:r w:rsidRPr="00BA596A">
        <w:rPr>
          <w:rFonts w:ascii="Arial" w:hAnsi="Arial" w:cs="Arial"/>
          <w:b/>
          <w:bCs/>
        </w:rPr>
        <w:t>Probabilidad de incumplimiento para organizaciones no obligadas</w:t>
      </w:r>
      <w:bookmarkEnd w:id="1"/>
    </w:p>
    <w:bookmarkEnd w:id="0"/>
    <w:p w14:paraId="55BC9549" w14:textId="3EB7E6CA" w:rsidR="00BA596A" w:rsidRDefault="00BA596A" w:rsidP="00BA596A">
      <w:pPr>
        <w:spacing w:after="0"/>
        <w:jc w:val="both"/>
        <w:rPr>
          <w:rFonts w:ascii="Arial" w:hAnsi="Arial" w:cs="Arial"/>
          <w:b/>
          <w:bCs/>
        </w:rPr>
      </w:pPr>
    </w:p>
    <w:p w14:paraId="1F2162F8" w14:textId="2A1C0208" w:rsidR="000F5EDC" w:rsidRDefault="000F5EDC" w:rsidP="0090007D">
      <w:pPr>
        <w:pStyle w:val="Encabezado"/>
        <w:jc w:val="both"/>
        <w:rPr>
          <w:rFonts w:ascii="Arial" w:hAnsi="Arial" w:cs="Arial"/>
        </w:rPr>
      </w:pPr>
      <w:r w:rsidRPr="000F5EDC">
        <w:rPr>
          <w:rFonts w:ascii="Arial" w:hAnsi="Arial" w:cs="Arial"/>
        </w:rPr>
        <w:t xml:space="preserve">Las empresas solidarias supervisadas no obligadas a la aplicación del modelo de </w:t>
      </w:r>
      <w:r w:rsidRPr="000F5EDC">
        <w:rPr>
          <w:rFonts w:ascii="Arial" w:hAnsi="Arial" w:cs="Arial"/>
          <w:iCs/>
          <w:lang w:eastAsia="es-CO"/>
        </w:rPr>
        <w:t>referencia para la estimación de las pérdidas esperadas</w:t>
      </w:r>
      <w:r w:rsidRPr="000F5EDC">
        <w:rPr>
          <w:rFonts w:ascii="Arial" w:hAnsi="Arial" w:cs="Arial"/>
          <w:iCs/>
        </w:rPr>
        <w:t xml:space="preserve"> con reconocimiento en sus estados financieros</w:t>
      </w:r>
      <w:r w:rsidR="0090007D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>que decidan de manera voluntaria hacerlo, deberán aplicar las probabilidades que se relacionan a continuación</w:t>
      </w:r>
      <w:r w:rsidR="0090007D">
        <w:rPr>
          <w:rFonts w:ascii="Arial" w:hAnsi="Arial" w:cs="Arial"/>
          <w:iCs/>
        </w:rPr>
        <w:t>:</w:t>
      </w:r>
    </w:p>
    <w:p w14:paraId="0C7A6BE7" w14:textId="77777777" w:rsidR="000F5EDC" w:rsidRDefault="000F5EDC" w:rsidP="00BA596A">
      <w:pPr>
        <w:spacing w:after="0"/>
        <w:jc w:val="both"/>
      </w:pPr>
      <w:r>
        <w:fldChar w:fldCharType="begin"/>
      </w:r>
      <w:r>
        <w:instrText xml:space="preserve"> LINK Excel.Sheet.12 "F:\\Backup\\dpcabrera\\Documents\\CIRCULAR XX PERDIDA ESPERADA 2026\\CIRCULAR 14042026\\PROBABILIDADES DE INCUMPLIMIENTO.xlsx" "Hoja1!F31C2:F37C5" \a \f 4 \h </w:instrText>
      </w:r>
      <w:r>
        <w:fldChar w:fldCharType="separate"/>
      </w:r>
    </w:p>
    <w:p w14:paraId="1E966FAE" w14:textId="47A54431" w:rsidR="000F5EDC" w:rsidRDefault="000F5EDC" w:rsidP="000F5EDC">
      <w:pPr>
        <w:spacing w:after="0"/>
        <w:jc w:val="center"/>
      </w:pPr>
      <w:r>
        <w:fldChar w:fldCharType="end"/>
      </w:r>
      <w:r w:rsidRPr="000F5EDC">
        <w:t xml:space="preserve"> </w:t>
      </w:r>
      <w:r w:rsidRPr="000F5EDC">
        <w:rPr>
          <w:noProof/>
        </w:rPr>
        <w:drawing>
          <wp:inline distT="0" distB="0" distL="0" distR="0" wp14:anchorId="7144319E" wp14:editId="7827A7C5">
            <wp:extent cx="5210910" cy="1612900"/>
            <wp:effectExtent l="0" t="0" r="889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046" cy="161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EDC">
        <w:t xml:space="preserve"> </w:t>
      </w:r>
      <w:r>
        <w:fldChar w:fldCharType="begin"/>
      </w:r>
      <w:r>
        <w:instrText xml:space="preserve"> LINK Excel.Sheet.12 "F:\\Backup\\dpcabrera\\Documents\\CIRCULAR XX PERDIDA ESPERADA 2026\\CIRCULAR 14042026\\PROBABILIDADES DE INCUMPLIMIENTO.xlsx" "Hoja1!F31C2:F37C5" \a \f 4 \h </w:instrText>
      </w:r>
      <w:r>
        <w:fldChar w:fldCharType="separate"/>
      </w:r>
    </w:p>
    <w:p w14:paraId="415EBDFB" w14:textId="77777777" w:rsidR="000F5EDC" w:rsidRDefault="000F5EDC" w:rsidP="000F5EDC">
      <w:pPr>
        <w:spacing w:after="0"/>
        <w:jc w:val="center"/>
      </w:pPr>
      <w:r>
        <w:rPr>
          <w:rFonts w:ascii="Arial" w:hAnsi="Arial" w:cs="Arial"/>
        </w:rPr>
        <w:fldChar w:fldCharType="end"/>
      </w:r>
      <w:r w:rsidRPr="000F5EDC">
        <w:rPr>
          <w:rFonts w:ascii="Arial" w:hAnsi="Arial" w:cs="Arial"/>
        </w:rPr>
        <w:t xml:space="preserve"> </w:t>
      </w:r>
      <w:r>
        <w:fldChar w:fldCharType="begin"/>
      </w:r>
      <w:r>
        <w:instrText xml:space="preserve"> LINK Excel.Sheet.12 "F:\\Backup\\dpcabrera\\Documents\\CIRCULAR XX PERDIDA ESPERADA 2026\\CIRCULAR 14042026\\PROBABILIDADES DE INCUMPLIMIENTO.xlsx" "Hoja1!F31C2:F37C5" \a \f 4 \h </w:instrText>
      </w:r>
      <w:r>
        <w:fldChar w:fldCharType="separate"/>
      </w:r>
    </w:p>
    <w:p w14:paraId="4F0A90B8" w14:textId="0CD4EC65" w:rsidR="000F5EDC" w:rsidRPr="000F5EDC" w:rsidRDefault="000F5EDC" w:rsidP="000F5EDC">
      <w:pPr>
        <w:spacing w:after="0"/>
        <w:jc w:val="center"/>
      </w:pPr>
      <w:r>
        <w:fldChar w:fldCharType="end"/>
      </w:r>
      <w:r w:rsidRPr="000F5EDC">
        <w:t xml:space="preserve"> </w:t>
      </w:r>
      <w:r w:rsidRPr="000F5EDC">
        <w:rPr>
          <w:rFonts w:ascii="Arial" w:hAnsi="Arial" w:cs="Arial"/>
        </w:rPr>
        <w:fldChar w:fldCharType="begin"/>
      </w:r>
      <w:r w:rsidRPr="000F5EDC">
        <w:rPr>
          <w:rFonts w:ascii="Arial" w:hAnsi="Arial" w:cs="Arial"/>
        </w:rPr>
        <w:instrText xml:space="preserve"> LINK Excel.Sheet.12 "F:\\Backup\\dpcabrera\\Documents\\CIRCULAR XX PERDIDA ESPERADA 2026\\CIRCULAR 14042026\\PROBABILIDADES DE INCUMPLIMIENTO.xlsx" "Hoja1!F31C2:F37C5" \a \f 4 \h </w:instrText>
      </w:r>
      <w:r w:rsidRPr="000F5EDC">
        <w:rPr>
          <w:rFonts w:ascii="Arial" w:hAnsi="Arial" w:cs="Arial"/>
        </w:rPr>
        <w:fldChar w:fldCharType="separate"/>
      </w:r>
    </w:p>
    <w:p w14:paraId="11C7F27E" w14:textId="32B9C161" w:rsidR="00570ECC" w:rsidRPr="00FD1E67" w:rsidRDefault="000F5EDC" w:rsidP="00155515">
      <w:pPr>
        <w:spacing w:after="0"/>
        <w:jc w:val="both"/>
        <w:rPr>
          <w:rFonts w:ascii="Arial" w:hAnsi="Arial" w:cs="Arial"/>
          <w:lang w:eastAsia="es-CO"/>
        </w:rPr>
      </w:pPr>
      <w:r w:rsidRPr="000F5EDC">
        <w:rPr>
          <w:rFonts w:ascii="Arial" w:hAnsi="Arial" w:cs="Arial"/>
        </w:rPr>
        <w:fldChar w:fldCharType="end"/>
      </w:r>
      <w:r w:rsidR="0090007D" w:rsidRPr="00CD1B85">
        <w:rPr>
          <w:rFonts w:ascii="Arial" w:hAnsi="Arial" w:cs="Arial"/>
        </w:rPr>
        <w:t xml:space="preserve">La decisión de aplicación del modelo de referencia para la </w:t>
      </w:r>
      <w:r w:rsidR="0090007D" w:rsidRPr="00CD1B85">
        <w:rPr>
          <w:rFonts w:ascii="Arial" w:hAnsi="Arial" w:cs="Arial"/>
          <w:lang w:eastAsia="es-CO"/>
        </w:rPr>
        <w:t>estimación de las pérdidas esperadas</w:t>
      </w:r>
      <w:r w:rsidR="0090007D" w:rsidRPr="00CD1B85">
        <w:rPr>
          <w:rFonts w:ascii="Arial" w:hAnsi="Arial" w:cs="Arial"/>
        </w:rPr>
        <w:t xml:space="preserve"> con reconocimiento en sus estados financieros, deberá ser informada a esta Superintendencia</w:t>
      </w:r>
      <w:bookmarkEnd w:id="2"/>
      <w:r w:rsidR="00CD1B85" w:rsidRPr="00CD1B85">
        <w:rPr>
          <w:rFonts w:ascii="Arial" w:hAnsi="Arial" w:cs="Arial"/>
          <w:lang w:eastAsia="es-CO"/>
        </w:rPr>
        <w:t xml:space="preserve"> previo a la realización del reporte de información financiera del mes de aplicación. </w:t>
      </w:r>
    </w:p>
    <w:sectPr w:rsidR="00570ECC" w:rsidRPr="00FD1E67" w:rsidSect="00570ECC">
      <w:headerReference w:type="default" r:id="rId9"/>
      <w:pgSz w:w="12240" w:h="15840"/>
      <w:pgMar w:top="2668" w:right="1701" w:bottom="1560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E7A80" w14:textId="77777777" w:rsidR="003C2E5C" w:rsidRDefault="003C2E5C" w:rsidP="00FD1E67">
      <w:pPr>
        <w:spacing w:after="0" w:line="240" w:lineRule="auto"/>
      </w:pPr>
      <w:r>
        <w:separator/>
      </w:r>
    </w:p>
  </w:endnote>
  <w:endnote w:type="continuationSeparator" w:id="0">
    <w:p w14:paraId="1259777F" w14:textId="77777777" w:rsidR="003C2E5C" w:rsidRDefault="003C2E5C" w:rsidP="00FD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CCE29" w14:textId="77777777" w:rsidR="003C2E5C" w:rsidRDefault="003C2E5C" w:rsidP="00FD1E67">
      <w:pPr>
        <w:spacing w:after="0" w:line="240" w:lineRule="auto"/>
      </w:pPr>
      <w:r>
        <w:separator/>
      </w:r>
    </w:p>
  </w:footnote>
  <w:footnote w:type="continuationSeparator" w:id="0">
    <w:p w14:paraId="7DF4DECA" w14:textId="77777777" w:rsidR="003C2E5C" w:rsidRDefault="003C2E5C" w:rsidP="00FD1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3AD7E" w14:textId="599DD7B3" w:rsidR="00FD1E67" w:rsidRDefault="00FD1E67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1768DF19" wp14:editId="40D28EAA">
          <wp:simplePos x="0" y="0"/>
          <wp:positionH relativeFrom="margin">
            <wp:align>center</wp:align>
          </wp:positionH>
          <wp:positionV relativeFrom="paragraph">
            <wp:posOffset>-153035</wp:posOffset>
          </wp:positionV>
          <wp:extent cx="2161540" cy="970915"/>
          <wp:effectExtent l="0" t="0" r="0" b="635"/>
          <wp:wrapThrough wrapText="bothSides">
            <wp:wrapPolygon edited="0">
              <wp:start x="0" y="0"/>
              <wp:lineTo x="0" y="21190"/>
              <wp:lineTo x="21321" y="21190"/>
              <wp:lineTo x="21321" y="0"/>
              <wp:lineTo x="0" y="0"/>
            </wp:wrapPolygon>
          </wp:wrapThrough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1540" cy="970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912B2E" w14:textId="0E721F9B" w:rsidR="00FD1E67" w:rsidRDefault="00FD1E67">
    <w:pPr>
      <w:pStyle w:val="Encabezado"/>
    </w:pPr>
  </w:p>
  <w:p w14:paraId="4B33440A" w14:textId="08C61F75" w:rsidR="00FD1E67" w:rsidRDefault="00FD1E67">
    <w:pPr>
      <w:pStyle w:val="Encabezado"/>
    </w:pPr>
  </w:p>
  <w:p w14:paraId="33B18D97" w14:textId="3D91BBA3" w:rsidR="00FD1E67" w:rsidRDefault="00FD1E67">
    <w:pPr>
      <w:pStyle w:val="Encabezado"/>
    </w:pPr>
  </w:p>
  <w:p w14:paraId="1AD837A1" w14:textId="73DAE60A" w:rsidR="00FD1E67" w:rsidRDefault="00FD1E67">
    <w:pPr>
      <w:pStyle w:val="Encabezado"/>
    </w:pPr>
  </w:p>
  <w:p w14:paraId="48C131C0" w14:textId="77777777" w:rsidR="00FD1E67" w:rsidRDefault="00FD1E67" w:rsidP="00FD1E67">
    <w:pPr>
      <w:pStyle w:val="Encabezado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17CA"/>
    <w:multiLevelType w:val="hybridMultilevel"/>
    <w:tmpl w:val="F2787F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66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67"/>
    <w:rsid w:val="000215DE"/>
    <w:rsid w:val="000F5EDC"/>
    <w:rsid w:val="00155515"/>
    <w:rsid w:val="00266A92"/>
    <w:rsid w:val="003762F2"/>
    <w:rsid w:val="003C2E5C"/>
    <w:rsid w:val="00404E66"/>
    <w:rsid w:val="00413E2A"/>
    <w:rsid w:val="00541336"/>
    <w:rsid w:val="00543B58"/>
    <w:rsid w:val="005668E5"/>
    <w:rsid w:val="00570ECC"/>
    <w:rsid w:val="005E76AB"/>
    <w:rsid w:val="0068114F"/>
    <w:rsid w:val="006B64A2"/>
    <w:rsid w:val="00715D18"/>
    <w:rsid w:val="007A6747"/>
    <w:rsid w:val="00874611"/>
    <w:rsid w:val="00881A2A"/>
    <w:rsid w:val="0090007D"/>
    <w:rsid w:val="009A332E"/>
    <w:rsid w:val="00B35C8C"/>
    <w:rsid w:val="00B45AFC"/>
    <w:rsid w:val="00BA596A"/>
    <w:rsid w:val="00BA7FBA"/>
    <w:rsid w:val="00CD1B85"/>
    <w:rsid w:val="00CD25AF"/>
    <w:rsid w:val="00CE398A"/>
    <w:rsid w:val="00CE6B74"/>
    <w:rsid w:val="00F045A4"/>
    <w:rsid w:val="00F26475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CD7866"/>
  <w15:chartTrackingRefBased/>
  <w15:docId w15:val="{E401EB86-4ADC-4A31-AA0D-8A2A55CD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E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E67"/>
  </w:style>
  <w:style w:type="paragraph" w:styleId="Piedepgina">
    <w:name w:val="footer"/>
    <w:basedOn w:val="Normal"/>
    <w:link w:val="PiedepginaCar"/>
    <w:uiPriority w:val="99"/>
    <w:unhideWhenUsed/>
    <w:rsid w:val="00FD1E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E67"/>
  </w:style>
  <w:style w:type="table" w:styleId="Tablaconcuadrcula">
    <w:name w:val="Table Grid"/>
    <w:basedOn w:val="Tablanormal"/>
    <w:uiPriority w:val="39"/>
    <w:rsid w:val="006B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28BA8-BD7F-4783-A955-9A1DF23E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Patricia Cabrera Erazo</dc:creator>
  <cp:keywords/>
  <dc:description/>
  <cp:lastModifiedBy>Laura Sofia Prada Cardoso</cp:lastModifiedBy>
  <cp:revision>12</cp:revision>
  <dcterms:created xsi:type="dcterms:W3CDTF">2026-04-10T03:02:00Z</dcterms:created>
  <dcterms:modified xsi:type="dcterms:W3CDTF">2026-04-15T16:36:00Z</dcterms:modified>
</cp:coreProperties>
</file>