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0BE464" w14:textId="1964EB72" w:rsidR="00AF034D" w:rsidRDefault="00510B35" w:rsidP="009E5EEC">
      <w:pPr>
        <w:jc w:val="center"/>
        <w:rPr>
          <w:b/>
          <w:bCs/>
        </w:rPr>
      </w:pPr>
      <w:r>
        <w:rPr>
          <w:b/>
          <w:bCs/>
        </w:rPr>
        <w:t>ANEXO TÉCNICO 1</w:t>
      </w:r>
    </w:p>
    <w:p w14:paraId="2B06DDFD" w14:textId="046D99B8" w:rsidR="00510B35" w:rsidRDefault="00510B35" w:rsidP="009E5EEC">
      <w:pPr>
        <w:jc w:val="center"/>
        <w:rPr>
          <w:b/>
          <w:bCs/>
        </w:rPr>
      </w:pPr>
      <w:r>
        <w:rPr>
          <w:b/>
          <w:bCs/>
        </w:rPr>
        <w:t>Metodología</w:t>
      </w:r>
      <w:r w:rsidR="00FB6FCE">
        <w:rPr>
          <w:b/>
          <w:bCs/>
        </w:rPr>
        <w:t xml:space="preserve"> y Scoring Alternativo</w:t>
      </w:r>
      <w:r>
        <w:rPr>
          <w:b/>
          <w:bCs/>
        </w:rPr>
        <w:t xml:space="preserve"> para la evaluación, estructuración y seguimiento del crédito asociativo para unidades productivas agro y no agro</w:t>
      </w:r>
    </w:p>
    <w:p w14:paraId="494DDF72" w14:textId="7A7BEDAC" w:rsidR="00510B35" w:rsidRDefault="00510B35" w:rsidP="00510B35">
      <w:pPr>
        <w:rPr>
          <w:b/>
          <w:bCs/>
        </w:rPr>
      </w:pPr>
      <w:r>
        <w:rPr>
          <w:b/>
          <w:bCs/>
        </w:rPr>
        <w:t>Este anexo hace parte integral de la Circular Externa No. ______ de 2026</w:t>
      </w:r>
    </w:p>
    <w:p w14:paraId="1961F2CD" w14:textId="77777777" w:rsidR="009E5EEC" w:rsidRDefault="009E5EEC" w:rsidP="009E5EEC">
      <w:pPr>
        <w:jc w:val="center"/>
        <w:rPr>
          <w:b/>
          <w:bCs/>
        </w:rPr>
      </w:pPr>
    </w:p>
    <w:p w14:paraId="36D4A3AD" w14:textId="44C046BE" w:rsidR="009E5EEC" w:rsidRDefault="009E5EEC" w:rsidP="009E5EEC">
      <w:pPr>
        <w:pStyle w:val="Prrafodelista"/>
        <w:numPr>
          <w:ilvl w:val="0"/>
          <w:numId w:val="1"/>
        </w:numPr>
        <w:rPr>
          <w:b/>
          <w:bCs/>
        </w:rPr>
      </w:pPr>
      <w:r>
        <w:rPr>
          <w:b/>
          <w:bCs/>
        </w:rPr>
        <w:t>Principios metodológicos</w:t>
      </w:r>
    </w:p>
    <w:p w14:paraId="0C5C1ABD" w14:textId="321D67DC" w:rsidR="00510B35" w:rsidRDefault="009E5EEC" w:rsidP="009E5EEC">
      <w:pPr>
        <w:ind w:left="360"/>
        <w:jc w:val="both"/>
      </w:pPr>
      <w:r w:rsidRPr="009E5EEC">
        <w:t>La presente metodología</w:t>
      </w:r>
      <w:r w:rsidR="00FB6FCE">
        <w:t xml:space="preserve"> y scoring </w:t>
      </w:r>
      <w:r w:rsidR="001C79A7">
        <w:t xml:space="preserve">alternativo </w:t>
      </w:r>
      <w:r w:rsidR="001C79A7" w:rsidRPr="009E5EEC">
        <w:t>se</w:t>
      </w:r>
      <w:r w:rsidRPr="009E5EEC">
        <w:t xml:space="preserve"> fundamenta en un cambio de paradigma en la evaluación del crédito asociativ</w:t>
      </w:r>
      <w:r w:rsidR="001C79A7">
        <w:t>0</w:t>
      </w:r>
      <w:r w:rsidRPr="009E5EEC">
        <w:t>o: el análisis deja de centrarse en el productor individual y se traslada a la viabilidad integral del proyecto productivo</w:t>
      </w:r>
      <w:r w:rsidR="00510B35">
        <w:t xml:space="preserve"> colectivo</w:t>
      </w:r>
      <w:r w:rsidRPr="009E5EEC">
        <w:t>. Este enfoque reconoce que el riesgo crediticio puede ser mitigado de manera más efectiva cuando el financiamiento se estructura alrededor de flujos de caja proyectados, ciclos productivos</w:t>
      </w:r>
      <w:r w:rsidR="00510B35">
        <w:t xml:space="preserve"> u operativos </w:t>
      </w:r>
      <w:r w:rsidRPr="009E5EEC">
        <w:t>y relaciones contractuales verificables</w:t>
      </w:r>
      <w:r w:rsidR="00510B35">
        <w:t xml:space="preserve"> que permitan anticipar la generación de ingresos</w:t>
      </w:r>
      <w:r w:rsidRPr="009E5EEC">
        <w:t>.</w:t>
      </w:r>
    </w:p>
    <w:p w14:paraId="2F79D130" w14:textId="493F1089" w:rsidR="000C4F92" w:rsidRPr="000C4F92" w:rsidRDefault="00510B35" w:rsidP="000C4F92">
      <w:pPr>
        <w:ind w:left="360"/>
        <w:jc w:val="both"/>
      </w:pPr>
      <w:r w:rsidRPr="000C4F92">
        <w:t xml:space="preserve">En consecuencia, el crédito </w:t>
      </w:r>
      <w:r w:rsidR="009E5EEC" w:rsidRPr="000C4F92">
        <w:t xml:space="preserve">asociativo no </w:t>
      </w:r>
      <w:r w:rsidR="000C4F92" w:rsidRPr="000C4F92">
        <w:t>se orienta a la evaluación patrimonial, crediticia o financiera del productor individual, si no a la capacidad del proyecto productivo para generar valor y flujos de ingresos sostenibles, bajo esquemas de control, trazabilidad y seguimiento. Este principio aplica tanto para proyectos agropecuarios como para unidades productivas no agro, en coherencia con los objetivos de inclusión productiva y fortalecimiento empresarial definidos por la política pública.</w:t>
      </w:r>
    </w:p>
    <w:p w14:paraId="1B72CD66" w14:textId="6F5AE026" w:rsidR="009E5EEC" w:rsidRDefault="009E5EEC" w:rsidP="009E5EEC">
      <w:pPr>
        <w:ind w:left="360"/>
        <w:jc w:val="both"/>
      </w:pPr>
    </w:p>
    <w:p w14:paraId="589D0248" w14:textId="32E112C7" w:rsidR="009E5EEC" w:rsidRDefault="009E5EEC" w:rsidP="009E5EEC">
      <w:pPr>
        <w:pStyle w:val="Prrafodelista"/>
        <w:numPr>
          <w:ilvl w:val="0"/>
          <w:numId w:val="1"/>
        </w:numPr>
        <w:jc w:val="both"/>
        <w:rPr>
          <w:b/>
          <w:bCs/>
        </w:rPr>
      </w:pPr>
      <w:r w:rsidRPr="009E5EEC">
        <w:rPr>
          <w:b/>
          <w:bCs/>
        </w:rPr>
        <w:t>Alcance del anexo (agro y no agro)</w:t>
      </w:r>
    </w:p>
    <w:p w14:paraId="09F77AB5" w14:textId="51ADDD18" w:rsidR="000C4F92" w:rsidRPr="000C4F92" w:rsidRDefault="000C4F92" w:rsidP="000C4F92">
      <w:pPr>
        <w:ind w:left="360"/>
        <w:jc w:val="both"/>
      </w:pPr>
      <w:r w:rsidRPr="000C4F92">
        <w:t>La presente metodología</w:t>
      </w:r>
      <w:r w:rsidR="008212C4">
        <w:t xml:space="preserve"> es voluntaria y</w:t>
      </w:r>
      <w:r w:rsidRPr="000C4F92">
        <w:t xml:space="preserve"> aplica </w:t>
      </w:r>
      <w:r w:rsidR="008212C4">
        <w:t>para</w:t>
      </w:r>
      <w:r w:rsidRPr="000C4F92">
        <w:t xml:space="preserve"> las operaciones de crédito asociativo estructuradas bajo un enfoque de financiamiento de proyecto, tanto en sectores agropecuarios como en unidades productivas no pecuarias. Su aplicación comprende, entre otros, a asociaciones agrícolas, cooperativas de producción, unidades productivas de economía popular, MIPYMES asociativas y esquemas colectivos vinculados a cadenas de valor agro y no agro.</w:t>
      </w:r>
    </w:p>
    <w:p w14:paraId="762B1BDC" w14:textId="77777777" w:rsidR="000C4F92" w:rsidRPr="000C4F92" w:rsidRDefault="000C4F92" w:rsidP="000C4F92">
      <w:pPr>
        <w:ind w:left="360"/>
        <w:jc w:val="both"/>
      </w:pPr>
      <w:r w:rsidRPr="000C4F92">
        <w:t>El presente Anexo será de aplicación prioritaria en los territorios definidos en el Decreto 0244 del 12 de marzo de 2026,</w:t>
      </w:r>
    </w:p>
    <w:p w14:paraId="7278A430" w14:textId="2278F993" w:rsidR="009E5EEC" w:rsidRDefault="009E5EEC" w:rsidP="009E5EEC">
      <w:pPr>
        <w:pStyle w:val="Prrafodelista"/>
        <w:numPr>
          <w:ilvl w:val="0"/>
          <w:numId w:val="1"/>
        </w:numPr>
        <w:jc w:val="both"/>
        <w:rPr>
          <w:b/>
          <w:bCs/>
        </w:rPr>
      </w:pPr>
      <w:r w:rsidRPr="009E5EEC">
        <w:rPr>
          <w:b/>
          <w:bCs/>
        </w:rPr>
        <w:t>Elementos mínimos que deben contemplar las cooperativas</w:t>
      </w:r>
    </w:p>
    <w:p w14:paraId="5A0E933A" w14:textId="45B9250A" w:rsidR="000C4F92" w:rsidRDefault="000C4F92" w:rsidP="000C4F92">
      <w:pPr>
        <w:ind w:left="360"/>
        <w:jc w:val="both"/>
      </w:pPr>
      <w:r w:rsidRPr="000C4F92">
        <w:t>Las cooperativas deberán evaluar los créditos asociativos con base en los criterios establecidos</w:t>
      </w:r>
      <w:r w:rsidR="006A1634">
        <w:t xml:space="preserve"> en e</w:t>
      </w:r>
      <w:r w:rsidR="001C79A7">
        <w:t>l</w:t>
      </w:r>
      <w:r w:rsidR="006A1634">
        <w:t xml:space="preserve"> Scoring alternativo d</w:t>
      </w:r>
      <w:r w:rsidRPr="000C4F92">
        <w:t>el presente Anexo, los cuales sustituyen la evaluación individual tradicional del deudor y se orientan a la valoración integral del proyecto productivo colectivo. Para tal efecto, las entidades vigiladas deberán, como mínimo, aplicar los criterios comparativos definidos en la siguiente tabla, diferenciando entre crédito tradicional, crédito agropecuario y crédito asociativo no agro:</w:t>
      </w:r>
    </w:p>
    <w:p w14:paraId="672AA12D" w14:textId="77777777" w:rsidR="000C4F92" w:rsidRDefault="000C4F92" w:rsidP="000C4F92">
      <w:pPr>
        <w:ind w:left="360"/>
        <w:jc w:val="both"/>
      </w:pPr>
    </w:p>
    <w:p w14:paraId="47638EF6" w14:textId="77777777" w:rsidR="009E5EEC" w:rsidRDefault="009E5EEC" w:rsidP="009E5EEC">
      <w:pPr>
        <w:ind w:left="360"/>
        <w:jc w:val="both"/>
        <w:rPr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71"/>
        <w:gridCol w:w="2140"/>
        <w:gridCol w:w="2213"/>
        <w:gridCol w:w="2904"/>
      </w:tblGrid>
      <w:tr w:rsidR="009E5EEC" w:rsidRPr="00621593" w14:paraId="54381D13" w14:textId="77777777" w:rsidTr="009E5EEC">
        <w:trPr>
          <w:tblHeader/>
        </w:trPr>
        <w:tc>
          <w:tcPr>
            <w:tcW w:w="0" w:type="auto"/>
            <w:tcMar>
              <w:top w:w="23" w:type="dxa"/>
              <w:left w:w="23" w:type="dxa"/>
              <w:bottom w:w="23" w:type="dxa"/>
              <w:right w:w="23" w:type="dxa"/>
            </w:tcMar>
            <w:vAlign w:val="center"/>
            <w:hideMark/>
          </w:tcPr>
          <w:p w14:paraId="7B07A925" w14:textId="77777777" w:rsidR="009E5EEC" w:rsidRPr="00B047CA" w:rsidRDefault="009E5EEC" w:rsidP="00722385">
            <w:pPr>
              <w:spacing w:after="0" w:line="276" w:lineRule="auto"/>
              <w:jc w:val="center"/>
              <w:rPr>
                <w:sz w:val="18"/>
                <w:szCs w:val="18"/>
              </w:rPr>
            </w:pPr>
            <w:r w:rsidRPr="00B047CA">
              <w:rPr>
                <w:b/>
                <w:bCs/>
                <w:sz w:val="18"/>
                <w:szCs w:val="18"/>
              </w:rPr>
              <w:t>Criterio</w:t>
            </w:r>
          </w:p>
        </w:tc>
        <w:tc>
          <w:tcPr>
            <w:tcW w:w="2140" w:type="dxa"/>
            <w:tcMar>
              <w:top w:w="23" w:type="dxa"/>
              <w:left w:w="23" w:type="dxa"/>
              <w:bottom w:w="23" w:type="dxa"/>
              <w:right w:w="23" w:type="dxa"/>
            </w:tcMar>
            <w:vAlign w:val="center"/>
            <w:hideMark/>
          </w:tcPr>
          <w:p w14:paraId="6FF0E5C7" w14:textId="77777777" w:rsidR="009E5EEC" w:rsidRPr="00B047CA" w:rsidRDefault="009E5EEC" w:rsidP="00722385">
            <w:pPr>
              <w:spacing w:after="0" w:line="276" w:lineRule="auto"/>
              <w:jc w:val="center"/>
              <w:rPr>
                <w:sz w:val="18"/>
                <w:szCs w:val="18"/>
              </w:rPr>
            </w:pPr>
            <w:r w:rsidRPr="00B047CA">
              <w:rPr>
                <w:b/>
                <w:bCs/>
                <w:sz w:val="18"/>
                <w:szCs w:val="18"/>
              </w:rPr>
              <w:t>Crédito Tradicional</w:t>
            </w:r>
          </w:p>
        </w:tc>
        <w:tc>
          <w:tcPr>
            <w:tcW w:w="2213" w:type="dxa"/>
            <w:tcMar>
              <w:top w:w="23" w:type="dxa"/>
              <w:left w:w="23" w:type="dxa"/>
              <w:bottom w:w="23" w:type="dxa"/>
              <w:right w:w="23" w:type="dxa"/>
            </w:tcMar>
            <w:vAlign w:val="center"/>
            <w:hideMark/>
          </w:tcPr>
          <w:p w14:paraId="07ABEE85" w14:textId="77777777" w:rsidR="009E5EEC" w:rsidRPr="00B047CA" w:rsidRDefault="009E5EEC" w:rsidP="00722385">
            <w:pPr>
              <w:spacing w:after="0" w:line="276" w:lineRule="auto"/>
              <w:jc w:val="center"/>
              <w:rPr>
                <w:sz w:val="18"/>
                <w:szCs w:val="18"/>
              </w:rPr>
            </w:pPr>
            <w:r w:rsidRPr="00B047CA">
              <w:rPr>
                <w:b/>
                <w:bCs/>
                <w:sz w:val="18"/>
                <w:szCs w:val="18"/>
              </w:rPr>
              <w:t>Crédito Agro</w:t>
            </w:r>
          </w:p>
        </w:tc>
        <w:tc>
          <w:tcPr>
            <w:tcW w:w="0" w:type="auto"/>
            <w:tcMar>
              <w:top w:w="23" w:type="dxa"/>
              <w:left w:w="23" w:type="dxa"/>
              <w:bottom w:w="23" w:type="dxa"/>
              <w:right w:w="23" w:type="dxa"/>
            </w:tcMar>
            <w:vAlign w:val="center"/>
            <w:hideMark/>
          </w:tcPr>
          <w:p w14:paraId="69EA1518" w14:textId="77777777" w:rsidR="009E5EEC" w:rsidRPr="00B047CA" w:rsidRDefault="009E5EEC" w:rsidP="00722385">
            <w:pPr>
              <w:spacing w:after="0" w:line="276" w:lineRule="auto"/>
              <w:jc w:val="center"/>
              <w:rPr>
                <w:sz w:val="18"/>
                <w:szCs w:val="18"/>
              </w:rPr>
            </w:pPr>
            <w:r w:rsidRPr="00B047CA">
              <w:rPr>
                <w:b/>
                <w:bCs/>
                <w:sz w:val="18"/>
                <w:szCs w:val="18"/>
              </w:rPr>
              <w:t xml:space="preserve">Crédito Asociativo No Agro </w:t>
            </w:r>
          </w:p>
        </w:tc>
      </w:tr>
      <w:tr w:rsidR="009E5EEC" w:rsidRPr="00621593" w14:paraId="08932562" w14:textId="77777777" w:rsidTr="009E5EEC">
        <w:tc>
          <w:tcPr>
            <w:tcW w:w="0" w:type="auto"/>
            <w:tcMar>
              <w:top w:w="23" w:type="dxa"/>
              <w:left w:w="23" w:type="dxa"/>
              <w:bottom w:w="23" w:type="dxa"/>
              <w:right w:w="23" w:type="dxa"/>
            </w:tcMar>
            <w:vAlign w:val="center"/>
            <w:hideMark/>
          </w:tcPr>
          <w:p w14:paraId="07C03633" w14:textId="77777777" w:rsidR="009E5EEC" w:rsidRPr="00B047CA" w:rsidRDefault="009E5EEC" w:rsidP="00722385">
            <w:pPr>
              <w:spacing w:after="0" w:line="276" w:lineRule="auto"/>
              <w:jc w:val="center"/>
              <w:rPr>
                <w:sz w:val="18"/>
                <w:szCs w:val="18"/>
              </w:rPr>
            </w:pPr>
            <w:r w:rsidRPr="00B047CA">
              <w:rPr>
                <w:b/>
                <w:bCs/>
                <w:sz w:val="18"/>
                <w:szCs w:val="18"/>
              </w:rPr>
              <w:t>Sujeto de crédito</w:t>
            </w:r>
          </w:p>
        </w:tc>
        <w:tc>
          <w:tcPr>
            <w:tcW w:w="2140" w:type="dxa"/>
            <w:tcMar>
              <w:top w:w="23" w:type="dxa"/>
              <w:left w:w="23" w:type="dxa"/>
              <w:bottom w:w="23" w:type="dxa"/>
              <w:right w:w="23" w:type="dxa"/>
            </w:tcMar>
            <w:vAlign w:val="center"/>
            <w:hideMark/>
          </w:tcPr>
          <w:p w14:paraId="73EC0343" w14:textId="77777777" w:rsidR="009E5EEC" w:rsidRPr="00B047CA" w:rsidRDefault="009E5EEC" w:rsidP="00722385">
            <w:pPr>
              <w:spacing w:after="0" w:line="276" w:lineRule="auto"/>
              <w:jc w:val="center"/>
              <w:rPr>
                <w:sz w:val="18"/>
                <w:szCs w:val="18"/>
              </w:rPr>
            </w:pPr>
            <w:r w:rsidRPr="00B047CA">
              <w:rPr>
                <w:sz w:val="18"/>
                <w:szCs w:val="18"/>
              </w:rPr>
              <w:t>Persona natural o jurídica</w:t>
            </w:r>
          </w:p>
        </w:tc>
        <w:tc>
          <w:tcPr>
            <w:tcW w:w="2213" w:type="dxa"/>
            <w:tcMar>
              <w:top w:w="23" w:type="dxa"/>
              <w:left w:w="23" w:type="dxa"/>
              <w:bottom w:w="23" w:type="dxa"/>
              <w:right w:w="23" w:type="dxa"/>
            </w:tcMar>
            <w:vAlign w:val="center"/>
            <w:hideMark/>
          </w:tcPr>
          <w:p w14:paraId="40461F25" w14:textId="77777777" w:rsidR="009E5EEC" w:rsidRPr="00B047CA" w:rsidRDefault="009E5EEC" w:rsidP="00722385">
            <w:pPr>
              <w:spacing w:after="0" w:line="276" w:lineRule="auto"/>
              <w:jc w:val="center"/>
              <w:rPr>
                <w:sz w:val="18"/>
                <w:szCs w:val="18"/>
              </w:rPr>
            </w:pPr>
            <w:r w:rsidRPr="00B047CA">
              <w:rPr>
                <w:sz w:val="18"/>
                <w:szCs w:val="18"/>
              </w:rPr>
              <w:t>Asociación / (asociativo)</w:t>
            </w:r>
          </w:p>
        </w:tc>
        <w:tc>
          <w:tcPr>
            <w:tcW w:w="0" w:type="auto"/>
            <w:tcMar>
              <w:top w:w="23" w:type="dxa"/>
              <w:left w:w="23" w:type="dxa"/>
              <w:bottom w:w="23" w:type="dxa"/>
              <w:right w:w="23" w:type="dxa"/>
            </w:tcMar>
            <w:vAlign w:val="center"/>
            <w:hideMark/>
          </w:tcPr>
          <w:p w14:paraId="5D25A761" w14:textId="77777777" w:rsidR="009E5EEC" w:rsidRPr="00B047CA" w:rsidRDefault="009E5EEC" w:rsidP="00722385">
            <w:pPr>
              <w:spacing w:after="0" w:line="276" w:lineRule="auto"/>
              <w:jc w:val="center"/>
              <w:rPr>
                <w:sz w:val="18"/>
                <w:szCs w:val="18"/>
              </w:rPr>
            </w:pPr>
            <w:r w:rsidRPr="00B047CA">
              <w:rPr>
                <w:sz w:val="18"/>
                <w:szCs w:val="18"/>
              </w:rPr>
              <w:t>Asociación, grupo productivo o unidad económica colectiva</w:t>
            </w:r>
          </w:p>
        </w:tc>
      </w:tr>
      <w:tr w:rsidR="009E5EEC" w:rsidRPr="00621593" w14:paraId="65ACD55E" w14:textId="77777777" w:rsidTr="009E5EEC">
        <w:tc>
          <w:tcPr>
            <w:tcW w:w="0" w:type="auto"/>
            <w:tcMar>
              <w:top w:w="23" w:type="dxa"/>
              <w:left w:w="23" w:type="dxa"/>
              <w:bottom w:w="23" w:type="dxa"/>
              <w:right w:w="23" w:type="dxa"/>
            </w:tcMar>
            <w:vAlign w:val="center"/>
            <w:hideMark/>
          </w:tcPr>
          <w:p w14:paraId="100DDEB8" w14:textId="77777777" w:rsidR="009E5EEC" w:rsidRPr="00B047CA" w:rsidRDefault="009E5EEC" w:rsidP="00722385">
            <w:pPr>
              <w:spacing w:after="0" w:line="276" w:lineRule="auto"/>
              <w:jc w:val="center"/>
              <w:rPr>
                <w:sz w:val="18"/>
                <w:szCs w:val="18"/>
              </w:rPr>
            </w:pPr>
            <w:r w:rsidRPr="00B047CA">
              <w:rPr>
                <w:b/>
                <w:bCs/>
                <w:sz w:val="18"/>
                <w:szCs w:val="18"/>
              </w:rPr>
              <w:t>Capacidad de pago</w:t>
            </w:r>
          </w:p>
        </w:tc>
        <w:tc>
          <w:tcPr>
            <w:tcW w:w="2140" w:type="dxa"/>
            <w:tcMar>
              <w:top w:w="23" w:type="dxa"/>
              <w:left w:w="23" w:type="dxa"/>
              <w:bottom w:w="23" w:type="dxa"/>
              <w:right w:w="23" w:type="dxa"/>
            </w:tcMar>
            <w:vAlign w:val="center"/>
            <w:hideMark/>
          </w:tcPr>
          <w:p w14:paraId="7F260292" w14:textId="77777777" w:rsidR="009E5EEC" w:rsidRPr="00B047CA" w:rsidRDefault="009E5EEC" w:rsidP="00722385">
            <w:pPr>
              <w:spacing w:after="0" w:line="276" w:lineRule="auto"/>
              <w:jc w:val="center"/>
              <w:rPr>
                <w:sz w:val="18"/>
                <w:szCs w:val="18"/>
              </w:rPr>
            </w:pPr>
            <w:r w:rsidRPr="00B047CA">
              <w:rPr>
                <w:sz w:val="18"/>
                <w:szCs w:val="18"/>
              </w:rPr>
              <w:t>Ingresos históricos del deudor (nómina, ventas)</w:t>
            </w:r>
          </w:p>
        </w:tc>
        <w:tc>
          <w:tcPr>
            <w:tcW w:w="2213" w:type="dxa"/>
            <w:tcMar>
              <w:top w:w="23" w:type="dxa"/>
              <w:left w:w="23" w:type="dxa"/>
              <w:bottom w:w="23" w:type="dxa"/>
              <w:right w:w="23" w:type="dxa"/>
            </w:tcMar>
            <w:vAlign w:val="center"/>
            <w:hideMark/>
          </w:tcPr>
          <w:p w14:paraId="703D910C" w14:textId="77777777" w:rsidR="009E5EEC" w:rsidRPr="00B047CA" w:rsidRDefault="009E5EEC" w:rsidP="00722385">
            <w:pPr>
              <w:spacing w:after="0" w:line="276" w:lineRule="auto"/>
              <w:jc w:val="center"/>
              <w:rPr>
                <w:sz w:val="18"/>
                <w:szCs w:val="18"/>
              </w:rPr>
            </w:pPr>
            <w:r w:rsidRPr="00B047CA">
              <w:rPr>
                <w:sz w:val="18"/>
                <w:szCs w:val="18"/>
              </w:rPr>
              <w:t>Flujo del cultivo proyectado (cosecha)</w:t>
            </w:r>
          </w:p>
        </w:tc>
        <w:tc>
          <w:tcPr>
            <w:tcW w:w="0" w:type="auto"/>
            <w:tcMar>
              <w:top w:w="23" w:type="dxa"/>
              <w:left w:w="23" w:type="dxa"/>
              <w:bottom w:w="23" w:type="dxa"/>
              <w:right w:w="23" w:type="dxa"/>
            </w:tcMar>
            <w:vAlign w:val="center"/>
            <w:hideMark/>
          </w:tcPr>
          <w:p w14:paraId="04F27CDD" w14:textId="77777777" w:rsidR="009E5EEC" w:rsidRPr="00B047CA" w:rsidRDefault="009E5EEC" w:rsidP="00722385">
            <w:pPr>
              <w:spacing w:after="0" w:line="276" w:lineRule="auto"/>
              <w:jc w:val="center"/>
              <w:rPr>
                <w:sz w:val="18"/>
                <w:szCs w:val="18"/>
              </w:rPr>
            </w:pPr>
            <w:r w:rsidRPr="00B047CA">
              <w:rPr>
                <w:sz w:val="18"/>
                <w:szCs w:val="18"/>
              </w:rPr>
              <w:t>Flujo de la unidad productiva (ventas proyectadas de productos)</w:t>
            </w:r>
          </w:p>
        </w:tc>
      </w:tr>
      <w:tr w:rsidR="009E5EEC" w:rsidRPr="00621593" w14:paraId="020D3104" w14:textId="77777777" w:rsidTr="009E5EEC">
        <w:tc>
          <w:tcPr>
            <w:tcW w:w="0" w:type="auto"/>
            <w:tcMar>
              <w:top w:w="23" w:type="dxa"/>
              <w:left w:w="23" w:type="dxa"/>
              <w:bottom w:w="23" w:type="dxa"/>
              <w:right w:w="23" w:type="dxa"/>
            </w:tcMar>
            <w:vAlign w:val="center"/>
            <w:hideMark/>
          </w:tcPr>
          <w:p w14:paraId="328261FF" w14:textId="77777777" w:rsidR="009E5EEC" w:rsidRPr="00B047CA" w:rsidRDefault="009E5EEC" w:rsidP="00722385">
            <w:pPr>
              <w:spacing w:after="0" w:line="276" w:lineRule="auto"/>
              <w:jc w:val="center"/>
              <w:rPr>
                <w:sz w:val="18"/>
                <w:szCs w:val="18"/>
              </w:rPr>
            </w:pPr>
            <w:r w:rsidRPr="00B047CA">
              <w:rPr>
                <w:b/>
                <w:bCs/>
                <w:sz w:val="18"/>
                <w:szCs w:val="18"/>
              </w:rPr>
              <w:t>Fuente de pago</w:t>
            </w:r>
          </w:p>
        </w:tc>
        <w:tc>
          <w:tcPr>
            <w:tcW w:w="2140" w:type="dxa"/>
            <w:tcMar>
              <w:top w:w="23" w:type="dxa"/>
              <w:left w:w="23" w:type="dxa"/>
              <w:bottom w:w="23" w:type="dxa"/>
              <w:right w:w="23" w:type="dxa"/>
            </w:tcMar>
            <w:vAlign w:val="center"/>
            <w:hideMark/>
          </w:tcPr>
          <w:p w14:paraId="4EF64E39" w14:textId="77777777" w:rsidR="009E5EEC" w:rsidRPr="00B047CA" w:rsidRDefault="009E5EEC" w:rsidP="00722385">
            <w:pPr>
              <w:spacing w:after="0" w:line="276" w:lineRule="auto"/>
              <w:jc w:val="center"/>
              <w:rPr>
                <w:sz w:val="18"/>
                <w:szCs w:val="18"/>
              </w:rPr>
            </w:pPr>
            <w:r w:rsidRPr="00B047CA">
              <w:rPr>
                <w:sz w:val="18"/>
                <w:szCs w:val="18"/>
              </w:rPr>
              <w:t>Salario o ingresos del negocio</w:t>
            </w:r>
          </w:p>
        </w:tc>
        <w:tc>
          <w:tcPr>
            <w:tcW w:w="2213" w:type="dxa"/>
            <w:tcMar>
              <w:top w:w="23" w:type="dxa"/>
              <w:left w:w="23" w:type="dxa"/>
              <w:bottom w:w="23" w:type="dxa"/>
              <w:right w:w="23" w:type="dxa"/>
            </w:tcMar>
            <w:vAlign w:val="center"/>
            <w:hideMark/>
          </w:tcPr>
          <w:p w14:paraId="5A23D1B3" w14:textId="77777777" w:rsidR="009E5EEC" w:rsidRPr="00B047CA" w:rsidRDefault="009E5EEC" w:rsidP="00722385">
            <w:pPr>
              <w:spacing w:after="0" w:line="276" w:lineRule="auto"/>
              <w:jc w:val="center"/>
              <w:rPr>
                <w:sz w:val="18"/>
                <w:szCs w:val="18"/>
              </w:rPr>
            </w:pPr>
            <w:r w:rsidRPr="00B047CA">
              <w:rPr>
                <w:sz w:val="18"/>
                <w:szCs w:val="18"/>
              </w:rPr>
              <w:t>Venta de la cosecha</w:t>
            </w:r>
          </w:p>
        </w:tc>
        <w:tc>
          <w:tcPr>
            <w:tcW w:w="0" w:type="auto"/>
            <w:tcMar>
              <w:top w:w="23" w:type="dxa"/>
              <w:left w:w="23" w:type="dxa"/>
              <w:bottom w:w="23" w:type="dxa"/>
              <w:right w:w="23" w:type="dxa"/>
            </w:tcMar>
            <w:vAlign w:val="center"/>
            <w:hideMark/>
          </w:tcPr>
          <w:p w14:paraId="2B309692" w14:textId="77777777" w:rsidR="009E5EEC" w:rsidRPr="00B047CA" w:rsidRDefault="009E5EEC" w:rsidP="00722385">
            <w:pPr>
              <w:spacing w:after="0" w:line="276" w:lineRule="auto"/>
              <w:jc w:val="center"/>
              <w:rPr>
                <w:sz w:val="18"/>
                <w:szCs w:val="18"/>
              </w:rPr>
            </w:pPr>
            <w:r w:rsidRPr="00B047CA">
              <w:rPr>
                <w:sz w:val="18"/>
                <w:szCs w:val="18"/>
              </w:rPr>
              <w:t>Venta de productos (camisas, joyas, etc.)</w:t>
            </w:r>
          </w:p>
        </w:tc>
      </w:tr>
      <w:tr w:rsidR="009E5EEC" w:rsidRPr="00621593" w14:paraId="4FCC6490" w14:textId="77777777" w:rsidTr="009E5EEC">
        <w:tc>
          <w:tcPr>
            <w:tcW w:w="0" w:type="auto"/>
            <w:tcMar>
              <w:top w:w="23" w:type="dxa"/>
              <w:left w:w="23" w:type="dxa"/>
              <w:bottom w:w="23" w:type="dxa"/>
              <w:right w:w="23" w:type="dxa"/>
            </w:tcMar>
            <w:vAlign w:val="center"/>
            <w:hideMark/>
          </w:tcPr>
          <w:p w14:paraId="4F1E0EFD" w14:textId="77777777" w:rsidR="009E5EEC" w:rsidRPr="00B047CA" w:rsidRDefault="009E5EEC" w:rsidP="00722385">
            <w:pPr>
              <w:spacing w:after="0" w:line="276" w:lineRule="auto"/>
              <w:jc w:val="center"/>
              <w:rPr>
                <w:sz w:val="18"/>
                <w:szCs w:val="18"/>
              </w:rPr>
            </w:pPr>
            <w:r w:rsidRPr="00B047CA">
              <w:rPr>
                <w:b/>
                <w:bCs/>
                <w:sz w:val="18"/>
                <w:szCs w:val="18"/>
              </w:rPr>
              <w:t>Horizonte de evaluación</w:t>
            </w:r>
          </w:p>
        </w:tc>
        <w:tc>
          <w:tcPr>
            <w:tcW w:w="2140" w:type="dxa"/>
            <w:tcMar>
              <w:top w:w="23" w:type="dxa"/>
              <w:left w:w="23" w:type="dxa"/>
              <w:bottom w:w="23" w:type="dxa"/>
              <w:right w:w="23" w:type="dxa"/>
            </w:tcMar>
            <w:vAlign w:val="center"/>
            <w:hideMark/>
          </w:tcPr>
          <w:p w14:paraId="4F31E404" w14:textId="77777777" w:rsidR="009E5EEC" w:rsidRPr="00B047CA" w:rsidRDefault="009E5EEC" w:rsidP="00722385">
            <w:pPr>
              <w:spacing w:after="0" w:line="276" w:lineRule="auto"/>
              <w:jc w:val="center"/>
              <w:rPr>
                <w:sz w:val="18"/>
                <w:szCs w:val="18"/>
              </w:rPr>
            </w:pPr>
            <w:r w:rsidRPr="00B047CA">
              <w:rPr>
                <w:sz w:val="18"/>
                <w:szCs w:val="18"/>
              </w:rPr>
              <w:t>Corto plazo (mensualidad fija)</w:t>
            </w:r>
          </w:p>
        </w:tc>
        <w:tc>
          <w:tcPr>
            <w:tcW w:w="2213" w:type="dxa"/>
            <w:tcMar>
              <w:top w:w="23" w:type="dxa"/>
              <w:left w:w="23" w:type="dxa"/>
              <w:bottom w:w="23" w:type="dxa"/>
              <w:right w:w="23" w:type="dxa"/>
            </w:tcMar>
            <w:vAlign w:val="center"/>
            <w:hideMark/>
          </w:tcPr>
          <w:p w14:paraId="480551B5" w14:textId="77777777" w:rsidR="009E5EEC" w:rsidRPr="00B047CA" w:rsidRDefault="009E5EEC" w:rsidP="00722385">
            <w:pPr>
              <w:spacing w:after="0" w:line="276" w:lineRule="auto"/>
              <w:jc w:val="center"/>
              <w:rPr>
                <w:sz w:val="18"/>
                <w:szCs w:val="18"/>
              </w:rPr>
            </w:pPr>
            <w:r w:rsidRPr="00B047CA">
              <w:rPr>
                <w:sz w:val="18"/>
                <w:szCs w:val="18"/>
              </w:rPr>
              <w:t>Ciclo productivo (biológico)</w:t>
            </w:r>
          </w:p>
        </w:tc>
        <w:tc>
          <w:tcPr>
            <w:tcW w:w="0" w:type="auto"/>
            <w:tcMar>
              <w:top w:w="23" w:type="dxa"/>
              <w:left w:w="23" w:type="dxa"/>
              <w:bottom w:w="23" w:type="dxa"/>
              <w:right w:w="23" w:type="dxa"/>
            </w:tcMar>
            <w:vAlign w:val="center"/>
            <w:hideMark/>
          </w:tcPr>
          <w:p w14:paraId="0F1C67F2" w14:textId="77777777" w:rsidR="009E5EEC" w:rsidRPr="00B047CA" w:rsidRDefault="009E5EEC" w:rsidP="00722385">
            <w:pPr>
              <w:spacing w:after="0" w:line="276" w:lineRule="auto"/>
              <w:jc w:val="center"/>
              <w:rPr>
                <w:sz w:val="18"/>
                <w:szCs w:val="18"/>
              </w:rPr>
            </w:pPr>
            <w:r w:rsidRPr="00B047CA">
              <w:rPr>
                <w:sz w:val="18"/>
                <w:szCs w:val="18"/>
              </w:rPr>
              <w:t>Ciclo operativo (producción + venta + rotación inventario)</w:t>
            </w:r>
          </w:p>
        </w:tc>
      </w:tr>
      <w:tr w:rsidR="009E5EEC" w:rsidRPr="00621593" w14:paraId="29EEE3A7" w14:textId="77777777" w:rsidTr="009E5EEC">
        <w:tc>
          <w:tcPr>
            <w:tcW w:w="0" w:type="auto"/>
            <w:tcMar>
              <w:top w:w="23" w:type="dxa"/>
              <w:left w:w="23" w:type="dxa"/>
              <w:bottom w:w="23" w:type="dxa"/>
              <w:right w:w="23" w:type="dxa"/>
            </w:tcMar>
            <w:vAlign w:val="center"/>
            <w:hideMark/>
          </w:tcPr>
          <w:p w14:paraId="6F3AC43F" w14:textId="77777777" w:rsidR="009E5EEC" w:rsidRPr="00B047CA" w:rsidRDefault="009E5EEC" w:rsidP="00722385">
            <w:pPr>
              <w:spacing w:after="0" w:line="276" w:lineRule="auto"/>
              <w:jc w:val="center"/>
              <w:rPr>
                <w:sz w:val="18"/>
                <w:szCs w:val="18"/>
              </w:rPr>
            </w:pPr>
            <w:r w:rsidRPr="00B047CA">
              <w:rPr>
                <w:b/>
                <w:bCs/>
                <w:sz w:val="18"/>
                <w:szCs w:val="18"/>
              </w:rPr>
              <w:t>Solvencia</w:t>
            </w:r>
          </w:p>
        </w:tc>
        <w:tc>
          <w:tcPr>
            <w:tcW w:w="2140" w:type="dxa"/>
            <w:tcMar>
              <w:top w:w="23" w:type="dxa"/>
              <w:left w:w="23" w:type="dxa"/>
              <w:bottom w:w="23" w:type="dxa"/>
              <w:right w:w="23" w:type="dxa"/>
            </w:tcMar>
            <w:vAlign w:val="center"/>
            <w:hideMark/>
          </w:tcPr>
          <w:p w14:paraId="3C87A038" w14:textId="77777777" w:rsidR="009E5EEC" w:rsidRPr="00B047CA" w:rsidRDefault="009E5EEC" w:rsidP="00722385">
            <w:pPr>
              <w:spacing w:after="0" w:line="276" w:lineRule="auto"/>
              <w:jc w:val="center"/>
              <w:rPr>
                <w:sz w:val="18"/>
                <w:szCs w:val="18"/>
              </w:rPr>
            </w:pPr>
            <w:r w:rsidRPr="00B047CA">
              <w:rPr>
                <w:sz w:val="18"/>
                <w:szCs w:val="18"/>
              </w:rPr>
              <w:t>Patrimonio individual (activos vs pasivos)</w:t>
            </w:r>
          </w:p>
        </w:tc>
        <w:tc>
          <w:tcPr>
            <w:tcW w:w="2213" w:type="dxa"/>
            <w:tcMar>
              <w:top w:w="23" w:type="dxa"/>
              <w:left w:w="23" w:type="dxa"/>
              <w:bottom w:w="23" w:type="dxa"/>
              <w:right w:w="23" w:type="dxa"/>
            </w:tcMar>
            <w:vAlign w:val="center"/>
            <w:hideMark/>
          </w:tcPr>
          <w:p w14:paraId="3A1A5D96" w14:textId="77777777" w:rsidR="009E5EEC" w:rsidRPr="00B047CA" w:rsidRDefault="009E5EEC" w:rsidP="00722385">
            <w:pPr>
              <w:spacing w:after="0" w:line="276" w:lineRule="auto"/>
              <w:jc w:val="center"/>
              <w:rPr>
                <w:sz w:val="18"/>
                <w:szCs w:val="18"/>
              </w:rPr>
            </w:pPr>
            <w:r w:rsidRPr="00B047CA">
              <w:rPr>
                <w:sz w:val="18"/>
                <w:szCs w:val="18"/>
              </w:rPr>
              <w:t>Valor del cultivo + inversión en el proyecto</w:t>
            </w:r>
          </w:p>
        </w:tc>
        <w:tc>
          <w:tcPr>
            <w:tcW w:w="0" w:type="auto"/>
            <w:tcMar>
              <w:top w:w="23" w:type="dxa"/>
              <w:left w:w="23" w:type="dxa"/>
              <w:bottom w:w="23" w:type="dxa"/>
              <w:right w:w="23" w:type="dxa"/>
            </w:tcMar>
            <w:vAlign w:val="center"/>
            <w:hideMark/>
          </w:tcPr>
          <w:p w14:paraId="208503C8" w14:textId="77777777" w:rsidR="009E5EEC" w:rsidRPr="00B047CA" w:rsidRDefault="009E5EEC" w:rsidP="00722385">
            <w:pPr>
              <w:spacing w:after="0" w:line="276" w:lineRule="auto"/>
              <w:jc w:val="center"/>
              <w:rPr>
                <w:sz w:val="18"/>
                <w:szCs w:val="18"/>
              </w:rPr>
            </w:pPr>
            <w:r w:rsidRPr="00B047CA">
              <w:rPr>
                <w:sz w:val="18"/>
                <w:szCs w:val="18"/>
              </w:rPr>
              <w:t>Activos productivos (máquinas, inventario, insumos)</w:t>
            </w:r>
          </w:p>
        </w:tc>
      </w:tr>
      <w:tr w:rsidR="009E5EEC" w:rsidRPr="00621593" w14:paraId="072D00E1" w14:textId="77777777" w:rsidTr="009E5EEC">
        <w:tc>
          <w:tcPr>
            <w:tcW w:w="0" w:type="auto"/>
            <w:tcMar>
              <w:top w:w="23" w:type="dxa"/>
              <w:left w:w="23" w:type="dxa"/>
              <w:bottom w:w="23" w:type="dxa"/>
              <w:right w:w="23" w:type="dxa"/>
            </w:tcMar>
            <w:vAlign w:val="center"/>
            <w:hideMark/>
          </w:tcPr>
          <w:p w14:paraId="4CA048E5" w14:textId="77777777" w:rsidR="009E5EEC" w:rsidRPr="00B047CA" w:rsidRDefault="009E5EEC" w:rsidP="00722385">
            <w:pPr>
              <w:spacing w:after="0" w:line="276" w:lineRule="auto"/>
              <w:jc w:val="center"/>
              <w:rPr>
                <w:b/>
                <w:bCs/>
                <w:sz w:val="18"/>
                <w:szCs w:val="18"/>
              </w:rPr>
            </w:pPr>
            <w:r w:rsidRPr="00B047CA">
              <w:rPr>
                <w:b/>
                <w:bCs/>
                <w:sz w:val="18"/>
                <w:szCs w:val="18"/>
              </w:rPr>
              <w:t>Historial crediticio</w:t>
            </w:r>
          </w:p>
        </w:tc>
        <w:tc>
          <w:tcPr>
            <w:tcW w:w="2140" w:type="dxa"/>
            <w:tcMar>
              <w:top w:w="23" w:type="dxa"/>
              <w:left w:w="23" w:type="dxa"/>
              <w:bottom w:w="23" w:type="dxa"/>
              <w:right w:w="23" w:type="dxa"/>
            </w:tcMar>
            <w:vAlign w:val="center"/>
            <w:hideMark/>
          </w:tcPr>
          <w:p w14:paraId="3C19611E" w14:textId="77777777" w:rsidR="009E5EEC" w:rsidRPr="00B047CA" w:rsidRDefault="009E5EEC" w:rsidP="00722385">
            <w:pPr>
              <w:spacing w:after="0" w:line="276" w:lineRule="auto"/>
              <w:jc w:val="center"/>
              <w:rPr>
                <w:sz w:val="18"/>
                <w:szCs w:val="18"/>
              </w:rPr>
            </w:pPr>
            <w:r w:rsidRPr="00621593">
              <w:rPr>
                <w:sz w:val="18"/>
                <w:szCs w:val="18"/>
              </w:rPr>
              <w:t>Reportes centrales</w:t>
            </w:r>
            <w:r w:rsidRPr="00B047CA">
              <w:rPr>
                <w:sz w:val="18"/>
                <w:szCs w:val="18"/>
              </w:rPr>
              <w:t xml:space="preserve"> de riesgo</w:t>
            </w:r>
          </w:p>
        </w:tc>
        <w:tc>
          <w:tcPr>
            <w:tcW w:w="2213" w:type="dxa"/>
            <w:tcMar>
              <w:top w:w="23" w:type="dxa"/>
              <w:left w:w="23" w:type="dxa"/>
              <w:bottom w:w="23" w:type="dxa"/>
              <w:right w:w="23" w:type="dxa"/>
            </w:tcMar>
            <w:vAlign w:val="center"/>
            <w:hideMark/>
          </w:tcPr>
          <w:p w14:paraId="34AF9344" w14:textId="77777777" w:rsidR="009E5EEC" w:rsidRPr="00B047CA" w:rsidRDefault="009E5EEC" w:rsidP="00722385">
            <w:pPr>
              <w:spacing w:after="0"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Revisar en % el reporte negativo de los integrantes de la Asociación</w:t>
            </w:r>
          </w:p>
        </w:tc>
        <w:tc>
          <w:tcPr>
            <w:tcW w:w="0" w:type="auto"/>
            <w:tcMar>
              <w:top w:w="23" w:type="dxa"/>
              <w:left w:w="23" w:type="dxa"/>
              <w:bottom w:w="23" w:type="dxa"/>
              <w:right w:w="23" w:type="dxa"/>
            </w:tcMar>
            <w:vAlign w:val="center"/>
            <w:hideMark/>
          </w:tcPr>
          <w:p w14:paraId="4EB16999" w14:textId="77777777" w:rsidR="009E5EEC" w:rsidRPr="00B047CA" w:rsidRDefault="009E5EEC" w:rsidP="00722385">
            <w:pPr>
              <w:spacing w:after="0"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Revisar en % el reporte negativo de los integrantes de la asociación</w:t>
            </w:r>
          </w:p>
        </w:tc>
      </w:tr>
      <w:tr w:rsidR="009E5EEC" w:rsidRPr="00621593" w14:paraId="52077E72" w14:textId="77777777" w:rsidTr="009E5EEC">
        <w:tc>
          <w:tcPr>
            <w:tcW w:w="0" w:type="auto"/>
            <w:tcMar>
              <w:top w:w="23" w:type="dxa"/>
              <w:left w:w="23" w:type="dxa"/>
              <w:bottom w:w="23" w:type="dxa"/>
              <w:right w:w="23" w:type="dxa"/>
            </w:tcMar>
            <w:vAlign w:val="center"/>
            <w:hideMark/>
          </w:tcPr>
          <w:p w14:paraId="64877999" w14:textId="77777777" w:rsidR="009E5EEC" w:rsidRPr="00B047CA" w:rsidRDefault="009E5EEC" w:rsidP="00722385">
            <w:pPr>
              <w:spacing w:after="0" w:line="276" w:lineRule="auto"/>
              <w:jc w:val="center"/>
              <w:rPr>
                <w:b/>
                <w:bCs/>
                <w:sz w:val="18"/>
                <w:szCs w:val="18"/>
              </w:rPr>
            </w:pPr>
            <w:r w:rsidRPr="00B047CA">
              <w:rPr>
                <w:b/>
                <w:bCs/>
                <w:sz w:val="18"/>
                <w:szCs w:val="18"/>
              </w:rPr>
              <w:t>Análisis de riesgo</w:t>
            </w:r>
          </w:p>
        </w:tc>
        <w:tc>
          <w:tcPr>
            <w:tcW w:w="2140" w:type="dxa"/>
            <w:tcMar>
              <w:top w:w="23" w:type="dxa"/>
              <w:left w:w="23" w:type="dxa"/>
              <w:bottom w:w="23" w:type="dxa"/>
              <w:right w:w="23" w:type="dxa"/>
            </w:tcMar>
            <w:vAlign w:val="center"/>
            <w:hideMark/>
          </w:tcPr>
          <w:p w14:paraId="3C50D5D3" w14:textId="77777777" w:rsidR="009E5EEC" w:rsidRPr="00B047CA" w:rsidRDefault="009E5EEC" w:rsidP="00722385">
            <w:pPr>
              <w:spacing w:after="0" w:line="276" w:lineRule="auto"/>
              <w:jc w:val="center"/>
              <w:rPr>
                <w:sz w:val="18"/>
                <w:szCs w:val="18"/>
              </w:rPr>
            </w:pPr>
            <w:r w:rsidRPr="00B047CA">
              <w:rPr>
                <w:sz w:val="18"/>
                <w:szCs w:val="18"/>
              </w:rPr>
              <w:t>Riesgo financiero individual</w:t>
            </w:r>
          </w:p>
        </w:tc>
        <w:tc>
          <w:tcPr>
            <w:tcW w:w="2213" w:type="dxa"/>
            <w:tcMar>
              <w:top w:w="23" w:type="dxa"/>
              <w:left w:w="23" w:type="dxa"/>
              <w:bottom w:w="23" w:type="dxa"/>
              <w:right w:w="23" w:type="dxa"/>
            </w:tcMar>
            <w:vAlign w:val="center"/>
            <w:hideMark/>
          </w:tcPr>
          <w:p w14:paraId="0427C112" w14:textId="77777777" w:rsidR="009E5EEC" w:rsidRPr="00B047CA" w:rsidRDefault="009E5EEC" w:rsidP="00722385">
            <w:pPr>
              <w:spacing w:after="0" w:line="276" w:lineRule="auto"/>
              <w:jc w:val="center"/>
              <w:rPr>
                <w:sz w:val="18"/>
                <w:szCs w:val="18"/>
              </w:rPr>
            </w:pPr>
            <w:r w:rsidRPr="00B047CA">
              <w:rPr>
                <w:sz w:val="18"/>
                <w:szCs w:val="18"/>
              </w:rPr>
              <w:t>Riesgo agropecuario (clima, precios, producción)</w:t>
            </w:r>
          </w:p>
        </w:tc>
        <w:tc>
          <w:tcPr>
            <w:tcW w:w="0" w:type="auto"/>
            <w:tcMar>
              <w:top w:w="23" w:type="dxa"/>
              <w:left w:w="23" w:type="dxa"/>
              <w:bottom w:w="23" w:type="dxa"/>
              <w:right w:w="23" w:type="dxa"/>
            </w:tcMar>
            <w:vAlign w:val="center"/>
            <w:hideMark/>
          </w:tcPr>
          <w:p w14:paraId="0426729C" w14:textId="77777777" w:rsidR="009E5EEC" w:rsidRPr="00B047CA" w:rsidRDefault="009E5EEC" w:rsidP="00722385">
            <w:pPr>
              <w:spacing w:after="0" w:line="276" w:lineRule="auto"/>
              <w:jc w:val="center"/>
              <w:rPr>
                <w:sz w:val="18"/>
                <w:szCs w:val="18"/>
              </w:rPr>
            </w:pPr>
            <w:r w:rsidRPr="00B047CA">
              <w:rPr>
                <w:sz w:val="18"/>
                <w:szCs w:val="18"/>
              </w:rPr>
              <w:t>Riesgo comercial y operativo (demanda, costos, competencia)</w:t>
            </w:r>
          </w:p>
        </w:tc>
      </w:tr>
      <w:tr w:rsidR="009E5EEC" w:rsidRPr="00621593" w14:paraId="545CB1CF" w14:textId="77777777" w:rsidTr="009E5EEC">
        <w:tc>
          <w:tcPr>
            <w:tcW w:w="0" w:type="auto"/>
            <w:tcMar>
              <w:top w:w="23" w:type="dxa"/>
              <w:left w:w="23" w:type="dxa"/>
              <w:bottom w:w="23" w:type="dxa"/>
              <w:right w:w="23" w:type="dxa"/>
            </w:tcMar>
            <w:vAlign w:val="center"/>
            <w:hideMark/>
          </w:tcPr>
          <w:p w14:paraId="048AC8F7" w14:textId="77777777" w:rsidR="009E5EEC" w:rsidRPr="00B047CA" w:rsidRDefault="009E5EEC" w:rsidP="00722385">
            <w:pPr>
              <w:spacing w:after="0" w:line="276" w:lineRule="auto"/>
              <w:jc w:val="center"/>
              <w:rPr>
                <w:b/>
                <w:bCs/>
                <w:sz w:val="18"/>
                <w:szCs w:val="18"/>
              </w:rPr>
            </w:pPr>
            <w:r w:rsidRPr="00B047CA">
              <w:rPr>
                <w:b/>
                <w:bCs/>
                <w:sz w:val="18"/>
                <w:szCs w:val="18"/>
              </w:rPr>
              <w:t>Estructuración financiera</w:t>
            </w:r>
          </w:p>
        </w:tc>
        <w:tc>
          <w:tcPr>
            <w:tcW w:w="2140" w:type="dxa"/>
            <w:tcMar>
              <w:top w:w="23" w:type="dxa"/>
              <w:left w:w="23" w:type="dxa"/>
              <w:bottom w:w="23" w:type="dxa"/>
              <w:right w:w="23" w:type="dxa"/>
            </w:tcMar>
            <w:vAlign w:val="center"/>
            <w:hideMark/>
          </w:tcPr>
          <w:p w14:paraId="5B4C4E45" w14:textId="77777777" w:rsidR="009E5EEC" w:rsidRPr="00B047CA" w:rsidRDefault="009E5EEC" w:rsidP="00722385">
            <w:pPr>
              <w:spacing w:after="0" w:line="276" w:lineRule="auto"/>
              <w:jc w:val="center"/>
              <w:rPr>
                <w:sz w:val="18"/>
                <w:szCs w:val="18"/>
              </w:rPr>
            </w:pPr>
            <w:r w:rsidRPr="00B047CA">
              <w:rPr>
                <w:sz w:val="18"/>
                <w:szCs w:val="18"/>
              </w:rPr>
              <w:t>Cuota fija mensual</w:t>
            </w:r>
          </w:p>
        </w:tc>
        <w:tc>
          <w:tcPr>
            <w:tcW w:w="2213" w:type="dxa"/>
            <w:tcMar>
              <w:top w:w="23" w:type="dxa"/>
              <w:left w:w="23" w:type="dxa"/>
              <w:bottom w:w="23" w:type="dxa"/>
              <w:right w:w="23" w:type="dxa"/>
            </w:tcMar>
            <w:vAlign w:val="center"/>
            <w:hideMark/>
          </w:tcPr>
          <w:p w14:paraId="1963A328" w14:textId="77777777" w:rsidR="009E5EEC" w:rsidRPr="00B047CA" w:rsidRDefault="009E5EEC" w:rsidP="00722385">
            <w:pPr>
              <w:spacing w:after="0" w:line="276" w:lineRule="auto"/>
              <w:jc w:val="center"/>
              <w:rPr>
                <w:sz w:val="18"/>
                <w:szCs w:val="18"/>
              </w:rPr>
            </w:pPr>
            <w:r w:rsidRPr="00B047CA">
              <w:rPr>
                <w:sz w:val="18"/>
                <w:szCs w:val="18"/>
              </w:rPr>
              <w:t>Flujo ajustado al ciclo del cultivo (gracia + pago a cosecha)</w:t>
            </w:r>
          </w:p>
        </w:tc>
        <w:tc>
          <w:tcPr>
            <w:tcW w:w="0" w:type="auto"/>
            <w:tcMar>
              <w:top w:w="23" w:type="dxa"/>
              <w:left w:w="23" w:type="dxa"/>
              <w:bottom w:w="23" w:type="dxa"/>
              <w:right w:w="23" w:type="dxa"/>
            </w:tcMar>
            <w:vAlign w:val="center"/>
            <w:hideMark/>
          </w:tcPr>
          <w:p w14:paraId="1E76F333" w14:textId="77777777" w:rsidR="009E5EEC" w:rsidRPr="00B047CA" w:rsidRDefault="009E5EEC" w:rsidP="00722385">
            <w:pPr>
              <w:spacing w:after="0" w:line="276" w:lineRule="auto"/>
              <w:jc w:val="center"/>
              <w:rPr>
                <w:sz w:val="18"/>
                <w:szCs w:val="18"/>
              </w:rPr>
            </w:pPr>
            <w:r w:rsidRPr="00B047CA">
              <w:rPr>
                <w:sz w:val="18"/>
                <w:szCs w:val="18"/>
              </w:rPr>
              <w:t>Flujo ajustado a rotación del negocio (producción–venta–recaudo)</w:t>
            </w:r>
          </w:p>
        </w:tc>
      </w:tr>
      <w:tr w:rsidR="009E5EEC" w:rsidRPr="00621593" w14:paraId="4F43F6BE" w14:textId="77777777" w:rsidTr="009E5EEC">
        <w:tc>
          <w:tcPr>
            <w:tcW w:w="0" w:type="auto"/>
            <w:tcMar>
              <w:top w:w="23" w:type="dxa"/>
              <w:left w:w="23" w:type="dxa"/>
              <w:bottom w:w="23" w:type="dxa"/>
              <w:right w:w="23" w:type="dxa"/>
            </w:tcMar>
            <w:vAlign w:val="center"/>
            <w:hideMark/>
          </w:tcPr>
          <w:p w14:paraId="031E3A94" w14:textId="77777777" w:rsidR="009E5EEC" w:rsidRPr="00B047CA" w:rsidRDefault="009E5EEC" w:rsidP="00722385">
            <w:pPr>
              <w:spacing w:after="0" w:line="276" w:lineRule="auto"/>
              <w:jc w:val="center"/>
              <w:rPr>
                <w:b/>
                <w:bCs/>
                <w:sz w:val="18"/>
                <w:szCs w:val="18"/>
              </w:rPr>
            </w:pPr>
            <w:r w:rsidRPr="00B047CA">
              <w:rPr>
                <w:b/>
                <w:bCs/>
                <w:sz w:val="18"/>
                <w:szCs w:val="18"/>
              </w:rPr>
              <w:t>Desembolso</w:t>
            </w:r>
          </w:p>
        </w:tc>
        <w:tc>
          <w:tcPr>
            <w:tcW w:w="2140" w:type="dxa"/>
            <w:tcMar>
              <w:top w:w="23" w:type="dxa"/>
              <w:left w:w="23" w:type="dxa"/>
              <w:bottom w:w="23" w:type="dxa"/>
              <w:right w:w="23" w:type="dxa"/>
            </w:tcMar>
            <w:vAlign w:val="center"/>
            <w:hideMark/>
          </w:tcPr>
          <w:p w14:paraId="39B9F437" w14:textId="77777777" w:rsidR="009E5EEC" w:rsidRPr="00B047CA" w:rsidRDefault="009E5EEC" w:rsidP="00722385">
            <w:pPr>
              <w:spacing w:after="0" w:line="276" w:lineRule="auto"/>
              <w:jc w:val="center"/>
              <w:rPr>
                <w:sz w:val="18"/>
                <w:szCs w:val="18"/>
              </w:rPr>
            </w:pPr>
            <w:r w:rsidRPr="00621593">
              <w:rPr>
                <w:sz w:val="18"/>
                <w:szCs w:val="18"/>
              </w:rPr>
              <w:t>Total,</w:t>
            </w:r>
            <w:r w:rsidRPr="00B047CA">
              <w:rPr>
                <w:sz w:val="18"/>
                <w:szCs w:val="18"/>
              </w:rPr>
              <w:t xml:space="preserve"> al inicio</w:t>
            </w:r>
          </w:p>
        </w:tc>
        <w:tc>
          <w:tcPr>
            <w:tcW w:w="2213" w:type="dxa"/>
            <w:tcMar>
              <w:top w:w="23" w:type="dxa"/>
              <w:left w:w="23" w:type="dxa"/>
              <w:bottom w:w="23" w:type="dxa"/>
              <w:right w:w="23" w:type="dxa"/>
            </w:tcMar>
            <w:vAlign w:val="center"/>
            <w:hideMark/>
          </w:tcPr>
          <w:p w14:paraId="2DDAC185" w14:textId="77777777" w:rsidR="009E5EEC" w:rsidRPr="00B047CA" w:rsidRDefault="009E5EEC" w:rsidP="00722385">
            <w:pPr>
              <w:spacing w:after="0" w:line="276" w:lineRule="auto"/>
              <w:jc w:val="center"/>
              <w:rPr>
                <w:sz w:val="18"/>
                <w:szCs w:val="18"/>
              </w:rPr>
            </w:pPr>
            <w:r w:rsidRPr="00B047CA">
              <w:rPr>
                <w:sz w:val="18"/>
                <w:szCs w:val="18"/>
              </w:rPr>
              <w:t>Parcial por etapas del cultivo</w:t>
            </w:r>
          </w:p>
        </w:tc>
        <w:tc>
          <w:tcPr>
            <w:tcW w:w="0" w:type="auto"/>
            <w:tcMar>
              <w:top w:w="23" w:type="dxa"/>
              <w:left w:w="23" w:type="dxa"/>
              <w:bottom w:w="23" w:type="dxa"/>
              <w:right w:w="23" w:type="dxa"/>
            </w:tcMar>
            <w:vAlign w:val="center"/>
            <w:hideMark/>
          </w:tcPr>
          <w:p w14:paraId="3C3EC623" w14:textId="77777777" w:rsidR="009E5EEC" w:rsidRPr="00B047CA" w:rsidRDefault="009E5EEC" w:rsidP="00722385">
            <w:pPr>
              <w:spacing w:after="0" w:line="276" w:lineRule="auto"/>
              <w:jc w:val="center"/>
              <w:rPr>
                <w:sz w:val="18"/>
                <w:szCs w:val="18"/>
              </w:rPr>
            </w:pPr>
            <w:r w:rsidRPr="00B047CA">
              <w:rPr>
                <w:sz w:val="18"/>
                <w:szCs w:val="18"/>
              </w:rPr>
              <w:t>Parcial según etapas (compra insumos, producción, comercialización)</w:t>
            </w:r>
          </w:p>
        </w:tc>
      </w:tr>
      <w:tr w:rsidR="009E5EEC" w:rsidRPr="00621593" w14:paraId="66EDFCFC" w14:textId="77777777" w:rsidTr="009E5EEC">
        <w:tc>
          <w:tcPr>
            <w:tcW w:w="0" w:type="auto"/>
            <w:tcMar>
              <w:top w:w="23" w:type="dxa"/>
              <w:left w:w="23" w:type="dxa"/>
              <w:bottom w:w="23" w:type="dxa"/>
              <w:right w:w="23" w:type="dxa"/>
            </w:tcMar>
            <w:vAlign w:val="center"/>
            <w:hideMark/>
          </w:tcPr>
          <w:p w14:paraId="7D5DC28B" w14:textId="77777777" w:rsidR="009E5EEC" w:rsidRPr="00B047CA" w:rsidRDefault="009E5EEC" w:rsidP="00722385">
            <w:pPr>
              <w:spacing w:after="0" w:line="276" w:lineRule="auto"/>
              <w:jc w:val="center"/>
              <w:rPr>
                <w:b/>
                <w:bCs/>
                <w:sz w:val="18"/>
                <w:szCs w:val="18"/>
              </w:rPr>
            </w:pPr>
            <w:r w:rsidRPr="00B047CA">
              <w:rPr>
                <w:b/>
                <w:bCs/>
                <w:sz w:val="18"/>
                <w:szCs w:val="18"/>
              </w:rPr>
              <w:t>Garantías tradicionales</w:t>
            </w:r>
          </w:p>
        </w:tc>
        <w:tc>
          <w:tcPr>
            <w:tcW w:w="2140" w:type="dxa"/>
            <w:tcMar>
              <w:top w:w="23" w:type="dxa"/>
              <w:left w:w="23" w:type="dxa"/>
              <w:bottom w:w="23" w:type="dxa"/>
              <w:right w:w="23" w:type="dxa"/>
            </w:tcMar>
            <w:vAlign w:val="center"/>
            <w:hideMark/>
          </w:tcPr>
          <w:p w14:paraId="10FD4170" w14:textId="77777777" w:rsidR="009E5EEC" w:rsidRPr="00B047CA" w:rsidRDefault="009E5EEC" w:rsidP="00722385">
            <w:pPr>
              <w:spacing w:after="0" w:line="276" w:lineRule="auto"/>
              <w:jc w:val="center"/>
              <w:rPr>
                <w:sz w:val="18"/>
                <w:szCs w:val="18"/>
              </w:rPr>
            </w:pPr>
            <w:r w:rsidRPr="00B047CA">
              <w:rPr>
                <w:sz w:val="18"/>
                <w:szCs w:val="18"/>
              </w:rPr>
              <w:t>Hipoteca, prenda, codeudor</w:t>
            </w:r>
          </w:p>
        </w:tc>
        <w:tc>
          <w:tcPr>
            <w:tcW w:w="2213" w:type="dxa"/>
            <w:tcMar>
              <w:top w:w="23" w:type="dxa"/>
              <w:left w:w="23" w:type="dxa"/>
              <w:bottom w:w="23" w:type="dxa"/>
              <w:right w:w="23" w:type="dxa"/>
            </w:tcMar>
            <w:vAlign w:val="center"/>
            <w:hideMark/>
          </w:tcPr>
          <w:p w14:paraId="5EC431BD" w14:textId="77777777" w:rsidR="009E5EEC" w:rsidRPr="00B047CA" w:rsidRDefault="009E5EEC" w:rsidP="00722385">
            <w:pPr>
              <w:spacing w:after="0" w:line="276" w:lineRule="auto"/>
              <w:jc w:val="center"/>
              <w:rPr>
                <w:sz w:val="18"/>
                <w:szCs w:val="18"/>
              </w:rPr>
            </w:pPr>
            <w:r w:rsidRPr="00B047CA">
              <w:rPr>
                <w:sz w:val="18"/>
                <w:szCs w:val="18"/>
              </w:rPr>
              <w:t>FAG/FNG + cultivo</w:t>
            </w:r>
          </w:p>
        </w:tc>
        <w:tc>
          <w:tcPr>
            <w:tcW w:w="0" w:type="auto"/>
            <w:tcMar>
              <w:top w:w="23" w:type="dxa"/>
              <w:left w:w="23" w:type="dxa"/>
              <w:bottom w:w="23" w:type="dxa"/>
              <w:right w:w="23" w:type="dxa"/>
            </w:tcMar>
            <w:vAlign w:val="center"/>
            <w:hideMark/>
          </w:tcPr>
          <w:p w14:paraId="27B50783" w14:textId="77777777" w:rsidR="009E5EEC" w:rsidRPr="00B047CA" w:rsidRDefault="009E5EEC" w:rsidP="00722385">
            <w:pPr>
              <w:spacing w:after="0" w:line="276" w:lineRule="auto"/>
              <w:jc w:val="center"/>
              <w:rPr>
                <w:sz w:val="18"/>
                <w:szCs w:val="18"/>
              </w:rPr>
            </w:pPr>
            <w:r w:rsidRPr="00B047CA">
              <w:rPr>
                <w:sz w:val="18"/>
                <w:szCs w:val="18"/>
              </w:rPr>
              <w:t>Inventario, maquinaria, cuentas por cobrar FNG</w:t>
            </w:r>
          </w:p>
        </w:tc>
      </w:tr>
      <w:tr w:rsidR="009E5EEC" w:rsidRPr="00621593" w14:paraId="1EDFC2A2" w14:textId="77777777" w:rsidTr="009E5EEC">
        <w:tc>
          <w:tcPr>
            <w:tcW w:w="0" w:type="auto"/>
            <w:tcMar>
              <w:top w:w="23" w:type="dxa"/>
              <w:left w:w="23" w:type="dxa"/>
              <w:bottom w:w="23" w:type="dxa"/>
              <w:right w:w="23" w:type="dxa"/>
            </w:tcMar>
            <w:vAlign w:val="center"/>
            <w:hideMark/>
          </w:tcPr>
          <w:p w14:paraId="530F4BED" w14:textId="77777777" w:rsidR="009E5EEC" w:rsidRPr="00B047CA" w:rsidRDefault="009E5EEC" w:rsidP="00722385">
            <w:pPr>
              <w:spacing w:after="0" w:line="276" w:lineRule="auto"/>
              <w:jc w:val="center"/>
              <w:rPr>
                <w:b/>
                <w:bCs/>
                <w:sz w:val="18"/>
                <w:szCs w:val="18"/>
              </w:rPr>
            </w:pPr>
            <w:r w:rsidRPr="00B047CA">
              <w:rPr>
                <w:b/>
                <w:bCs/>
                <w:sz w:val="18"/>
                <w:szCs w:val="18"/>
              </w:rPr>
              <w:t>Garantía principal (real)</w:t>
            </w:r>
          </w:p>
        </w:tc>
        <w:tc>
          <w:tcPr>
            <w:tcW w:w="2140" w:type="dxa"/>
            <w:tcMar>
              <w:top w:w="23" w:type="dxa"/>
              <w:left w:w="23" w:type="dxa"/>
              <w:bottom w:w="23" w:type="dxa"/>
              <w:right w:w="23" w:type="dxa"/>
            </w:tcMar>
            <w:vAlign w:val="center"/>
            <w:hideMark/>
          </w:tcPr>
          <w:p w14:paraId="0CE0B105" w14:textId="77777777" w:rsidR="009E5EEC" w:rsidRPr="00B047CA" w:rsidRDefault="009E5EEC" w:rsidP="00722385">
            <w:pPr>
              <w:spacing w:after="0" w:line="276" w:lineRule="auto"/>
              <w:jc w:val="center"/>
              <w:rPr>
                <w:sz w:val="18"/>
                <w:szCs w:val="18"/>
              </w:rPr>
            </w:pPr>
            <w:r w:rsidRPr="00B047CA">
              <w:rPr>
                <w:sz w:val="18"/>
                <w:szCs w:val="18"/>
              </w:rPr>
              <w:t>Patrimonio del deudor</w:t>
            </w:r>
          </w:p>
        </w:tc>
        <w:tc>
          <w:tcPr>
            <w:tcW w:w="2213" w:type="dxa"/>
            <w:tcMar>
              <w:top w:w="23" w:type="dxa"/>
              <w:left w:w="23" w:type="dxa"/>
              <w:bottom w:w="23" w:type="dxa"/>
              <w:right w:w="23" w:type="dxa"/>
            </w:tcMar>
            <w:vAlign w:val="center"/>
            <w:hideMark/>
          </w:tcPr>
          <w:p w14:paraId="22F3D234" w14:textId="77777777" w:rsidR="009E5EEC" w:rsidRPr="00B047CA" w:rsidRDefault="009E5EEC" w:rsidP="00722385">
            <w:pPr>
              <w:spacing w:after="0" w:line="276" w:lineRule="auto"/>
              <w:jc w:val="center"/>
              <w:rPr>
                <w:sz w:val="18"/>
                <w:szCs w:val="18"/>
              </w:rPr>
            </w:pPr>
            <w:r w:rsidRPr="00B047CA">
              <w:rPr>
                <w:sz w:val="18"/>
                <w:szCs w:val="18"/>
              </w:rPr>
              <w:t>Proyecto productivo (cultivo)</w:t>
            </w:r>
          </w:p>
        </w:tc>
        <w:tc>
          <w:tcPr>
            <w:tcW w:w="0" w:type="auto"/>
            <w:tcMar>
              <w:top w:w="23" w:type="dxa"/>
              <w:left w:w="23" w:type="dxa"/>
              <w:bottom w:w="23" w:type="dxa"/>
              <w:right w:w="23" w:type="dxa"/>
            </w:tcMar>
            <w:vAlign w:val="center"/>
            <w:hideMark/>
          </w:tcPr>
          <w:p w14:paraId="7ED3D001" w14:textId="77777777" w:rsidR="009E5EEC" w:rsidRPr="00B047CA" w:rsidRDefault="009E5EEC" w:rsidP="00722385">
            <w:pPr>
              <w:spacing w:after="0" w:line="276" w:lineRule="auto"/>
              <w:jc w:val="center"/>
              <w:rPr>
                <w:sz w:val="18"/>
                <w:szCs w:val="18"/>
              </w:rPr>
            </w:pPr>
            <w:r w:rsidRPr="00B047CA">
              <w:rPr>
                <w:sz w:val="18"/>
                <w:szCs w:val="18"/>
              </w:rPr>
              <w:t>Proyecto productivo (unidad de negocio)</w:t>
            </w:r>
          </w:p>
        </w:tc>
      </w:tr>
    </w:tbl>
    <w:p w14:paraId="32999600" w14:textId="77777777" w:rsidR="009E5EEC" w:rsidRDefault="009E5EEC" w:rsidP="009E5EEC">
      <w:pPr>
        <w:ind w:left="360"/>
        <w:jc w:val="both"/>
        <w:rPr>
          <w:b/>
          <w:bCs/>
        </w:rPr>
      </w:pPr>
    </w:p>
    <w:p w14:paraId="182EE43D" w14:textId="77777777" w:rsidR="000C4F92" w:rsidRPr="000C4F92" w:rsidRDefault="000C4F92" w:rsidP="001C79A7">
      <w:pPr>
        <w:jc w:val="center"/>
        <w:rPr>
          <w:b/>
          <w:bCs/>
          <w:sz w:val="18"/>
          <w:szCs w:val="18"/>
        </w:rPr>
      </w:pPr>
      <w:r w:rsidRPr="000C4F92">
        <w:rPr>
          <w:b/>
          <w:bCs/>
          <w:sz w:val="18"/>
          <w:szCs w:val="18"/>
        </w:rPr>
        <w:t>Tabla 1. Criterios mínimos de evaluación para créditos asociativos</w:t>
      </w:r>
    </w:p>
    <w:p w14:paraId="12CB314C" w14:textId="77777777" w:rsidR="000C4F92" w:rsidRDefault="000C4F92" w:rsidP="009E5EEC">
      <w:pPr>
        <w:ind w:left="360"/>
        <w:jc w:val="both"/>
        <w:rPr>
          <w:b/>
          <w:bCs/>
        </w:rPr>
      </w:pPr>
    </w:p>
    <w:p w14:paraId="17072A78" w14:textId="0930EDA3" w:rsidR="009E5EEC" w:rsidRDefault="000C4F92" w:rsidP="009E5EEC">
      <w:pPr>
        <w:pStyle w:val="Prrafodelista"/>
        <w:numPr>
          <w:ilvl w:val="0"/>
          <w:numId w:val="1"/>
        </w:numPr>
        <w:jc w:val="both"/>
        <w:rPr>
          <w:b/>
          <w:bCs/>
        </w:rPr>
      </w:pPr>
      <w:r w:rsidRPr="000C4F92">
        <w:rPr>
          <w:b/>
          <w:bCs/>
        </w:rPr>
        <w:t>Requisitos estructurales del crédito asociativo: los tres pilares</w:t>
      </w:r>
      <w:r w:rsidR="009E5EEC" w:rsidRPr="009E5EEC">
        <w:rPr>
          <w:b/>
          <w:bCs/>
        </w:rPr>
        <w:t xml:space="preserve"> </w:t>
      </w:r>
    </w:p>
    <w:p w14:paraId="2C74AE92" w14:textId="12C5CF7C" w:rsidR="009E5EEC" w:rsidRDefault="000C4F92" w:rsidP="009E5EEC">
      <w:pPr>
        <w:ind w:left="360"/>
        <w:jc w:val="both"/>
      </w:pPr>
      <w:r w:rsidRPr="000C4F92">
        <w:t xml:space="preserve">Toda operación de crédito asociativo deberá sustentarse, de manera obligatoria, en tres pilares estructurales interdependientes: el pilar técnico, el pilar financiero y el pilar comercial. La ausencia, insuficiencia o debilidad sustancial de cualquiera de estos pilares impedirá la aprobación del crédito bajo esta </w:t>
      </w:r>
      <w:r w:rsidR="001C79A7" w:rsidRPr="000C4F92">
        <w:t>m</w:t>
      </w:r>
      <w:r w:rsidR="001C79A7">
        <w:t>etodología</w:t>
      </w:r>
      <w:r w:rsidRPr="000C4F92">
        <w:t>.</w:t>
      </w:r>
    </w:p>
    <w:p w14:paraId="795C6EA9" w14:textId="77777777" w:rsidR="001C79A7" w:rsidRDefault="000C4F92" w:rsidP="001C79A7">
      <w:pPr>
        <w:pStyle w:val="Prrafodelista"/>
        <w:numPr>
          <w:ilvl w:val="1"/>
          <w:numId w:val="1"/>
        </w:numPr>
        <w:jc w:val="both"/>
        <w:rPr>
          <w:b/>
          <w:bCs/>
          <w:i/>
          <w:iCs/>
        </w:rPr>
      </w:pPr>
      <w:r w:rsidRPr="000C4F92">
        <w:rPr>
          <w:b/>
          <w:bCs/>
          <w:i/>
          <w:iCs/>
        </w:rPr>
        <w:t xml:space="preserve">Pilar Técnico — </w:t>
      </w:r>
      <w:r w:rsidR="001C79A7">
        <w:rPr>
          <w:b/>
          <w:bCs/>
          <w:i/>
          <w:iCs/>
        </w:rPr>
        <w:t>Gestor Técnico</w:t>
      </w:r>
      <w:r w:rsidRPr="000C4F92">
        <w:rPr>
          <w:b/>
          <w:bCs/>
          <w:i/>
          <w:iCs/>
        </w:rPr>
        <w:t xml:space="preserve"> (</w:t>
      </w:r>
      <w:r w:rsidR="001C79A7">
        <w:rPr>
          <w:b/>
          <w:bCs/>
          <w:i/>
          <w:iCs/>
        </w:rPr>
        <w:t>GT</w:t>
      </w:r>
      <w:r w:rsidRPr="000C4F92">
        <w:rPr>
          <w:b/>
          <w:bCs/>
          <w:i/>
          <w:iCs/>
        </w:rPr>
        <w:t>)</w:t>
      </w:r>
    </w:p>
    <w:p w14:paraId="3D8CADF9" w14:textId="77777777" w:rsidR="001C79A7" w:rsidRDefault="001C79A7" w:rsidP="001C79A7">
      <w:pPr>
        <w:pStyle w:val="Prrafodelista"/>
        <w:jc w:val="both"/>
        <w:rPr>
          <w:b/>
          <w:bCs/>
          <w:i/>
          <w:iCs/>
        </w:rPr>
      </w:pPr>
    </w:p>
    <w:p w14:paraId="5AC231FC" w14:textId="0CE66CAD" w:rsidR="001C79A7" w:rsidRPr="001C79A7" w:rsidRDefault="001C79A7" w:rsidP="001C79A7">
      <w:pPr>
        <w:pStyle w:val="Prrafodelista"/>
        <w:ind w:left="426"/>
        <w:jc w:val="both"/>
        <w:rPr>
          <w:b/>
          <w:bCs/>
          <w:i/>
          <w:iCs/>
        </w:rPr>
      </w:pPr>
      <w:r w:rsidRPr="000C4F92">
        <w:t xml:space="preserve">El </w:t>
      </w:r>
      <w:r>
        <w:t xml:space="preserve">Gestor Técnico </w:t>
      </w:r>
      <w:r w:rsidRPr="000C4F92">
        <w:t xml:space="preserve">es responsable de </w:t>
      </w:r>
      <w:r>
        <w:t>acompañar</w:t>
      </w:r>
      <w:r w:rsidRPr="000C4F92">
        <w:t xml:space="preserve"> la correcta ejecución del proyecto productivo, mitigando los riesgos asociados a la productividad, la operación y la calidad del producto final. Para tal efecto, el </w:t>
      </w:r>
      <w:r>
        <w:t>GT</w:t>
      </w:r>
      <w:r w:rsidRPr="000C4F92">
        <w:t xml:space="preserve"> deberá cumplir, como mínimo, con las siguientes funciones:</w:t>
      </w:r>
    </w:p>
    <w:p w14:paraId="231AB84A" w14:textId="77777777" w:rsidR="000C4F92" w:rsidRPr="000C4F92" w:rsidRDefault="000C4F92" w:rsidP="005228A7">
      <w:pPr>
        <w:numPr>
          <w:ilvl w:val="0"/>
          <w:numId w:val="20"/>
        </w:numPr>
        <w:jc w:val="both"/>
      </w:pPr>
      <w:r w:rsidRPr="000C4F92">
        <w:lastRenderedPageBreak/>
        <w:t>Acompañar técnicamente la ejecución del proyecto productivo, conforme al modelo técnico aprobado.</w:t>
      </w:r>
    </w:p>
    <w:p w14:paraId="531CB8FC" w14:textId="6D56BC17" w:rsidR="000C4F92" w:rsidRPr="000C4F92" w:rsidRDefault="000C4F92" w:rsidP="005228A7">
      <w:pPr>
        <w:numPr>
          <w:ilvl w:val="0"/>
          <w:numId w:val="20"/>
        </w:numPr>
        <w:jc w:val="both"/>
      </w:pPr>
      <w:r w:rsidRPr="000C4F92">
        <w:t>Verificar el avance físico del proyecto.</w:t>
      </w:r>
    </w:p>
    <w:p w14:paraId="0FF18E0A" w14:textId="53BAF1BD" w:rsidR="000C4F92" w:rsidRPr="000C4F92" w:rsidRDefault="000C4F92" w:rsidP="005228A7">
      <w:pPr>
        <w:numPr>
          <w:ilvl w:val="0"/>
          <w:numId w:val="20"/>
        </w:numPr>
        <w:jc w:val="both"/>
      </w:pPr>
      <w:r w:rsidRPr="000C4F92">
        <w:t xml:space="preserve">Validar la </w:t>
      </w:r>
      <w:r w:rsidR="001A2544">
        <w:t xml:space="preserve">idoneidad del uso de los desembolsos </w:t>
      </w:r>
      <w:r w:rsidRPr="000C4F92">
        <w:t>mediante instrumentos de control técnico.</w:t>
      </w:r>
    </w:p>
    <w:p w14:paraId="4B0BD4F5" w14:textId="0CDF884F" w:rsidR="001C3093" w:rsidRDefault="000C4F92" w:rsidP="005228A7">
      <w:pPr>
        <w:numPr>
          <w:ilvl w:val="0"/>
          <w:numId w:val="20"/>
        </w:numPr>
        <w:jc w:val="both"/>
      </w:pPr>
      <w:r w:rsidRPr="000C4F92">
        <w:t>Alertar a la cooperativa sobre desviaciones, riesgos o eventos que puedan afectar la viabilidad del proyecto.</w:t>
      </w:r>
    </w:p>
    <w:p w14:paraId="32049E4A" w14:textId="107BC0AD" w:rsidR="001C3093" w:rsidRPr="001C3093" w:rsidRDefault="001C3093" w:rsidP="001C3093">
      <w:pPr>
        <w:pStyle w:val="Prrafodelista"/>
        <w:numPr>
          <w:ilvl w:val="1"/>
          <w:numId w:val="1"/>
        </w:numPr>
        <w:jc w:val="both"/>
        <w:rPr>
          <w:b/>
          <w:bCs/>
          <w:i/>
          <w:iCs/>
        </w:rPr>
      </w:pPr>
      <w:r w:rsidRPr="001C3093">
        <w:rPr>
          <w:b/>
          <w:bCs/>
          <w:i/>
          <w:iCs/>
        </w:rPr>
        <w:t xml:space="preserve">Pilar Financiero — </w:t>
      </w:r>
      <w:r w:rsidR="001C79A7" w:rsidRPr="001C79A7">
        <w:rPr>
          <w:b/>
          <w:bCs/>
          <w:i/>
          <w:iCs/>
        </w:rPr>
        <w:t>Estructurador Financiero (EF)</w:t>
      </w:r>
    </w:p>
    <w:p w14:paraId="3C5055C9" w14:textId="7C40D6B9" w:rsidR="001C3093" w:rsidRDefault="001C3093" w:rsidP="001C3093">
      <w:pPr>
        <w:ind w:left="360"/>
        <w:jc w:val="both"/>
      </w:pPr>
      <w:r w:rsidRPr="001C3093">
        <w:t>El Estructurador Financiero es responsable de la estructuración financiera del proyecto productivo</w:t>
      </w:r>
      <w:r w:rsidR="001A2544">
        <w:t>.</w:t>
      </w:r>
      <w:r w:rsidRPr="001C3093">
        <w:t xml:space="preserve"> </w:t>
      </w:r>
      <w:r w:rsidR="001A2544">
        <w:t>D</w:t>
      </w:r>
      <w:r w:rsidRPr="001C3093">
        <w:t>eberá cumplir, como mínimo, con las siguientes funciones:</w:t>
      </w:r>
    </w:p>
    <w:p w14:paraId="4E590D7D" w14:textId="77777777" w:rsidR="001C79A7" w:rsidRPr="001C79A7" w:rsidRDefault="001C79A7" w:rsidP="001C79A7">
      <w:pPr>
        <w:numPr>
          <w:ilvl w:val="0"/>
          <w:numId w:val="7"/>
        </w:numPr>
        <w:jc w:val="both"/>
      </w:pPr>
      <w:r w:rsidRPr="001C79A7">
        <w:t>Elaborar el modelo financiero del proyecto, incluyendo flujo de caja, punto de equilibrio y análisis de sensibilidad.</w:t>
      </w:r>
    </w:p>
    <w:p w14:paraId="496757C4" w14:textId="77777777" w:rsidR="001C79A7" w:rsidRPr="001C79A7" w:rsidRDefault="001C79A7" w:rsidP="001C79A7">
      <w:pPr>
        <w:numPr>
          <w:ilvl w:val="0"/>
          <w:numId w:val="7"/>
        </w:numPr>
        <w:jc w:val="both"/>
      </w:pPr>
      <w:r w:rsidRPr="001C79A7">
        <w:t>Determinar el monto de crédito requerido y proponer condiciones de plazo, gracia y frecuencia de pago coherentes con el ciclo productivo u operativo.</w:t>
      </w:r>
    </w:p>
    <w:p w14:paraId="1C9EE581" w14:textId="77777777" w:rsidR="001C79A7" w:rsidRPr="001C79A7" w:rsidRDefault="001C79A7" w:rsidP="001C79A7">
      <w:pPr>
        <w:numPr>
          <w:ilvl w:val="0"/>
          <w:numId w:val="7"/>
        </w:numPr>
        <w:jc w:val="both"/>
      </w:pPr>
      <w:r w:rsidRPr="001C79A7">
        <w:t>Validar la consistencia entre el modelo técnico y el modelo financiero.</w:t>
      </w:r>
    </w:p>
    <w:p w14:paraId="1665C96E" w14:textId="5B2DEE04" w:rsidR="001C79A7" w:rsidRPr="001C3093" w:rsidRDefault="001C79A7" w:rsidP="001C79A7">
      <w:pPr>
        <w:numPr>
          <w:ilvl w:val="0"/>
          <w:numId w:val="7"/>
        </w:numPr>
        <w:jc w:val="both"/>
      </w:pPr>
      <w:r w:rsidRPr="001C79A7">
        <w:t>Actualizar el modelo financiero ante desviaciones relevantes en la ejecución del proyecto.</w:t>
      </w:r>
    </w:p>
    <w:p w14:paraId="2DB88F1F" w14:textId="2F1B1A1B" w:rsidR="00F06428" w:rsidRPr="001C3093" w:rsidRDefault="001C3093" w:rsidP="001C3093">
      <w:pPr>
        <w:pStyle w:val="Prrafodelista"/>
        <w:numPr>
          <w:ilvl w:val="1"/>
          <w:numId w:val="1"/>
        </w:numPr>
        <w:jc w:val="both"/>
        <w:rPr>
          <w:b/>
          <w:bCs/>
          <w:i/>
          <w:iCs/>
        </w:rPr>
      </w:pPr>
      <w:r w:rsidRPr="001C3093">
        <w:rPr>
          <w:b/>
          <w:bCs/>
          <w:i/>
          <w:iCs/>
        </w:rPr>
        <w:t>Pilar Comercial — Comprador Final Acreditado (CFA)</w:t>
      </w:r>
    </w:p>
    <w:p w14:paraId="58AAD8C3" w14:textId="354DD89D" w:rsidR="00761785" w:rsidRDefault="00761785" w:rsidP="00761785">
      <w:pPr>
        <w:ind w:left="360"/>
        <w:jc w:val="both"/>
      </w:pPr>
      <w:r w:rsidRPr="00761785">
        <w:t>El Comprador Final Acreditado constituye la fuente primaria de repago del crédito. Su validación se realizará mediante cartas de intención de compra o acuerdos no vinculantes. Para su reconocimiento como pilar comercial del crédito asociativo, el CFA deberá cumplir con los siguientes requisitos mínimos:</w:t>
      </w:r>
    </w:p>
    <w:p w14:paraId="78BD17B6" w14:textId="38D18367" w:rsidR="00761785" w:rsidRDefault="00761785" w:rsidP="005228A7">
      <w:pPr>
        <w:numPr>
          <w:ilvl w:val="0"/>
          <w:numId w:val="19"/>
        </w:numPr>
        <w:jc w:val="both"/>
      </w:pPr>
      <w:r w:rsidRPr="00761785">
        <w:t>Presentar cartas de intención de compra o acuerdos no vinculantes que demuestren una demanda potencial de la producción estimada</w:t>
      </w:r>
    </w:p>
    <w:p w14:paraId="6DABF550" w14:textId="36D8D62C" w:rsidR="00761785" w:rsidRDefault="00761785" w:rsidP="005228A7">
      <w:pPr>
        <w:numPr>
          <w:ilvl w:val="0"/>
          <w:numId w:val="19"/>
        </w:numPr>
        <w:jc w:val="both"/>
      </w:pPr>
      <w:r>
        <w:t xml:space="preserve">Definición precisa de los parámetros de </w:t>
      </w:r>
      <w:r w:rsidRPr="00761785">
        <w:t>precio, volumen, estándares de calidad y cronogramas de entrega que regirán la ejecución y comercialización del proyecto.</w:t>
      </w:r>
    </w:p>
    <w:p w14:paraId="03F5403A" w14:textId="618BB9AE" w:rsidR="001C3093" w:rsidRPr="001C3093" w:rsidRDefault="00761785" w:rsidP="005228A7">
      <w:pPr>
        <w:numPr>
          <w:ilvl w:val="0"/>
          <w:numId w:val="19"/>
        </w:numPr>
        <w:jc w:val="both"/>
      </w:pPr>
      <w:r>
        <w:t>Acreditación de la capacidad financiera y la infraestructura operativa necesarias para asegurar el cumplimiento de las obligaciones contractuales adquiridas.</w:t>
      </w:r>
    </w:p>
    <w:p w14:paraId="7B732B27" w14:textId="1B6743F2" w:rsidR="001C3093" w:rsidRDefault="00761785" w:rsidP="005228A7">
      <w:pPr>
        <w:numPr>
          <w:ilvl w:val="0"/>
          <w:numId w:val="19"/>
        </w:numPr>
        <w:jc w:val="both"/>
      </w:pPr>
      <w:r>
        <w:t>C</w:t>
      </w:r>
      <w:r w:rsidRPr="001C3093">
        <w:t>uando aplique</w:t>
      </w:r>
      <w:r>
        <w:t xml:space="preserve"> y de ser requisito de la Cooperativa p</w:t>
      </w:r>
      <w:r w:rsidR="001C3093" w:rsidRPr="001C3093">
        <w:t xml:space="preserve">ermitir la cesión o endoso de los derechos de cobro a favor de </w:t>
      </w:r>
      <w:r w:rsidR="00130CD2">
        <w:t>esta.</w:t>
      </w:r>
    </w:p>
    <w:p w14:paraId="2F3AA12E" w14:textId="523A11EF" w:rsidR="000E2823" w:rsidRDefault="00F06428" w:rsidP="000E2823">
      <w:pPr>
        <w:pStyle w:val="Prrafodelista"/>
        <w:numPr>
          <w:ilvl w:val="0"/>
          <w:numId w:val="1"/>
        </w:numPr>
        <w:jc w:val="both"/>
        <w:rPr>
          <w:b/>
          <w:bCs/>
        </w:rPr>
      </w:pPr>
      <w:r w:rsidRPr="00F06428">
        <w:rPr>
          <w:b/>
          <w:bCs/>
        </w:rPr>
        <w:t>Metodología de evaluación por tipo de unidad productiva</w:t>
      </w:r>
    </w:p>
    <w:p w14:paraId="7CCB03CC" w14:textId="299F6FAD" w:rsidR="00AD0396" w:rsidRDefault="00F06428" w:rsidP="001C3093">
      <w:pPr>
        <w:ind w:left="360"/>
        <w:jc w:val="both"/>
      </w:pPr>
      <w:r w:rsidRPr="00F06428">
        <w:t>L</w:t>
      </w:r>
      <w:r w:rsidR="001C3093" w:rsidRPr="001C3093">
        <w:t>a evaluación del crédito asociativo deberá realizarse con base en la naturaleza del proyecto productivo y en las características técnicas, operativas y comerciales de cada tipo de unidad productiva. Para tal efecto, las cooperativas deberán aplicar, como mínimo, los criterios diferenciados establecidos en el presente artículo.</w:t>
      </w:r>
    </w:p>
    <w:p w14:paraId="163A15A0" w14:textId="77777777" w:rsidR="001C3093" w:rsidRPr="001C3093" w:rsidRDefault="001C3093" w:rsidP="001C3093">
      <w:pPr>
        <w:ind w:left="360"/>
        <w:jc w:val="both"/>
        <w:rPr>
          <w:b/>
          <w:bCs/>
          <w:i/>
          <w:iCs/>
        </w:rPr>
      </w:pPr>
      <w:r w:rsidRPr="001C3093">
        <w:rPr>
          <w:b/>
          <w:bCs/>
          <w:i/>
          <w:iCs/>
        </w:rPr>
        <w:lastRenderedPageBreak/>
        <w:t>5.1 Unidades productivas agropecuarias</w:t>
      </w:r>
    </w:p>
    <w:p w14:paraId="4D5C6647" w14:textId="77777777" w:rsidR="001C3093" w:rsidRPr="001C3093" w:rsidRDefault="001C3093" w:rsidP="001C3093">
      <w:pPr>
        <w:ind w:left="360"/>
        <w:jc w:val="both"/>
      </w:pPr>
      <w:r w:rsidRPr="001C3093">
        <w:t>Para los proyectos agropecuarios, la evaluación deberá fundamentarse en:</w:t>
      </w:r>
    </w:p>
    <w:p w14:paraId="6CCC92BF" w14:textId="77777777" w:rsidR="001C3093" w:rsidRPr="001C3093" w:rsidRDefault="001C3093" w:rsidP="005228A7">
      <w:pPr>
        <w:numPr>
          <w:ilvl w:val="0"/>
          <w:numId w:val="21"/>
        </w:numPr>
        <w:jc w:val="both"/>
      </w:pPr>
      <w:r w:rsidRPr="001C3093">
        <w:t>El ciclo biológico del cultivo o especie productiva.</w:t>
      </w:r>
    </w:p>
    <w:p w14:paraId="7F26AB3C" w14:textId="52FEE534" w:rsidR="001C3093" w:rsidRPr="001C3093" w:rsidRDefault="001C3093" w:rsidP="005228A7">
      <w:pPr>
        <w:numPr>
          <w:ilvl w:val="0"/>
          <w:numId w:val="21"/>
        </w:numPr>
        <w:jc w:val="both"/>
      </w:pPr>
      <w:r w:rsidRPr="001C3093">
        <w:t xml:space="preserve">El modelo agronómico elaborado o validado por el </w:t>
      </w:r>
      <w:r w:rsidR="001C79A7">
        <w:t>Gestor</w:t>
      </w:r>
      <w:r w:rsidRPr="001C3093">
        <w:t xml:space="preserve"> Técnico (</w:t>
      </w:r>
      <w:r w:rsidR="001C79A7">
        <w:t>GT</w:t>
      </w:r>
      <w:r w:rsidRPr="001C3093">
        <w:t>).</w:t>
      </w:r>
    </w:p>
    <w:p w14:paraId="098414C3" w14:textId="77777777" w:rsidR="001C3093" w:rsidRPr="001C3093" w:rsidRDefault="001C3093" w:rsidP="005228A7">
      <w:pPr>
        <w:numPr>
          <w:ilvl w:val="0"/>
          <w:numId w:val="21"/>
        </w:numPr>
        <w:jc w:val="both"/>
      </w:pPr>
      <w:r w:rsidRPr="001C3093">
        <w:t>La proyección de rendimientos y costos por hectárea o unidad productiva.</w:t>
      </w:r>
    </w:p>
    <w:p w14:paraId="2B1D28F9" w14:textId="77777777" w:rsidR="001C3093" w:rsidRPr="001C3093" w:rsidRDefault="001C3093" w:rsidP="005228A7">
      <w:pPr>
        <w:numPr>
          <w:ilvl w:val="0"/>
          <w:numId w:val="21"/>
        </w:numPr>
        <w:jc w:val="both"/>
      </w:pPr>
      <w:r w:rsidRPr="001C3093">
        <w:t>La viabilidad técnica del paquete tecnológico y del plan de labores.</w:t>
      </w:r>
    </w:p>
    <w:p w14:paraId="18B9B1C6" w14:textId="05F466A8" w:rsidR="001C3093" w:rsidRPr="001C3093" w:rsidRDefault="001C3093" w:rsidP="005228A7">
      <w:pPr>
        <w:numPr>
          <w:ilvl w:val="0"/>
          <w:numId w:val="21"/>
        </w:numPr>
        <w:jc w:val="both"/>
      </w:pPr>
      <w:r w:rsidRPr="001C3093">
        <w:t>La existencia de un Contrato de Compraventa de Cosecha o acuerdo comercial equivalente que asegure la fuente de repago</w:t>
      </w:r>
      <w:r w:rsidR="005228A7">
        <w:t xml:space="preserve"> o </w:t>
      </w:r>
      <w:r w:rsidR="005228A7" w:rsidRPr="00761785">
        <w:t>acuerdos</w:t>
      </w:r>
      <w:r w:rsidR="005228A7">
        <w:t xml:space="preserve"> de </w:t>
      </w:r>
      <w:r w:rsidR="001C79A7">
        <w:t xml:space="preserve">compra </w:t>
      </w:r>
      <w:r w:rsidR="001C79A7" w:rsidRPr="00761785">
        <w:t>no</w:t>
      </w:r>
      <w:r w:rsidR="005228A7" w:rsidRPr="00761785">
        <w:t xml:space="preserve"> vinculantes</w:t>
      </w:r>
    </w:p>
    <w:p w14:paraId="223DD16C" w14:textId="4D6B7A87" w:rsidR="001C3093" w:rsidRDefault="001C3093" w:rsidP="005228A7">
      <w:pPr>
        <w:numPr>
          <w:ilvl w:val="0"/>
          <w:numId w:val="21"/>
        </w:numPr>
        <w:jc w:val="both"/>
      </w:pPr>
      <w:r w:rsidRPr="001C3093">
        <w:t>El análisis de riesgos agropecuarios asociados a clima, plagas, precios y logística.</w:t>
      </w:r>
    </w:p>
    <w:p w14:paraId="57CDEC4E" w14:textId="1D09C302" w:rsidR="001C3093" w:rsidRDefault="001C3093" w:rsidP="001C3093">
      <w:pPr>
        <w:ind w:left="360"/>
        <w:jc w:val="both"/>
        <w:rPr>
          <w:b/>
          <w:bCs/>
          <w:i/>
          <w:iCs/>
        </w:rPr>
      </w:pPr>
      <w:r w:rsidRPr="001C3093">
        <w:rPr>
          <w:b/>
          <w:bCs/>
          <w:i/>
          <w:iCs/>
        </w:rPr>
        <w:t>5.2 Unidades productivas no agro</w:t>
      </w:r>
    </w:p>
    <w:p w14:paraId="370D1DF2" w14:textId="77777777" w:rsidR="001C3093" w:rsidRPr="001C3093" w:rsidRDefault="001C3093" w:rsidP="001C3093">
      <w:pPr>
        <w:ind w:left="360"/>
        <w:jc w:val="both"/>
      </w:pPr>
      <w:r w:rsidRPr="001C3093">
        <w:t>Para las unidades productivas no agropecuarias (confección, joyería, manufactura ligera, alimentos, artesanías, entre otras), la evaluación deberá fundamentarse en:</w:t>
      </w:r>
    </w:p>
    <w:p w14:paraId="0D4297EC" w14:textId="77777777" w:rsidR="001C3093" w:rsidRPr="001C3093" w:rsidRDefault="001C3093" w:rsidP="005228A7">
      <w:pPr>
        <w:numPr>
          <w:ilvl w:val="0"/>
          <w:numId w:val="22"/>
        </w:numPr>
        <w:jc w:val="both"/>
      </w:pPr>
      <w:r w:rsidRPr="001C3093">
        <w:t>El ciclo operativo del negocio, incluyendo producción, ventas y rotación de inventarios.</w:t>
      </w:r>
    </w:p>
    <w:p w14:paraId="4ECAE564" w14:textId="77777777" w:rsidR="001C3093" w:rsidRPr="001C3093" w:rsidRDefault="001C3093" w:rsidP="005228A7">
      <w:pPr>
        <w:numPr>
          <w:ilvl w:val="0"/>
          <w:numId w:val="22"/>
        </w:numPr>
        <w:jc w:val="both"/>
      </w:pPr>
      <w:r w:rsidRPr="001C3093">
        <w:t>La capacidad instalada y los activos productivos disponibles (máquinas, herramientas, insumos).</w:t>
      </w:r>
    </w:p>
    <w:p w14:paraId="58CF110E" w14:textId="77777777" w:rsidR="001C3093" w:rsidRPr="001C3093" w:rsidRDefault="001C3093" w:rsidP="005228A7">
      <w:pPr>
        <w:numPr>
          <w:ilvl w:val="0"/>
          <w:numId w:val="22"/>
        </w:numPr>
        <w:jc w:val="both"/>
      </w:pPr>
      <w:r w:rsidRPr="001C3093">
        <w:t>La proyección de ventas basada en demanda, contratos comerciales, órdenes de compra o histórico verificable.</w:t>
      </w:r>
    </w:p>
    <w:p w14:paraId="1ACE3D39" w14:textId="77777777" w:rsidR="001C3093" w:rsidRPr="001C3093" w:rsidRDefault="001C3093" w:rsidP="005228A7">
      <w:pPr>
        <w:numPr>
          <w:ilvl w:val="0"/>
          <w:numId w:val="22"/>
        </w:numPr>
        <w:jc w:val="both"/>
      </w:pPr>
      <w:r w:rsidRPr="001C3093">
        <w:t>La estructura de costos y márgenes del producto o línea de producción.</w:t>
      </w:r>
    </w:p>
    <w:p w14:paraId="750F8633" w14:textId="509E15A8" w:rsidR="001C3093" w:rsidRPr="001C3093" w:rsidRDefault="001C3093" w:rsidP="005228A7">
      <w:pPr>
        <w:numPr>
          <w:ilvl w:val="0"/>
          <w:numId w:val="22"/>
        </w:numPr>
        <w:jc w:val="both"/>
      </w:pPr>
      <w:r w:rsidRPr="001C3093">
        <w:t>La existencia de acuerdos comerciales, órdenes de compra, contratos de suministro</w:t>
      </w:r>
      <w:r w:rsidR="005228A7">
        <w:t xml:space="preserve">, </w:t>
      </w:r>
      <w:r w:rsidR="005228A7" w:rsidRPr="00761785">
        <w:t>acuerdos</w:t>
      </w:r>
      <w:r w:rsidR="005228A7">
        <w:t xml:space="preserve"> de </w:t>
      </w:r>
      <w:r w:rsidR="001C79A7">
        <w:t xml:space="preserve">compra </w:t>
      </w:r>
      <w:r w:rsidR="001C79A7" w:rsidRPr="00761785">
        <w:t>no</w:t>
      </w:r>
      <w:r w:rsidR="005228A7" w:rsidRPr="00761785">
        <w:t xml:space="preserve"> vinculantes</w:t>
      </w:r>
      <w:r w:rsidRPr="001C3093">
        <w:t xml:space="preserve"> o mecanismos de financiamiento de cadenas de valor (SCF).</w:t>
      </w:r>
    </w:p>
    <w:p w14:paraId="6F9C5234" w14:textId="77777777" w:rsidR="001C3093" w:rsidRPr="001C3093" w:rsidRDefault="001C3093" w:rsidP="005228A7">
      <w:pPr>
        <w:numPr>
          <w:ilvl w:val="0"/>
          <w:numId w:val="22"/>
        </w:numPr>
        <w:jc w:val="both"/>
      </w:pPr>
      <w:r w:rsidRPr="001C3093">
        <w:t>El análisis de riesgos comerciales y operativos asociados a demanda, competencia, costos y logística.</w:t>
      </w:r>
    </w:p>
    <w:p w14:paraId="1EF01E66" w14:textId="77777777" w:rsidR="00AD0396" w:rsidRDefault="00AD0396" w:rsidP="00AD0396">
      <w:pPr>
        <w:pStyle w:val="Prrafodelista"/>
        <w:ind w:left="1080"/>
        <w:jc w:val="both"/>
      </w:pPr>
    </w:p>
    <w:p w14:paraId="745508B2" w14:textId="3A0AD395" w:rsidR="00AD0396" w:rsidRDefault="00AD0396" w:rsidP="00AD0396">
      <w:pPr>
        <w:pStyle w:val="Prrafodelista"/>
        <w:numPr>
          <w:ilvl w:val="0"/>
          <w:numId w:val="1"/>
        </w:numPr>
        <w:jc w:val="both"/>
        <w:rPr>
          <w:b/>
          <w:bCs/>
        </w:rPr>
      </w:pPr>
      <w:r w:rsidRPr="00AD0396">
        <w:rPr>
          <w:b/>
          <w:bCs/>
        </w:rPr>
        <w:t xml:space="preserve">Documentos mínimos </w:t>
      </w:r>
    </w:p>
    <w:p w14:paraId="556333A4" w14:textId="0464B3C2" w:rsidR="00AD0396" w:rsidRDefault="00D97DA3" w:rsidP="00AD0396">
      <w:pPr>
        <w:ind w:left="360"/>
        <w:jc w:val="both"/>
      </w:pPr>
      <w:r w:rsidRPr="00D97DA3">
        <w:t>Antes de la aprobación del crédito asociativo, la cooperativa deberá conformar un expediente completo y verificable que permita evaluar la viabilidad técnica, financiera y comercial del proyecto productivo. Dicho expediente deberá contener, como mínimo, los siguientes documentos:</w:t>
      </w:r>
    </w:p>
    <w:p w14:paraId="59FA83B7" w14:textId="4DA394D0" w:rsidR="00AD0396" w:rsidRDefault="00AD0396" w:rsidP="005228A7">
      <w:pPr>
        <w:pStyle w:val="Prrafodelista"/>
        <w:numPr>
          <w:ilvl w:val="0"/>
          <w:numId w:val="23"/>
        </w:numPr>
        <w:jc w:val="both"/>
      </w:pPr>
      <w:r w:rsidRPr="00AD0396">
        <w:t>Certificado de existencia y representación legal de la asociación</w:t>
      </w:r>
    </w:p>
    <w:p w14:paraId="2AC74C5B" w14:textId="580DF7F8" w:rsidR="00AD0396" w:rsidRDefault="00AD0396" w:rsidP="005228A7">
      <w:pPr>
        <w:pStyle w:val="Prrafodelista"/>
        <w:numPr>
          <w:ilvl w:val="0"/>
          <w:numId w:val="23"/>
        </w:numPr>
        <w:jc w:val="both"/>
      </w:pPr>
      <w:r w:rsidRPr="00AD0396">
        <w:t>Acta de autorización del crédito.</w:t>
      </w:r>
    </w:p>
    <w:p w14:paraId="276C4F76" w14:textId="6EEE5CEC" w:rsidR="00AD0396" w:rsidRDefault="00AD0396" w:rsidP="005228A7">
      <w:pPr>
        <w:pStyle w:val="Prrafodelista"/>
        <w:numPr>
          <w:ilvl w:val="0"/>
          <w:numId w:val="23"/>
        </w:numPr>
        <w:jc w:val="both"/>
      </w:pPr>
      <w:r w:rsidRPr="00AD0396">
        <w:t xml:space="preserve">Listado de miembros y su </w:t>
      </w:r>
      <w:r w:rsidR="00130CD2">
        <w:t xml:space="preserve">método y alcance de </w:t>
      </w:r>
      <w:r w:rsidRPr="00AD0396">
        <w:t>participación.</w:t>
      </w:r>
    </w:p>
    <w:p w14:paraId="15DB9E9A" w14:textId="05998546" w:rsidR="00AD0396" w:rsidRDefault="00AD0396" w:rsidP="005228A7">
      <w:pPr>
        <w:pStyle w:val="Prrafodelista"/>
        <w:numPr>
          <w:ilvl w:val="0"/>
          <w:numId w:val="23"/>
        </w:numPr>
        <w:jc w:val="both"/>
      </w:pPr>
      <w:r w:rsidRPr="00AD0396">
        <w:t>Modelo técnico del proyecto productivo.</w:t>
      </w:r>
    </w:p>
    <w:p w14:paraId="5C650838" w14:textId="5CB05893" w:rsidR="00AD0396" w:rsidRDefault="00AD0396" w:rsidP="005228A7">
      <w:pPr>
        <w:pStyle w:val="Prrafodelista"/>
        <w:numPr>
          <w:ilvl w:val="0"/>
          <w:numId w:val="23"/>
        </w:numPr>
        <w:jc w:val="both"/>
      </w:pPr>
      <w:r w:rsidRPr="00AD0396">
        <w:t>Modelo financiero con flujo de caja y análisis de sensibilidad.</w:t>
      </w:r>
    </w:p>
    <w:p w14:paraId="14DED1EF" w14:textId="77777777" w:rsidR="00130CD2" w:rsidRPr="00130CD2" w:rsidRDefault="00130CD2" w:rsidP="005228A7">
      <w:pPr>
        <w:pStyle w:val="Prrafodelista"/>
        <w:numPr>
          <w:ilvl w:val="0"/>
          <w:numId w:val="23"/>
        </w:numPr>
        <w:jc w:val="both"/>
      </w:pPr>
      <w:r>
        <w:rPr>
          <w:kern w:val="0"/>
          <w14:ligatures w14:val="none"/>
        </w:rPr>
        <w:t xml:space="preserve">cartas de intención de compra o acuerdos no vinculantes </w:t>
      </w:r>
    </w:p>
    <w:p w14:paraId="7FE5ABD7" w14:textId="089D47F9" w:rsidR="00AD0396" w:rsidRDefault="00AD0396" w:rsidP="005228A7">
      <w:pPr>
        <w:pStyle w:val="Prrafodelista"/>
        <w:numPr>
          <w:ilvl w:val="0"/>
          <w:numId w:val="23"/>
        </w:numPr>
        <w:jc w:val="both"/>
      </w:pPr>
      <w:r w:rsidRPr="00AD0396">
        <w:lastRenderedPageBreak/>
        <w:t>Evidencia de activos productivos e inventario.</w:t>
      </w:r>
    </w:p>
    <w:p w14:paraId="1EA12422" w14:textId="0426931F" w:rsidR="00AD0396" w:rsidRDefault="00AD0396" w:rsidP="005228A7">
      <w:pPr>
        <w:pStyle w:val="Prrafodelista"/>
        <w:numPr>
          <w:ilvl w:val="0"/>
          <w:numId w:val="23"/>
        </w:numPr>
        <w:jc w:val="both"/>
      </w:pPr>
      <w:r w:rsidRPr="00AD0396">
        <w:t>Garantías disponibles y mecanismos de control de inversión.</w:t>
      </w:r>
    </w:p>
    <w:p w14:paraId="6E3C7CFC" w14:textId="43287353" w:rsidR="00AD0396" w:rsidRDefault="00AD0396" w:rsidP="00AD0396">
      <w:pPr>
        <w:jc w:val="both"/>
      </w:pPr>
    </w:p>
    <w:p w14:paraId="01DD0528" w14:textId="171B8662" w:rsidR="00130CD2" w:rsidRDefault="00130CD2" w:rsidP="00AD0396">
      <w:pPr>
        <w:jc w:val="both"/>
      </w:pPr>
    </w:p>
    <w:p w14:paraId="15FF0F95" w14:textId="77777777" w:rsidR="00130CD2" w:rsidRDefault="00130CD2" w:rsidP="00AD0396">
      <w:pPr>
        <w:jc w:val="both"/>
      </w:pPr>
    </w:p>
    <w:p w14:paraId="03E603DC" w14:textId="77777777" w:rsidR="00AD0396" w:rsidRPr="00AD0396" w:rsidRDefault="00AD0396" w:rsidP="00AD0396">
      <w:pPr>
        <w:pStyle w:val="Prrafodelista"/>
        <w:numPr>
          <w:ilvl w:val="0"/>
          <w:numId w:val="1"/>
        </w:numPr>
        <w:jc w:val="both"/>
        <w:rPr>
          <w:b/>
          <w:bCs/>
        </w:rPr>
      </w:pPr>
      <w:r w:rsidRPr="00AD0396">
        <w:rPr>
          <w:b/>
          <w:bCs/>
          <w:color w:val="000000" w:themeColor="text1"/>
        </w:rPr>
        <w:t>Condiciones financieras y desembolsos</w:t>
      </w:r>
    </w:p>
    <w:p w14:paraId="7E6437AA" w14:textId="02499648" w:rsidR="00D97DA3" w:rsidRDefault="00D97DA3" w:rsidP="00D97DA3">
      <w:pPr>
        <w:ind w:left="360"/>
        <w:jc w:val="both"/>
        <w:rPr>
          <w:color w:val="000000" w:themeColor="text1"/>
        </w:rPr>
      </w:pPr>
      <w:r w:rsidRPr="00D97DA3">
        <w:rPr>
          <w:color w:val="000000" w:themeColor="text1"/>
        </w:rPr>
        <w:t>Las condiciones financieras de los créditos asociativos deberán estructurarse en función del ciclo productivo u operativo del proyecto, garantizando que el servicio de la deuda sea coherente con la generación efectiva de ingresos</w:t>
      </w:r>
      <w:r>
        <w:rPr>
          <w:color w:val="000000" w:themeColor="text1"/>
        </w:rPr>
        <w:t>, se debe tener en cuenta:</w:t>
      </w:r>
    </w:p>
    <w:p w14:paraId="03500F91" w14:textId="072DAE41" w:rsidR="00D97DA3" w:rsidRDefault="00D97DA3" w:rsidP="00D97DA3">
      <w:pPr>
        <w:pStyle w:val="Prrafodelista"/>
        <w:numPr>
          <w:ilvl w:val="0"/>
          <w:numId w:val="12"/>
        </w:numPr>
        <w:jc w:val="both"/>
        <w:rPr>
          <w:color w:val="000000" w:themeColor="text1"/>
        </w:rPr>
      </w:pPr>
      <w:r>
        <w:rPr>
          <w:color w:val="000000" w:themeColor="text1"/>
        </w:rPr>
        <w:t>Plazo del crédito</w:t>
      </w:r>
    </w:p>
    <w:p w14:paraId="748A97F3" w14:textId="257BA965" w:rsidR="00D97DA3" w:rsidRDefault="00D97DA3" w:rsidP="00D97DA3">
      <w:pPr>
        <w:pStyle w:val="Prrafodelista"/>
        <w:numPr>
          <w:ilvl w:val="0"/>
          <w:numId w:val="12"/>
        </w:numPr>
        <w:jc w:val="both"/>
        <w:rPr>
          <w:color w:val="000000" w:themeColor="text1"/>
        </w:rPr>
      </w:pPr>
      <w:r>
        <w:rPr>
          <w:color w:val="000000" w:themeColor="text1"/>
        </w:rPr>
        <w:t>Frecuencia de pago</w:t>
      </w:r>
    </w:p>
    <w:p w14:paraId="6962F4AD" w14:textId="280DF083" w:rsidR="00D97DA3" w:rsidRDefault="00D97DA3" w:rsidP="00D97DA3">
      <w:pPr>
        <w:pStyle w:val="Prrafodelista"/>
        <w:numPr>
          <w:ilvl w:val="0"/>
          <w:numId w:val="12"/>
        </w:numPr>
        <w:jc w:val="both"/>
        <w:rPr>
          <w:color w:val="000000" w:themeColor="text1"/>
        </w:rPr>
      </w:pPr>
      <w:r>
        <w:rPr>
          <w:color w:val="000000" w:themeColor="text1"/>
        </w:rPr>
        <w:t>Tasa de interés</w:t>
      </w:r>
    </w:p>
    <w:p w14:paraId="7F266EB3" w14:textId="4F0EFD6B" w:rsidR="00D97DA3" w:rsidRDefault="00D97DA3" w:rsidP="00D97DA3">
      <w:pPr>
        <w:pStyle w:val="Prrafodelista"/>
        <w:numPr>
          <w:ilvl w:val="0"/>
          <w:numId w:val="12"/>
        </w:numPr>
        <w:jc w:val="both"/>
        <w:rPr>
          <w:color w:val="000000" w:themeColor="text1"/>
        </w:rPr>
      </w:pPr>
      <w:r>
        <w:rPr>
          <w:color w:val="000000" w:themeColor="text1"/>
        </w:rPr>
        <w:t>Monto del crédito</w:t>
      </w:r>
    </w:p>
    <w:p w14:paraId="5B65482C" w14:textId="5B77168C" w:rsidR="00D97DA3" w:rsidRPr="00D97DA3" w:rsidRDefault="00A153B8" w:rsidP="00A153B8">
      <w:pPr>
        <w:jc w:val="both"/>
        <w:rPr>
          <w:color w:val="000000" w:themeColor="text1"/>
        </w:rPr>
      </w:pPr>
      <w:r>
        <w:rPr>
          <w:color w:val="000000" w:themeColor="text1"/>
        </w:rPr>
        <w:t>De acuerdo con las características del proyecto l</w:t>
      </w:r>
      <w:r w:rsidR="00D97DA3" w:rsidRPr="00D97DA3">
        <w:rPr>
          <w:color w:val="000000" w:themeColor="text1"/>
        </w:rPr>
        <w:t xml:space="preserve">os desembolsos </w:t>
      </w:r>
      <w:r>
        <w:rPr>
          <w:color w:val="000000" w:themeColor="text1"/>
        </w:rPr>
        <w:t xml:space="preserve">podrán </w:t>
      </w:r>
      <w:r w:rsidR="00D97DA3" w:rsidRPr="00D97DA3">
        <w:rPr>
          <w:color w:val="000000" w:themeColor="text1"/>
        </w:rPr>
        <w:t>realizarse de manera parcial y condicionada, conforme al avance técnico y financiero del proyecto. Para tal efecto, las cooperativas deberán observar las siguientes reglas:</w:t>
      </w:r>
    </w:p>
    <w:p w14:paraId="6E86C5D9" w14:textId="77777777" w:rsidR="00D97DA3" w:rsidRPr="00D97DA3" w:rsidRDefault="00D97DA3" w:rsidP="00D97DA3">
      <w:pPr>
        <w:pStyle w:val="Sinespaciado"/>
        <w:ind w:firstLine="708"/>
        <w:rPr>
          <w:b/>
          <w:bCs/>
        </w:rPr>
      </w:pPr>
      <w:r w:rsidRPr="00D97DA3">
        <w:rPr>
          <w:b/>
          <w:bCs/>
        </w:rPr>
        <w:t>Desembolsos parciales:</w:t>
      </w:r>
    </w:p>
    <w:p w14:paraId="45C0EEFE" w14:textId="77777777" w:rsidR="00A153B8" w:rsidRDefault="00A153B8" w:rsidP="00D97DA3">
      <w:pPr>
        <w:pStyle w:val="Sinespaciado"/>
        <w:ind w:left="708"/>
        <w:jc w:val="both"/>
      </w:pPr>
    </w:p>
    <w:p w14:paraId="12D0AD28" w14:textId="67D732B3" w:rsidR="00D97DA3" w:rsidRDefault="00D97DA3" w:rsidP="00D97DA3">
      <w:pPr>
        <w:pStyle w:val="Sinespaciado"/>
        <w:ind w:left="708"/>
        <w:jc w:val="both"/>
      </w:pPr>
      <w:r w:rsidRPr="00D97DA3">
        <w:t>Los recursos se desembolsarán por etapas, de acuerdo con el cronograma técnico del proyecto (agro) o con las fases de producción y comercialización (no agro).</w:t>
      </w:r>
    </w:p>
    <w:p w14:paraId="62F382FA" w14:textId="77777777" w:rsidR="00D97DA3" w:rsidRPr="00D97DA3" w:rsidRDefault="00D97DA3" w:rsidP="00D97DA3">
      <w:pPr>
        <w:pStyle w:val="Sinespaciado"/>
        <w:ind w:left="708"/>
      </w:pPr>
    </w:p>
    <w:p w14:paraId="685FEB6F" w14:textId="77777777" w:rsidR="00D97DA3" w:rsidRDefault="00D97DA3" w:rsidP="00D97DA3">
      <w:pPr>
        <w:ind w:left="708"/>
        <w:jc w:val="both"/>
        <w:rPr>
          <w:b/>
          <w:bCs/>
          <w:color w:val="000000" w:themeColor="text1"/>
        </w:rPr>
      </w:pPr>
      <w:r w:rsidRPr="00D97DA3">
        <w:rPr>
          <w:b/>
          <w:bCs/>
          <w:color w:val="000000" w:themeColor="text1"/>
        </w:rPr>
        <w:t>Validación técnica previa:</w:t>
      </w:r>
    </w:p>
    <w:p w14:paraId="6C6B80FF" w14:textId="02A8D540" w:rsidR="00D97DA3" w:rsidRDefault="00D97DA3" w:rsidP="00D97DA3">
      <w:pPr>
        <w:ind w:left="708"/>
        <w:jc w:val="both"/>
        <w:rPr>
          <w:color w:val="000000" w:themeColor="text1"/>
        </w:rPr>
      </w:pPr>
      <w:r w:rsidRPr="00D97DA3">
        <w:rPr>
          <w:color w:val="000000" w:themeColor="text1"/>
        </w:rPr>
        <w:t>Cada desembolso deberá estar respaldado por un instrumento de control emitido por el OTA (agro) o por el responsable técnico del proyecto (no agro), que certifique la necesidad y oportunidad de los recursos.</w:t>
      </w:r>
    </w:p>
    <w:p w14:paraId="73B97DFB" w14:textId="77777777" w:rsidR="00D97DA3" w:rsidRDefault="00D97DA3" w:rsidP="00D97DA3">
      <w:pPr>
        <w:ind w:firstLine="708"/>
        <w:rPr>
          <w:b/>
          <w:bCs/>
          <w:color w:val="000000" w:themeColor="text1"/>
        </w:rPr>
      </w:pPr>
      <w:r w:rsidRPr="00D97DA3">
        <w:rPr>
          <w:b/>
          <w:bCs/>
          <w:color w:val="000000" w:themeColor="text1"/>
        </w:rPr>
        <w:t>Validación financiera:</w:t>
      </w:r>
    </w:p>
    <w:p w14:paraId="536994B7" w14:textId="7EE3D307" w:rsidR="00D97DA3" w:rsidRPr="00D97DA3" w:rsidRDefault="00D97DA3" w:rsidP="00D97DA3">
      <w:pPr>
        <w:ind w:left="720"/>
        <w:rPr>
          <w:b/>
          <w:bCs/>
          <w:color w:val="000000" w:themeColor="text1"/>
        </w:rPr>
      </w:pPr>
      <w:r w:rsidRPr="00D97DA3">
        <w:rPr>
          <w:color w:val="000000" w:themeColor="text1"/>
        </w:rPr>
        <w:t>El EF deberá verificar que el desembolso sea consistente con el modelo financiero y con el flujo de caja proyectado.</w:t>
      </w:r>
    </w:p>
    <w:p w14:paraId="7A79B9FB" w14:textId="77777777" w:rsidR="00D97DA3" w:rsidRDefault="00D97DA3" w:rsidP="00D97DA3">
      <w:pPr>
        <w:ind w:left="720"/>
        <w:rPr>
          <w:b/>
          <w:bCs/>
          <w:color w:val="000000" w:themeColor="text1"/>
        </w:rPr>
      </w:pPr>
      <w:r w:rsidRPr="00D97DA3">
        <w:rPr>
          <w:b/>
          <w:bCs/>
          <w:color w:val="000000" w:themeColor="text1"/>
        </w:rPr>
        <w:t>Prohibición de desembolsos totales al inicio:</w:t>
      </w:r>
    </w:p>
    <w:p w14:paraId="4DD2023B" w14:textId="0523BDDD" w:rsidR="00D97DA3" w:rsidRDefault="00D97DA3" w:rsidP="001C79A7">
      <w:pPr>
        <w:ind w:left="720"/>
        <w:jc w:val="both"/>
        <w:rPr>
          <w:b/>
          <w:bCs/>
          <w:color w:val="000000" w:themeColor="text1"/>
        </w:rPr>
      </w:pPr>
      <w:r w:rsidRPr="00D97DA3">
        <w:rPr>
          <w:color w:val="000000" w:themeColor="text1"/>
        </w:rPr>
        <w:t>No se permitirá el desembolso total del crédito al inicio del proyecto, salvo en casos excepcionales debidamente sustentados y aprobados por la cooperativa.</w:t>
      </w:r>
    </w:p>
    <w:p w14:paraId="383947D2" w14:textId="059F3B23" w:rsidR="001C79A7" w:rsidRPr="001C79A7" w:rsidRDefault="001C79A7" w:rsidP="001C79A7">
      <w:pPr>
        <w:ind w:left="2124" w:hanging="1404"/>
        <w:jc w:val="both"/>
        <w:rPr>
          <w:b/>
          <w:bCs/>
          <w:color w:val="000000" w:themeColor="text1"/>
        </w:rPr>
      </w:pPr>
    </w:p>
    <w:p w14:paraId="0E5720C7" w14:textId="6D8A31BC" w:rsidR="00DA1ED3" w:rsidRPr="00DA1ED3" w:rsidRDefault="00DA1ED3" w:rsidP="00DA1ED3">
      <w:pPr>
        <w:pStyle w:val="Prrafodelista"/>
        <w:numPr>
          <w:ilvl w:val="0"/>
          <w:numId w:val="1"/>
        </w:numPr>
        <w:jc w:val="both"/>
        <w:rPr>
          <w:b/>
          <w:bCs/>
          <w:color w:val="000000" w:themeColor="text1"/>
        </w:rPr>
      </w:pPr>
      <w:r w:rsidRPr="00DA1ED3">
        <w:rPr>
          <w:b/>
          <w:bCs/>
          <w:color w:val="000000" w:themeColor="text1"/>
        </w:rPr>
        <w:t>Seguimiento y monitoreo</w:t>
      </w:r>
    </w:p>
    <w:p w14:paraId="47ACE3DA" w14:textId="72A4B2A0" w:rsidR="00A153B8" w:rsidRDefault="00A153B8" w:rsidP="00A153B8">
      <w:pPr>
        <w:ind w:left="360"/>
        <w:jc w:val="both"/>
      </w:pPr>
      <w:r>
        <w:t>de acuerdo con sus capacidades técnicas y operativas la entidad podrá verificar y/o constatar el desarrollo del proyecto de inversión.</w:t>
      </w:r>
    </w:p>
    <w:p w14:paraId="3B7A1490" w14:textId="5FF22090" w:rsidR="00DA1ED3" w:rsidRDefault="00DA1ED3" w:rsidP="00DA1ED3">
      <w:pPr>
        <w:pStyle w:val="Prrafodelista"/>
        <w:numPr>
          <w:ilvl w:val="0"/>
          <w:numId w:val="1"/>
        </w:numPr>
        <w:jc w:val="both"/>
        <w:rPr>
          <w:b/>
          <w:bCs/>
        </w:rPr>
      </w:pPr>
      <w:r>
        <w:rPr>
          <w:b/>
          <w:bCs/>
        </w:rPr>
        <w:lastRenderedPageBreak/>
        <w:t>Montos de aprobación y deterioro.</w:t>
      </w:r>
    </w:p>
    <w:p w14:paraId="6E916E5D" w14:textId="145CBF4D" w:rsidR="00DA1ED3" w:rsidRDefault="009524A2" w:rsidP="00DA1ED3">
      <w:pPr>
        <w:ind w:left="360"/>
        <w:jc w:val="both"/>
      </w:pPr>
      <w:r w:rsidRPr="009524A2">
        <w:t>Las cooperativas deberán aplicar límites prudenciales y criterios de deterioro acordes con la naturaleza del crédito asociativo y con el enfoque de evaluación basado en proyecto. Para tal efecto, se establecen las siguientes reglas mínimas:</w:t>
      </w:r>
    </w:p>
    <w:p w14:paraId="702B5F19" w14:textId="77777777" w:rsidR="009524A2" w:rsidRPr="009524A2" w:rsidRDefault="009524A2" w:rsidP="009524A2">
      <w:pPr>
        <w:ind w:left="360"/>
        <w:jc w:val="both"/>
      </w:pPr>
      <w:r w:rsidRPr="009524A2">
        <w:rPr>
          <w:b/>
          <w:bCs/>
        </w:rPr>
        <w:t>9.1. Límites de aprobación</w:t>
      </w:r>
    </w:p>
    <w:p w14:paraId="4AEC3F10" w14:textId="05CFD797" w:rsidR="009524A2" w:rsidRDefault="009524A2" w:rsidP="009524A2">
      <w:pPr>
        <w:ind w:left="360"/>
        <w:jc w:val="both"/>
      </w:pPr>
      <w:r w:rsidRPr="009524A2">
        <w:t>Los montos máximos de aprobación del crédito asociativo deberán observar los siguientes límites prudenciales:</w:t>
      </w:r>
    </w:p>
    <w:p w14:paraId="22460B0D" w14:textId="77777777" w:rsidR="00A153B8" w:rsidRDefault="00A153B8" w:rsidP="00A153B8">
      <w:pPr>
        <w:ind w:left="360"/>
        <w:jc w:val="both"/>
      </w:pPr>
      <w:r w:rsidRPr="009524A2">
        <w:t>El monto máximo de desembolso no podrá exceder el 10% del Patrimonio Técnico de la cooperativa</w:t>
      </w:r>
      <w:r>
        <w:t>, e</w:t>
      </w:r>
      <w:r w:rsidRPr="009524A2">
        <w:t>ste límite se justifica en la naturaleza asociativa del crédito, la concentración del riesgo en un solo proyecto productivo y la necesidad de preservar la solvencia institucional.</w:t>
      </w:r>
    </w:p>
    <w:p w14:paraId="2C6D97B4" w14:textId="0C813A79" w:rsidR="009524A2" w:rsidRDefault="009524A2" w:rsidP="009524A2">
      <w:pPr>
        <w:ind w:left="360"/>
      </w:pPr>
      <w:r w:rsidRPr="009524A2">
        <w:rPr>
          <w:b/>
          <w:bCs/>
        </w:rPr>
        <w:t xml:space="preserve">Créditos con garantía pública (FAG o FNG) </w:t>
      </w:r>
    </w:p>
    <w:p w14:paraId="0BA9E9E5" w14:textId="52DAC872" w:rsidR="00A153B8" w:rsidRDefault="00A153B8" w:rsidP="009524A2">
      <w:pPr>
        <w:ind w:left="360"/>
        <w:jc w:val="both"/>
      </w:pPr>
      <w:r>
        <w:t xml:space="preserve">Los Créditos Asociativos requieren, la cobertura de garantías admisibles emitidas por el </w:t>
      </w:r>
      <w:r>
        <w:rPr>
          <w:b/>
          <w:bCs/>
        </w:rPr>
        <w:t>FAG (Fondo Agropecuario de Garantías)</w:t>
      </w:r>
      <w:r>
        <w:t xml:space="preserve"> o el </w:t>
      </w:r>
      <w:r>
        <w:rPr>
          <w:b/>
          <w:bCs/>
        </w:rPr>
        <w:t>FNG (Fondo Nacional de Garantías)</w:t>
      </w:r>
    </w:p>
    <w:p w14:paraId="2836917B" w14:textId="77777777" w:rsidR="009524A2" w:rsidRPr="009524A2" w:rsidRDefault="009524A2" w:rsidP="009524A2">
      <w:pPr>
        <w:ind w:left="360"/>
        <w:jc w:val="both"/>
      </w:pPr>
      <w:r w:rsidRPr="009524A2">
        <w:rPr>
          <w:b/>
          <w:bCs/>
        </w:rPr>
        <w:t>9.2. Criterios de deterioro</w:t>
      </w:r>
    </w:p>
    <w:p w14:paraId="4C0ECECC" w14:textId="03E3D2FB" w:rsidR="009524A2" w:rsidRPr="009524A2" w:rsidRDefault="009524A2" w:rsidP="009524A2">
      <w:pPr>
        <w:ind w:left="360"/>
        <w:jc w:val="both"/>
      </w:pPr>
      <w:r w:rsidRPr="009524A2">
        <w:t>El deterioro del crédito asociativo</w:t>
      </w:r>
      <w:r w:rsidR="000145CD">
        <w:t xml:space="preserve"> se</w:t>
      </w:r>
      <w:r w:rsidRPr="009524A2">
        <w:t xml:space="preserve"> </w:t>
      </w:r>
      <w:r w:rsidR="000145CD" w:rsidRPr="000145CD">
        <w:t xml:space="preserve">deberá </w:t>
      </w:r>
      <w:r w:rsidR="001C79A7" w:rsidRPr="000145CD">
        <w:t>calcular según</w:t>
      </w:r>
      <w:r w:rsidR="000145CD" w:rsidRPr="000145CD">
        <w:t xml:space="preserve"> la calificación otorgada por altura de mora o por riesgo, de acuerdo con el Anexo 1 del Capítulo II del Título IV de la Circular Básica Contable y </w:t>
      </w:r>
      <w:r w:rsidR="001C79A7" w:rsidRPr="000145CD">
        <w:t>Financiera.</w:t>
      </w:r>
    </w:p>
    <w:p w14:paraId="1CD763B1" w14:textId="3CE6880B" w:rsidR="000E2823" w:rsidRPr="009E5EEC" w:rsidRDefault="000E2823" w:rsidP="000E2823">
      <w:pPr>
        <w:jc w:val="both"/>
      </w:pPr>
    </w:p>
    <w:sectPr w:rsidR="000E2823" w:rsidRPr="009E5EE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4007D"/>
    <w:multiLevelType w:val="multilevel"/>
    <w:tmpl w:val="ACDCE51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bCs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9383B5E"/>
    <w:multiLevelType w:val="hybridMultilevel"/>
    <w:tmpl w:val="64A81A3E"/>
    <w:lvl w:ilvl="0" w:tplc="1264DCC6">
      <w:start w:val="1"/>
      <w:numFmt w:val="decimal"/>
      <w:lvlText w:val="%1."/>
      <w:lvlJc w:val="left"/>
      <w:pPr>
        <w:ind w:left="720" w:hanging="360"/>
      </w:pPr>
    </w:lvl>
    <w:lvl w:ilvl="1" w:tplc="2370CE68">
      <w:start w:val="1"/>
      <w:numFmt w:val="decimal"/>
      <w:lvlText w:val="%2."/>
      <w:lvlJc w:val="left"/>
      <w:pPr>
        <w:ind w:left="720" w:hanging="360"/>
      </w:pPr>
    </w:lvl>
    <w:lvl w:ilvl="2" w:tplc="09B25AE0">
      <w:start w:val="1"/>
      <w:numFmt w:val="decimal"/>
      <w:lvlText w:val="%3."/>
      <w:lvlJc w:val="left"/>
      <w:pPr>
        <w:ind w:left="720" w:hanging="360"/>
      </w:pPr>
    </w:lvl>
    <w:lvl w:ilvl="3" w:tplc="CAF81426">
      <w:start w:val="1"/>
      <w:numFmt w:val="decimal"/>
      <w:lvlText w:val="%4."/>
      <w:lvlJc w:val="left"/>
      <w:pPr>
        <w:ind w:left="720" w:hanging="360"/>
      </w:pPr>
    </w:lvl>
    <w:lvl w:ilvl="4" w:tplc="41EEC4A2">
      <w:start w:val="1"/>
      <w:numFmt w:val="decimal"/>
      <w:lvlText w:val="%5."/>
      <w:lvlJc w:val="left"/>
      <w:pPr>
        <w:ind w:left="720" w:hanging="360"/>
      </w:pPr>
    </w:lvl>
    <w:lvl w:ilvl="5" w:tplc="287EDCCE">
      <w:start w:val="1"/>
      <w:numFmt w:val="decimal"/>
      <w:lvlText w:val="%6."/>
      <w:lvlJc w:val="left"/>
      <w:pPr>
        <w:ind w:left="720" w:hanging="360"/>
      </w:pPr>
    </w:lvl>
    <w:lvl w:ilvl="6" w:tplc="80801ABE">
      <w:start w:val="1"/>
      <w:numFmt w:val="decimal"/>
      <w:lvlText w:val="%7."/>
      <w:lvlJc w:val="left"/>
      <w:pPr>
        <w:ind w:left="720" w:hanging="360"/>
      </w:pPr>
    </w:lvl>
    <w:lvl w:ilvl="7" w:tplc="6B74DA72">
      <w:start w:val="1"/>
      <w:numFmt w:val="decimal"/>
      <w:lvlText w:val="%8."/>
      <w:lvlJc w:val="left"/>
      <w:pPr>
        <w:ind w:left="720" w:hanging="360"/>
      </w:pPr>
    </w:lvl>
    <w:lvl w:ilvl="8" w:tplc="E7E4D494">
      <w:start w:val="1"/>
      <w:numFmt w:val="decimal"/>
      <w:lvlText w:val="%9."/>
      <w:lvlJc w:val="left"/>
      <w:pPr>
        <w:ind w:left="720" w:hanging="360"/>
      </w:pPr>
    </w:lvl>
  </w:abstractNum>
  <w:abstractNum w:abstractNumId="2" w15:restartNumberingAfterBreak="0">
    <w:nsid w:val="224160FE"/>
    <w:multiLevelType w:val="hybridMultilevel"/>
    <w:tmpl w:val="91E696F0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2845CE9"/>
    <w:multiLevelType w:val="multilevel"/>
    <w:tmpl w:val="774031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25A26503"/>
    <w:multiLevelType w:val="multilevel"/>
    <w:tmpl w:val="DEE46E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FAE5497"/>
    <w:multiLevelType w:val="multilevel"/>
    <w:tmpl w:val="C8064B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163552A"/>
    <w:multiLevelType w:val="multilevel"/>
    <w:tmpl w:val="EDF680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19A1D3F"/>
    <w:multiLevelType w:val="multilevel"/>
    <w:tmpl w:val="4CDE68D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bCs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7C36EA6"/>
    <w:multiLevelType w:val="multilevel"/>
    <w:tmpl w:val="4F76C3D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bCs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C2D4B07"/>
    <w:multiLevelType w:val="hybridMultilevel"/>
    <w:tmpl w:val="27C2AC28"/>
    <w:lvl w:ilvl="0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41481776"/>
    <w:multiLevelType w:val="hybridMultilevel"/>
    <w:tmpl w:val="9DA42612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41B031B8"/>
    <w:multiLevelType w:val="hybridMultilevel"/>
    <w:tmpl w:val="A9EE8388"/>
    <w:lvl w:ilvl="0" w:tplc="9DA8B09C">
      <w:start w:val="1"/>
      <w:numFmt w:val="lowerLetter"/>
      <w:lvlText w:val="%1)"/>
      <w:lvlJc w:val="left"/>
      <w:pPr>
        <w:ind w:left="1080" w:hanging="360"/>
      </w:pPr>
      <w:rPr>
        <w:rFonts w:hint="default"/>
        <w:b/>
        <w:bCs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42336B8C"/>
    <w:multiLevelType w:val="multilevel"/>
    <w:tmpl w:val="6C6CF7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28407C1"/>
    <w:multiLevelType w:val="multilevel"/>
    <w:tmpl w:val="6E04EE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8436AF4"/>
    <w:multiLevelType w:val="hybridMultilevel"/>
    <w:tmpl w:val="9BE64F6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1C66FB0"/>
    <w:multiLevelType w:val="hybridMultilevel"/>
    <w:tmpl w:val="2422B5CC"/>
    <w:lvl w:ilvl="0" w:tplc="03542C52">
      <w:start w:val="1"/>
      <w:numFmt w:val="decimal"/>
      <w:lvlText w:val="%1."/>
      <w:lvlJc w:val="left"/>
      <w:pPr>
        <w:ind w:left="1020" w:hanging="360"/>
      </w:pPr>
    </w:lvl>
    <w:lvl w:ilvl="1" w:tplc="A794701C">
      <w:start w:val="1"/>
      <w:numFmt w:val="decimal"/>
      <w:lvlText w:val="%2."/>
      <w:lvlJc w:val="left"/>
      <w:pPr>
        <w:ind w:left="1020" w:hanging="360"/>
      </w:pPr>
    </w:lvl>
    <w:lvl w:ilvl="2" w:tplc="6E86A71A">
      <w:start w:val="1"/>
      <w:numFmt w:val="decimal"/>
      <w:lvlText w:val="%3."/>
      <w:lvlJc w:val="left"/>
      <w:pPr>
        <w:ind w:left="1020" w:hanging="360"/>
      </w:pPr>
    </w:lvl>
    <w:lvl w:ilvl="3" w:tplc="3F3403AC">
      <w:start w:val="1"/>
      <w:numFmt w:val="decimal"/>
      <w:lvlText w:val="%4."/>
      <w:lvlJc w:val="left"/>
      <w:pPr>
        <w:ind w:left="1020" w:hanging="360"/>
      </w:pPr>
    </w:lvl>
    <w:lvl w:ilvl="4" w:tplc="43CC7E82">
      <w:start w:val="1"/>
      <w:numFmt w:val="decimal"/>
      <w:lvlText w:val="%5."/>
      <w:lvlJc w:val="left"/>
      <w:pPr>
        <w:ind w:left="1020" w:hanging="360"/>
      </w:pPr>
    </w:lvl>
    <w:lvl w:ilvl="5" w:tplc="CBDC5EF6">
      <w:start w:val="1"/>
      <w:numFmt w:val="decimal"/>
      <w:lvlText w:val="%6."/>
      <w:lvlJc w:val="left"/>
      <w:pPr>
        <w:ind w:left="1020" w:hanging="360"/>
      </w:pPr>
    </w:lvl>
    <w:lvl w:ilvl="6" w:tplc="7EECC410">
      <w:start w:val="1"/>
      <w:numFmt w:val="decimal"/>
      <w:lvlText w:val="%7."/>
      <w:lvlJc w:val="left"/>
      <w:pPr>
        <w:ind w:left="1020" w:hanging="360"/>
      </w:pPr>
    </w:lvl>
    <w:lvl w:ilvl="7" w:tplc="1C9E3816">
      <w:start w:val="1"/>
      <w:numFmt w:val="decimal"/>
      <w:lvlText w:val="%8."/>
      <w:lvlJc w:val="left"/>
      <w:pPr>
        <w:ind w:left="1020" w:hanging="360"/>
      </w:pPr>
    </w:lvl>
    <w:lvl w:ilvl="8" w:tplc="00AAF8B2">
      <w:start w:val="1"/>
      <w:numFmt w:val="decimal"/>
      <w:lvlText w:val="%9."/>
      <w:lvlJc w:val="left"/>
      <w:pPr>
        <w:ind w:left="1020" w:hanging="360"/>
      </w:pPr>
    </w:lvl>
  </w:abstractNum>
  <w:abstractNum w:abstractNumId="16" w15:restartNumberingAfterBreak="0">
    <w:nsid w:val="581A2CEE"/>
    <w:multiLevelType w:val="multilevel"/>
    <w:tmpl w:val="4CA6054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bCs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B033D0A"/>
    <w:multiLevelType w:val="multilevel"/>
    <w:tmpl w:val="CA48DF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38520F5"/>
    <w:multiLevelType w:val="hybridMultilevel"/>
    <w:tmpl w:val="23AE2CB8"/>
    <w:lvl w:ilvl="0" w:tplc="240A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6545659E"/>
    <w:multiLevelType w:val="multilevel"/>
    <w:tmpl w:val="683C5C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1180045"/>
    <w:multiLevelType w:val="hybridMultilevel"/>
    <w:tmpl w:val="02B67B14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75B31C8A"/>
    <w:multiLevelType w:val="hybridMultilevel"/>
    <w:tmpl w:val="269A2824"/>
    <w:lvl w:ilvl="0" w:tplc="39FE1490">
      <w:start w:val="5"/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7E96936"/>
    <w:multiLevelType w:val="multilevel"/>
    <w:tmpl w:val="C1A0D15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bCs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67709253">
    <w:abstractNumId w:val="3"/>
  </w:num>
  <w:num w:numId="2" w16cid:durableId="1322782022">
    <w:abstractNumId w:val="10"/>
  </w:num>
  <w:num w:numId="3" w16cid:durableId="690760402">
    <w:abstractNumId w:val="9"/>
  </w:num>
  <w:num w:numId="4" w16cid:durableId="1754007572">
    <w:abstractNumId w:val="18"/>
  </w:num>
  <w:num w:numId="5" w16cid:durableId="880551760">
    <w:abstractNumId w:val="20"/>
  </w:num>
  <w:num w:numId="6" w16cid:durableId="822891414">
    <w:abstractNumId w:val="12"/>
  </w:num>
  <w:num w:numId="7" w16cid:durableId="1701472862">
    <w:abstractNumId w:val="22"/>
  </w:num>
  <w:num w:numId="8" w16cid:durableId="1560940474">
    <w:abstractNumId w:val="6"/>
  </w:num>
  <w:num w:numId="9" w16cid:durableId="714425162">
    <w:abstractNumId w:val="4"/>
  </w:num>
  <w:num w:numId="10" w16cid:durableId="792557212">
    <w:abstractNumId w:val="17"/>
  </w:num>
  <w:num w:numId="11" w16cid:durableId="1809545932">
    <w:abstractNumId w:val="21"/>
  </w:num>
  <w:num w:numId="12" w16cid:durableId="1291328837">
    <w:abstractNumId w:val="2"/>
  </w:num>
  <w:num w:numId="13" w16cid:durableId="1744987236">
    <w:abstractNumId w:val="5"/>
  </w:num>
  <w:num w:numId="14" w16cid:durableId="483861827">
    <w:abstractNumId w:val="19"/>
  </w:num>
  <w:num w:numId="15" w16cid:durableId="1559708550">
    <w:abstractNumId w:val="13"/>
  </w:num>
  <w:num w:numId="16" w16cid:durableId="1707944169">
    <w:abstractNumId w:val="14"/>
  </w:num>
  <w:num w:numId="17" w16cid:durableId="1890990956">
    <w:abstractNumId w:val="15"/>
  </w:num>
  <w:num w:numId="18" w16cid:durableId="195241115">
    <w:abstractNumId w:val="1"/>
  </w:num>
  <w:num w:numId="19" w16cid:durableId="1078207629">
    <w:abstractNumId w:val="8"/>
  </w:num>
  <w:num w:numId="20" w16cid:durableId="1667399008">
    <w:abstractNumId w:val="7"/>
  </w:num>
  <w:num w:numId="21" w16cid:durableId="1397124809">
    <w:abstractNumId w:val="16"/>
  </w:num>
  <w:num w:numId="22" w16cid:durableId="315886316">
    <w:abstractNumId w:val="0"/>
  </w:num>
  <w:num w:numId="23" w16cid:durableId="141998723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5EEC"/>
    <w:rsid w:val="000145CD"/>
    <w:rsid w:val="000713E8"/>
    <w:rsid w:val="000C4F92"/>
    <w:rsid w:val="000E2823"/>
    <w:rsid w:val="00130CD2"/>
    <w:rsid w:val="001A2544"/>
    <w:rsid w:val="001C3093"/>
    <w:rsid w:val="001C79A7"/>
    <w:rsid w:val="002562A3"/>
    <w:rsid w:val="00347137"/>
    <w:rsid w:val="00356EB7"/>
    <w:rsid w:val="00510B35"/>
    <w:rsid w:val="0051290F"/>
    <w:rsid w:val="005228A7"/>
    <w:rsid w:val="0064128D"/>
    <w:rsid w:val="00662760"/>
    <w:rsid w:val="006A1634"/>
    <w:rsid w:val="00747714"/>
    <w:rsid w:val="00761785"/>
    <w:rsid w:val="007631E3"/>
    <w:rsid w:val="00795D9F"/>
    <w:rsid w:val="008212C4"/>
    <w:rsid w:val="008F2C39"/>
    <w:rsid w:val="009524A2"/>
    <w:rsid w:val="009E5EEC"/>
    <w:rsid w:val="00A153B8"/>
    <w:rsid w:val="00A1556B"/>
    <w:rsid w:val="00A606E1"/>
    <w:rsid w:val="00AD0396"/>
    <w:rsid w:val="00AE66AC"/>
    <w:rsid w:val="00AF034D"/>
    <w:rsid w:val="00BC1D87"/>
    <w:rsid w:val="00BF4B9F"/>
    <w:rsid w:val="00CE5772"/>
    <w:rsid w:val="00CF1CA4"/>
    <w:rsid w:val="00D63B70"/>
    <w:rsid w:val="00D97DA3"/>
    <w:rsid w:val="00DA1ED3"/>
    <w:rsid w:val="00DA7145"/>
    <w:rsid w:val="00E15560"/>
    <w:rsid w:val="00F06428"/>
    <w:rsid w:val="00FB6FCE"/>
    <w:rsid w:val="00F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B7DAB0"/>
  <w15:chartTrackingRefBased/>
  <w15:docId w15:val="{81AD1079-A293-4734-9FBC-C515B9A82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9E5EE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E5EE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E5EE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E5EE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9E5EE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9E5EE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9E5EE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E5EE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E5EE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E5EE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9E5EE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9E5EE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9E5EEC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9E5EEC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9E5EE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E5EE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E5EE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E5EE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9E5EE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9E5EE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9E5EE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9E5EE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9E5EE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9E5EEC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9E5EE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9E5EEC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9E5EE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9E5EEC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9E5EEC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C4F92"/>
    <w:rPr>
      <w:rFonts w:ascii="Times New Roman" w:hAnsi="Times New Roman" w:cs="Times New Roman"/>
      <w:sz w:val="24"/>
      <w:szCs w:val="24"/>
    </w:rPr>
  </w:style>
  <w:style w:type="paragraph" w:styleId="Sinespaciado">
    <w:name w:val="No Spacing"/>
    <w:uiPriority w:val="1"/>
    <w:qFormat/>
    <w:rsid w:val="00D97DA3"/>
    <w:pPr>
      <w:spacing w:after="0" w:line="240" w:lineRule="auto"/>
    </w:pPr>
  </w:style>
  <w:style w:type="character" w:styleId="Refdecomentario">
    <w:name w:val="annotation reference"/>
    <w:basedOn w:val="Fuentedeprrafopredeter"/>
    <w:uiPriority w:val="99"/>
    <w:semiHidden/>
    <w:unhideWhenUsed/>
    <w:rsid w:val="0074771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47714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747714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4771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4771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69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6</Pages>
  <Words>1728</Words>
  <Characters>10352</Characters>
  <Application>Microsoft Office Word</Application>
  <DocSecurity>0</DocSecurity>
  <Lines>252</Lines>
  <Paragraphs>150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Dairo Josué Díaz</dc:creator>
  <cp:keywords/>
  <dc:description/>
  <cp:lastModifiedBy>Cesar David Marin Perilla</cp:lastModifiedBy>
  <cp:revision>4</cp:revision>
  <dcterms:created xsi:type="dcterms:W3CDTF">2026-04-06T17:36:00Z</dcterms:created>
  <dcterms:modified xsi:type="dcterms:W3CDTF">2026-04-07T00:16:00Z</dcterms:modified>
</cp:coreProperties>
</file>