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12" w:rsidRDefault="00295012" w:rsidP="00FF1E1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Cs/>
          <w:i/>
          <w:iCs/>
          <w:sz w:val="22"/>
          <w:szCs w:val="22"/>
          <w:lang w:val="es-ES_tradnl"/>
        </w:rPr>
      </w:pPr>
    </w:p>
    <w:p w:rsidR="00FF1E11" w:rsidRDefault="00FF1E11" w:rsidP="00FF1E11"/>
    <w:p w:rsidR="00F237CC" w:rsidRDefault="0011596E" w:rsidP="00F237CC">
      <w:pPr>
        <w:ind w:right="1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701C3D" w:rsidRDefault="00C3036E" w:rsidP="00F237CC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Concepto:</w:t>
      </w:r>
      <w:r w:rsidR="0011596E">
        <w:rPr>
          <w:rFonts w:ascii="Arial" w:hAnsi="Arial" w:cs="Arial"/>
          <w:b/>
          <w:sz w:val="22"/>
          <w:szCs w:val="22"/>
          <w:lang w:val="es-CO"/>
        </w:rPr>
        <w:tab/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DF71A4">
        <w:rPr>
          <w:rFonts w:ascii="Arial" w:hAnsi="Arial" w:cs="Arial"/>
          <w:sz w:val="22"/>
          <w:szCs w:val="22"/>
          <w:lang w:val="es-CO"/>
        </w:rPr>
        <w:t xml:space="preserve">20134700022472 de 22 de marzo de 2013.  </w:t>
      </w:r>
    </w:p>
    <w:p w:rsidR="00243D6F" w:rsidRDefault="00243D6F" w:rsidP="00F237CC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243D6F" w:rsidRDefault="00243D6F" w:rsidP="00F237CC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Tema: </w:t>
      </w:r>
      <w:r w:rsidR="00884384">
        <w:rPr>
          <w:rFonts w:ascii="Arial" w:hAnsi="Arial" w:cs="Arial"/>
          <w:sz w:val="22"/>
          <w:szCs w:val="22"/>
          <w:lang w:val="es-CO"/>
        </w:rPr>
        <w:tab/>
      </w:r>
      <w:r w:rsidR="00884384"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 xml:space="preserve">Fondo de Empleados </w:t>
      </w:r>
    </w:p>
    <w:p w:rsidR="00243D6F" w:rsidRDefault="00243D6F" w:rsidP="00F237CC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243D6F" w:rsidRPr="00DF71A4" w:rsidRDefault="00243D6F" w:rsidP="00F237CC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Subtema: </w:t>
      </w:r>
      <w:r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bCs/>
          <w:sz w:val="22"/>
          <w:szCs w:val="22"/>
        </w:rPr>
        <w:t>Elección miembros Junta Directiva</w:t>
      </w:r>
    </w:p>
    <w:p w:rsidR="00940CFB" w:rsidRDefault="00940CFB" w:rsidP="00940CFB">
      <w:pPr>
        <w:ind w:right="18"/>
        <w:jc w:val="both"/>
        <w:rPr>
          <w:rFonts w:ascii="Arial" w:hAnsi="Arial" w:cs="Arial"/>
          <w:bCs/>
          <w:sz w:val="22"/>
          <w:szCs w:val="22"/>
        </w:rPr>
      </w:pPr>
    </w:p>
    <w:p w:rsidR="00C3036E" w:rsidRDefault="00C3036E" w:rsidP="00940CFB">
      <w:pPr>
        <w:ind w:right="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Síntesis:</w:t>
      </w:r>
      <w:r w:rsidR="00243D6F">
        <w:rPr>
          <w:rFonts w:ascii="Arial" w:hAnsi="Arial" w:cs="Arial"/>
          <w:bCs/>
          <w:sz w:val="22"/>
          <w:szCs w:val="22"/>
        </w:rPr>
        <w:t xml:space="preserve"> </w:t>
      </w:r>
      <w:r w:rsidR="00243D6F">
        <w:rPr>
          <w:rFonts w:ascii="Arial" w:hAnsi="Arial" w:cs="Arial"/>
          <w:bCs/>
          <w:sz w:val="22"/>
          <w:szCs w:val="22"/>
        </w:rPr>
        <w:tab/>
        <w:t xml:space="preserve">Competencia para decidir sobre la elección irregular de miembros junta directiva </w:t>
      </w:r>
    </w:p>
    <w:p w:rsidR="00C3036E" w:rsidRPr="00276A41" w:rsidRDefault="00C3036E" w:rsidP="00940CFB">
      <w:pPr>
        <w:ind w:right="18"/>
        <w:jc w:val="both"/>
        <w:rPr>
          <w:rFonts w:ascii="Arial" w:hAnsi="Arial" w:cs="Arial"/>
          <w:bCs/>
          <w:sz w:val="22"/>
          <w:szCs w:val="22"/>
        </w:rPr>
      </w:pPr>
    </w:p>
    <w:p w:rsidR="00E44641" w:rsidRDefault="00E44641" w:rsidP="00F237CC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 w:rsidRPr="00E44641">
        <w:rPr>
          <w:rFonts w:ascii="Arial" w:hAnsi="Arial" w:cs="Arial"/>
          <w:sz w:val="22"/>
          <w:szCs w:val="22"/>
          <w:lang w:val="es-CO"/>
        </w:rPr>
        <w:t xml:space="preserve">Hemos recibido la comunicación citada en el asunto, en la que solicita </w:t>
      </w:r>
      <w:r w:rsidR="00243D6F">
        <w:rPr>
          <w:rFonts w:ascii="Arial" w:hAnsi="Arial" w:cs="Arial"/>
          <w:sz w:val="22"/>
          <w:szCs w:val="22"/>
          <w:lang w:val="es-CO"/>
        </w:rPr>
        <w:t xml:space="preserve">concepto  sobre </w:t>
      </w:r>
      <w:r w:rsidR="00257C38">
        <w:rPr>
          <w:rFonts w:ascii="Arial" w:hAnsi="Arial" w:cs="Arial"/>
          <w:sz w:val="22"/>
          <w:szCs w:val="22"/>
          <w:lang w:val="es-CO"/>
        </w:rPr>
        <w:t xml:space="preserve">si se </w:t>
      </w:r>
      <w:r w:rsidR="00243D6F">
        <w:rPr>
          <w:rFonts w:ascii="Arial" w:hAnsi="Arial" w:cs="Arial"/>
          <w:sz w:val="22"/>
          <w:szCs w:val="22"/>
          <w:lang w:val="es-CO"/>
        </w:rPr>
        <w:t>hizo d</w:t>
      </w:r>
      <w:r w:rsidR="00257C38">
        <w:rPr>
          <w:rFonts w:ascii="Arial" w:hAnsi="Arial" w:cs="Arial"/>
          <w:sz w:val="22"/>
          <w:szCs w:val="22"/>
          <w:lang w:val="es-CO"/>
        </w:rPr>
        <w:t xml:space="preserve">e manera correcta la elección de los miembros de la Junta Directiva del Fondo de Empleados. </w:t>
      </w:r>
    </w:p>
    <w:p w:rsidR="00F85AE6" w:rsidRDefault="00F85AE6" w:rsidP="00F237CC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F85AE6" w:rsidRDefault="00257C38" w:rsidP="00F237CC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Sobre el particular, es necesario resaltar que el artículo 6 del Decreto 1481 de 1989, señala: </w:t>
      </w:r>
    </w:p>
    <w:p w:rsidR="00F85AE6" w:rsidRP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F85AE6" w:rsidRP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“Disposiciones estatutarias. Los estatutos de los fondos de empleados deberán contemplar, sin perjuicio de las demás estipulaciones que consideren convenientes, los siguientes aspectos:</w:t>
      </w:r>
    </w:p>
    <w:p w:rsidR="00F85AE6" w:rsidRP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F85AE6" w:rsidRP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1.</w:t>
      </w:r>
      <w:r w:rsidRPr="00F85AE6">
        <w:rPr>
          <w:rFonts w:ascii="Arial" w:hAnsi="Arial" w:cs="Arial"/>
          <w:sz w:val="22"/>
          <w:szCs w:val="22"/>
          <w:lang w:val="es-CO"/>
        </w:rPr>
        <w:tab/>
        <w:t xml:space="preserve">Denominación, domicilio principal y ámbito de operaciones. </w:t>
      </w:r>
    </w:p>
    <w:p w:rsidR="00F85AE6" w:rsidRP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2.</w:t>
      </w:r>
      <w:r w:rsidRPr="00F85AE6">
        <w:rPr>
          <w:rFonts w:ascii="Arial" w:hAnsi="Arial" w:cs="Arial"/>
          <w:sz w:val="22"/>
          <w:szCs w:val="22"/>
          <w:lang w:val="es-CO"/>
        </w:rPr>
        <w:tab/>
        <w:t xml:space="preserve">Objeto y determinación clara de las actividades y servicios. </w:t>
      </w:r>
    </w:p>
    <w:p w:rsidR="00F85AE6" w:rsidRP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3.</w:t>
      </w:r>
      <w:r w:rsidRPr="00F85AE6">
        <w:rPr>
          <w:rFonts w:ascii="Arial" w:hAnsi="Arial" w:cs="Arial"/>
          <w:sz w:val="22"/>
          <w:szCs w:val="22"/>
          <w:lang w:val="es-CO"/>
        </w:rPr>
        <w:tab/>
        <w:t xml:space="preserve">Determinación del vínculo de asociación y requisitos de ingreso y retiro. </w:t>
      </w:r>
    </w:p>
    <w:p w:rsidR="00F85AE6" w:rsidRP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4.</w:t>
      </w:r>
      <w:r w:rsidRPr="00F85AE6">
        <w:rPr>
          <w:rFonts w:ascii="Arial" w:hAnsi="Arial" w:cs="Arial"/>
          <w:sz w:val="22"/>
          <w:szCs w:val="22"/>
          <w:lang w:val="es-CO"/>
        </w:rPr>
        <w:tab/>
        <w:t xml:space="preserve">Derechos y deberes de los asociados y régimen disciplinario. </w:t>
      </w:r>
    </w:p>
    <w:p w:rsidR="00F85AE6" w:rsidRPr="00F85AE6" w:rsidRDefault="00F85AE6" w:rsidP="00884384">
      <w:pPr>
        <w:widowControl w:val="0"/>
        <w:ind w:left="705" w:right="18" w:hanging="705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5.</w:t>
      </w:r>
      <w:r w:rsidRPr="00F85AE6">
        <w:rPr>
          <w:rFonts w:ascii="Arial" w:hAnsi="Arial" w:cs="Arial"/>
          <w:sz w:val="22"/>
          <w:szCs w:val="22"/>
          <w:lang w:val="es-CO"/>
        </w:rPr>
        <w:tab/>
        <w:t xml:space="preserve">Conformación del patrimonio, incremento y uso de las reservas y fondos, monto o porcentaje de los aportes sociales individuales y manera de cancelarlos, y destinación del excedente del ejercicio económico. </w:t>
      </w:r>
    </w:p>
    <w:p w:rsidR="00F85AE6" w:rsidRPr="00F85AE6" w:rsidRDefault="00F85AE6" w:rsidP="00884384">
      <w:pPr>
        <w:widowControl w:val="0"/>
        <w:ind w:left="705" w:right="18" w:hanging="705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6.</w:t>
      </w:r>
      <w:r w:rsidRPr="00F85AE6">
        <w:rPr>
          <w:rFonts w:ascii="Arial" w:hAnsi="Arial" w:cs="Arial"/>
          <w:sz w:val="22"/>
          <w:szCs w:val="22"/>
          <w:lang w:val="es-CO"/>
        </w:rPr>
        <w:tab/>
        <w:t xml:space="preserve">Obligación de ahorro permanente que debe efectuar el asociado sobre la base de su ingreso salarial. </w:t>
      </w:r>
    </w:p>
    <w:p w:rsidR="00F85AE6" w:rsidRPr="00257C38" w:rsidRDefault="00F85AE6" w:rsidP="00884384">
      <w:pPr>
        <w:widowControl w:val="0"/>
        <w:ind w:left="705" w:right="18" w:hanging="705"/>
        <w:jc w:val="both"/>
        <w:rPr>
          <w:rFonts w:ascii="Arial" w:hAnsi="Arial" w:cs="Arial"/>
          <w:b/>
          <w:i/>
          <w:sz w:val="22"/>
          <w:szCs w:val="22"/>
          <w:u w:val="single"/>
          <w:lang w:val="es-CO"/>
        </w:rPr>
      </w:pPr>
      <w:r w:rsidRPr="00884384">
        <w:rPr>
          <w:rFonts w:ascii="Arial" w:hAnsi="Arial" w:cs="Arial"/>
          <w:b/>
          <w:i/>
          <w:sz w:val="22"/>
          <w:szCs w:val="22"/>
          <w:lang w:val="es-CO"/>
        </w:rPr>
        <w:t>7.</w:t>
      </w:r>
      <w:r w:rsidRPr="00884384">
        <w:rPr>
          <w:rFonts w:ascii="Arial" w:hAnsi="Arial" w:cs="Arial"/>
          <w:b/>
          <w:i/>
          <w:sz w:val="22"/>
          <w:szCs w:val="22"/>
          <w:lang w:val="es-CO"/>
        </w:rPr>
        <w:tab/>
      </w:r>
      <w:r w:rsidRPr="00257C38">
        <w:rPr>
          <w:rFonts w:ascii="Arial" w:hAnsi="Arial" w:cs="Arial"/>
          <w:b/>
          <w:i/>
          <w:sz w:val="22"/>
          <w:szCs w:val="22"/>
          <w:u w:val="single"/>
          <w:lang w:val="es-CO"/>
        </w:rPr>
        <w:t xml:space="preserve">Órganos de administración: condiciones, inhabilidades, composición, procedimientos de elección y de remoción, funciones y períodos. </w:t>
      </w:r>
    </w:p>
    <w:p w:rsidR="00F85AE6" w:rsidRPr="00F85AE6" w:rsidRDefault="00F85AE6" w:rsidP="00884384">
      <w:pPr>
        <w:widowControl w:val="0"/>
        <w:ind w:left="705" w:right="18" w:hanging="705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8.</w:t>
      </w:r>
      <w:r w:rsidRPr="00F85AE6">
        <w:rPr>
          <w:rFonts w:ascii="Arial" w:hAnsi="Arial" w:cs="Arial"/>
          <w:sz w:val="22"/>
          <w:szCs w:val="22"/>
          <w:lang w:val="es-CO"/>
        </w:rPr>
        <w:tab/>
        <w:t xml:space="preserve">Órganos de inspección y vigilancia: condiciones, inhabilidades, composición, procedimientos de elección y de remoción, funciones y períodos. </w:t>
      </w:r>
    </w:p>
    <w:p w:rsidR="00F85AE6" w:rsidRP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9.</w:t>
      </w:r>
      <w:r w:rsidRPr="00F85AE6">
        <w:rPr>
          <w:rFonts w:ascii="Arial" w:hAnsi="Arial" w:cs="Arial"/>
          <w:sz w:val="22"/>
          <w:szCs w:val="22"/>
          <w:lang w:val="es-CO"/>
        </w:rPr>
        <w:tab/>
        <w:t xml:space="preserve">Procedimientos para la reforma de estatutos. </w:t>
      </w:r>
      <w:r w:rsidR="00257C38" w:rsidRPr="00257C38">
        <w:rPr>
          <w:rFonts w:ascii="Arial" w:hAnsi="Arial" w:cs="Arial"/>
          <w:sz w:val="18"/>
          <w:szCs w:val="18"/>
          <w:lang w:val="es-CO"/>
        </w:rPr>
        <w:t>(Negrilla y resalto fuera de texto)</w:t>
      </w:r>
    </w:p>
    <w:p w:rsidR="00F85AE6" w:rsidRP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F85AE6" w:rsidRP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De otro lado, el parágrafo del artículo 7 de la Ley 454 de 1998 dispone:</w:t>
      </w:r>
    </w:p>
    <w:p w:rsidR="00F85AE6" w:rsidRP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“Parágrafo. Para salvaguarda el principio de autogestión, los asociados, durante el proceso de elección de sus dignatarios, procurarán establecer criterios que tengan en cuenta la capacidad y las aptitudes personales, el conocimiento, la integridad ética y la destreza de quienes ejercen la representatividad. Las organizaciones de la economía solidaria, en sus estatutos establecerán rigurosos requisitos para el acceso a los órganos de administración y vigilancia, tomando en cuenta los cri</w:t>
      </w:r>
      <w:r w:rsidR="00AE2B86">
        <w:rPr>
          <w:rFonts w:ascii="Arial" w:hAnsi="Arial" w:cs="Arial"/>
          <w:sz w:val="22"/>
          <w:szCs w:val="22"/>
          <w:lang w:val="es-CO"/>
        </w:rPr>
        <w:t>terios anteriormente anotados”.</w:t>
      </w:r>
    </w:p>
    <w:p w:rsidR="00AE2B86" w:rsidRPr="00F85AE6" w:rsidRDefault="00AE2B8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>Lo anterior</w:t>
      </w:r>
      <w:r w:rsidR="00AE2B86">
        <w:rPr>
          <w:rFonts w:ascii="Arial" w:hAnsi="Arial" w:cs="Arial"/>
          <w:sz w:val="22"/>
          <w:szCs w:val="22"/>
          <w:lang w:val="es-CO"/>
        </w:rPr>
        <w:t>,</w:t>
      </w:r>
      <w:r w:rsidRPr="00F85AE6">
        <w:rPr>
          <w:rFonts w:ascii="Arial" w:hAnsi="Arial" w:cs="Arial"/>
          <w:sz w:val="22"/>
          <w:szCs w:val="22"/>
          <w:lang w:val="es-CO"/>
        </w:rPr>
        <w:t xml:space="preserve"> para significar que por expresa disposición legal, en el estatuto se deberán establecer los requisitos, condiciones, calidades y cualidades para ser miembros de los órganos </w:t>
      </w:r>
      <w:r w:rsidR="00AE2B86">
        <w:rPr>
          <w:rFonts w:ascii="Arial" w:hAnsi="Arial" w:cs="Arial"/>
          <w:sz w:val="22"/>
          <w:szCs w:val="22"/>
          <w:lang w:val="es-CO"/>
        </w:rPr>
        <w:t>de administración y vigilancia.</w:t>
      </w:r>
    </w:p>
    <w:p w:rsidR="00AE2B86" w:rsidRPr="00F85AE6" w:rsidRDefault="00AE2B8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F85AE6" w:rsidRDefault="002578F4" w:rsidP="00F55B0E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lastRenderedPageBreak/>
        <w:t xml:space="preserve">No sobra anotar que </w:t>
      </w:r>
      <w:r w:rsidRPr="00FD2D83">
        <w:rPr>
          <w:rFonts w:ascii="Arial" w:hAnsi="Arial" w:cs="Arial"/>
          <w:sz w:val="22"/>
          <w:szCs w:val="22"/>
          <w:lang w:val="es-CO"/>
        </w:rPr>
        <w:t>los estatutos constituyen el conjunto de normas que ordenan directamente la vida de la cooperativa y las relaciones de ésta con sus asociados, son la regulación interna de la asociación, como quiera que tienen su origen en el concierto de voluntades de los asociados, y por ello, que todas las actuaciones  que se surtan en el seno de la coope</w:t>
      </w:r>
      <w:r w:rsidR="00F55B0E">
        <w:rPr>
          <w:rFonts w:ascii="Arial" w:hAnsi="Arial" w:cs="Arial"/>
          <w:sz w:val="22"/>
          <w:szCs w:val="22"/>
          <w:lang w:val="es-CO"/>
        </w:rPr>
        <w:t xml:space="preserve">rativa, deben ajustarse a éstos. </w:t>
      </w:r>
    </w:p>
    <w:p w:rsidR="00F55B0E" w:rsidRDefault="00F55B0E" w:rsidP="00F55B0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55B0E" w:rsidRDefault="002578F4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De otra parte, si la elección de los miembros de la junta directiva no se llevó a</w:t>
      </w:r>
      <w:r w:rsidR="00884384">
        <w:rPr>
          <w:rFonts w:ascii="Arial" w:hAnsi="Arial" w:cs="Arial"/>
          <w:sz w:val="22"/>
          <w:szCs w:val="22"/>
          <w:lang w:val="es-CO"/>
        </w:rPr>
        <w:t xml:space="preserve"> cabo, </w:t>
      </w:r>
      <w:r>
        <w:rPr>
          <w:rFonts w:ascii="Arial" w:hAnsi="Arial" w:cs="Arial"/>
          <w:sz w:val="22"/>
          <w:szCs w:val="22"/>
          <w:lang w:val="es-CO"/>
        </w:rPr>
        <w:t>teniendo en cuenta lo contemplado en los estatutos</w:t>
      </w:r>
      <w:r w:rsidR="00F55B0E">
        <w:rPr>
          <w:rFonts w:ascii="Arial" w:hAnsi="Arial" w:cs="Arial"/>
          <w:sz w:val="22"/>
          <w:szCs w:val="22"/>
          <w:lang w:val="es-CO"/>
        </w:rPr>
        <w:t>,</w:t>
      </w:r>
      <w:r>
        <w:rPr>
          <w:rFonts w:ascii="Arial" w:hAnsi="Arial" w:cs="Arial"/>
          <w:sz w:val="22"/>
          <w:szCs w:val="22"/>
          <w:lang w:val="es-CO"/>
        </w:rPr>
        <w:t xml:space="preserve"> en el reglamento de elección</w:t>
      </w:r>
      <w:r w:rsidR="00F55B0E">
        <w:rPr>
          <w:rFonts w:ascii="Arial" w:hAnsi="Arial" w:cs="Arial"/>
          <w:sz w:val="22"/>
          <w:szCs w:val="22"/>
          <w:lang w:val="es-CO"/>
        </w:rPr>
        <w:t xml:space="preserve"> o cuando se excedan en el acuerdo cooperativo</w:t>
      </w:r>
      <w:r>
        <w:rPr>
          <w:rFonts w:ascii="Arial" w:hAnsi="Arial" w:cs="Arial"/>
          <w:sz w:val="22"/>
          <w:szCs w:val="22"/>
          <w:lang w:val="es-CO"/>
        </w:rPr>
        <w:t>, podrá</w:t>
      </w:r>
      <w:r w:rsidR="00F55B0E">
        <w:rPr>
          <w:rFonts w:ascii="Arial" w:hAnsi="Arial" w:cs="Arial"/>
          <w:sz w:val="22"/>
          <w:szCs w:val="22"/>
          <w:lang w:val="es-CO"/>
        </w:rPr>
        <w:t>n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F55B0E">
        <w:rPr>
          <w:rFonts w:ascii="Arial" w:hAnsi="Arial" w:cs="Arial"/>
          <w:sz w:val="22"/>
          <w:szCs w:val="22"/>
          <w:lang w:val="es-CO"/>
        </w:rPr>
        <w:t xml:space="preserve">aplicar lo establecido en el artículo 45 de la Ley 79 de 1988, el cual señala: </w:t>
      </w:r>
    </w:p>
    <w:p w:rsidR="00F55B0E" w:rsidRDefault="00F55B0E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F55B0E" w:rsidRPr="00F55B0E" w:rsidRDefault="00F55B0E" w:rsidP="00F85AE6">
      <w:pPr>
        <w:widowControl w:val="0"/>
        <w:ind w:right="18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F55B0E">
        <w:rPr>
          <w:rFonts w:ascii="Arial" w:hAnsi="Arial" w:cs="Arial"/>
          <w:i/>
          <w:sz w:val="22"/>
          <w:szCs w:val="22"/>
          <w:lang w:val="es-CO"/>
        </w:rPr>
        <w:t xml:space="preserve">“Compete a los jueces civiles municipales el conocimiento de las impugnaciones de los actos o decisiones de la asamblea general y del consejo de administración de las cooperativas, cuando no se ajusten a la ley o a los estatutos, o cuando excedan los límites del acuerdo cooperativo.  El procedimiento será el abreviado previsto en el Código de Procedimiento Civil”. </w:t>
      </w:r>
    </w:p>
    <w:p w:rsidR="00F55B0E" w:rsidRDefault="00F55B0E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F55B0E" w:rsidRDefault="00F55B0E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Lo anterior, con el fin de que el Juez que conozca de la impugnación determine</w:t>
      </w:r>
      <w:r w:rsidR="00884384">
        <w:rPr>
          <w:rFonts w:ascii="Arial" w:hAnsi="Arial" w:cs="Arial"/>
          <w:sz w:val="22"/>
          <w:szCs w:val="22"/>
          <w:lang w:val="es-CO"/>
        </w:rPr>
        <w:t>,</w:t>
      </w:r>
      <w:r>
        <w:rPr>
          <w:rFonts w:ascii="Arial" w:hAnsi="Arial" w:cs="Arial"/>
          <w:sz w:val="22"/>
          <w:szCs w:val="22"/>
          <w:lang w:val="es-CO"/>
        </w:rPr>
        <w:t xml:space="preserve"> si la elección estuvo ajustada o no</w:t>
      </w:r>
      <w:r w:rsidR="00884384">
        <w:rPr>
          <w:rFonts w:ascii="Arial" w:hAnsi="Arial" w:cs="Arial"/>
          <w:sz w:val="22"/>
          <w:szCs w:val="22"/>
          <w:lang w:val="es-CO"/>
        </w:rPr>
        <w:t>,</w:t>
      </w:r>
      <w:r>
        <w:rPr>
          <w:rFonts w:ascii="Arial" w:hAnsi="Arial" w:cs="Arial"/>
          <w:sz w:val="22"/>
          <w:szCs w:val="22"/>
          <w:lang w:val="es-CO"/>
        </w:rPr>
        <w:t xml:space="preserve"> a las disposiciones contenidas en el estatuto o reglamento. </w:t>
      </w:r>
    </w:p>
    <w:p w:rsidR="00F55B0E" w:rsidRDefault="00F55B0E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p w:rsidR="00F85AE6" w:rsidRDefault="00F85AE6" w:rsidP="00F85AE6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  <w:r w:rsidRPr="00F85AE6">
        <w:rPr>
          <w:rFonts w:ascii="Arial" w:hAnsi="Arial" w:cs="Arial"/>
          <w:sz w:val="22"/>
          <w:szCs w:val="22"/>
          <w:lang w:val="es-CO"/>
        </w:rPr>
        <w:t xml:space="preserve">Ahora bien, respecto a la suspensión se deberá acudir al estatuto para determinar las causales expresamente señaladas para tal efecto, pues mal podría suspenderse </w:t>
      </w:r>
      <w:r w:rsidR="00884384">
        <w:rPr>
          <w:rFonts w:ascii="Arial" w:hAnsi="Arial" w:cs="Arial"/>
          <w:sz w:val="22"/>
          <w:szCs w:val="22"/>
          <w:lang w:val="es-CO"/>
        </w:rPr>
        <w:t xml:space="preserve">a </w:t>
      </w:r>
      <w:r w:rsidRPr="00F85AE6">
        <w:rPr>
          <w:rFonts w:ascii="Arial" w:hAnsi="Arial" w:cs="Arial"/>
          <w:sz w:val="22"/>
          <w:szCs w:val="22"/>
          <w:lang w:val="es-CO"/>
        </w:rPr>
        <w:t>un asociado, sin que exista la causa expresamente señalada para ello, se adelante el proceso disciplinario que deberá estar establecido en el estatuto</w:t>
      </w:r>
      <w:r w:rsidR="00884384">
        <w:rPr>
          <w:rFonts w:ascii="Arial" w:hAnsi="Arial" w:cs="Arial"/>
          <w:sz w:val="22"/>
          <w:szCs w:val="22"/>
          <w:lang w:val="es-CO"/>
        </w:rPr>
        <w:t>,</w:t>
      </w:r>
      <w:r w:rsidRPr="00F85AE6">
        <w:rPr>
          <w:rFonts w:ascii="Arial" w:hAnsi="Arial" w:cs="Arial"/>
          <w:sz w:val="22"/>
          <w:szCs w:val="22"/>
          <w:lang w:val="es-CO"/>
        </w:rPr>
        <w:t xml:space="preserve"> el cual deberá garantizar el debido proceso y el derecho a la defensa del asociado, por cuanto son derechos fundamentales tutelados por la Constitución Política de Colombia.</w:t>
      </w:r>
    </w:p>
    <w:p w:rsidR="00F85AE6" w:rsidRDefault="00F85AE6" w:rsidP="00F237CC">
      <w:pPr>
        <w:widowControl w:val="0"/>
        <w:ind w:right="18"/>
        <w:jc w:val="both"/>
        <w:rPr>
          <w:rFonts w:ascii="Arial" w:hAnsi="Arial" w:cs="Arial"/>
          <w:sz w:val="22"/>
          <w:szCs w:val="22"/>
          <w:lang w:val="es-CO"/>
        </w:rPr>
      </w:pPr>
    </w:p>
    <w:sectPr w:rsidR="00F85AE6" w:rsidSect="00601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134" w:bottom="1418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34" w:rsidRDefault="00564C34">
      <w:r>
        <w:separator/>
      </w:r>
    </w:p>
  </w:endnote>
  <w:endnote w:type="continuationSeparator" w:id="0">
    <w:p w:rsidR="00564C34" w:rsidRDefault="0056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pStyle w:val="Ttulo3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</w:t>
      </w:r>
      <w:r>
        <w:rPr>
          <w:b w:val="0"/>
          <w:spacing w:val="28"/>
          <w:sz w:val="14"/>
          <w:szCs w:val="14"/>
          <w:lang w:val="es-CO"/>
        </w:rPr>
        <w:t>ÍA  SOLIDARIA</w:t>
      </w:r>
    </w:smartTag>
  </w:p>
  <w:p w:rsidR="0055620F" w:rsidRDefault="00D62C63">
    <w:pPr>
      <w:pStyle w:val="Piedepgina"/>
      <w:spacing w:line="40" w:lineRule="atLeast"/>
      <w:jc w:val="center"/>
    </w:pPr>
    <w:r>
      <w:rPr>
        <w:noProof/>
        <w:lang w:val="es-CO" w:eastAsia="es-CO"/>
      </w:rPr>
      <w:drawing>
        <wp:inline distT="0" distB="0" distL="0" distR="0" wp14:anchorId="695BC3D7" wp14:editId="0074FF6D">
          <wp:extent cx="4572000" cy="31750"/>
          <wp:effectExtent l="0" t="0" r="0" b="6350"/>
          <wp:docPr id="1" name="Imagen 2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20F" w:rsidRDefault="0055620F">
    <w:pPr>
      <w:pStyle w:val="Piedepgina"/>
      <w:spacing w:line="40" w:lineRule="atLeast"/>
      <w:jc w:val="center"/>
      <w:rPr>
        <w:rFonts w:ascii="Arial" w:hAnsi="Arial" w:cs="Arial"/>
        <w:sz w:val="6"/>
        <w:szCs w:val="6"/>
      </w:rPr>
    </w:pPr>
  </w:p>
  <w:p w:rsidR="0055620F" w:rsidRDefault="0055620F">
    <w:pPr>
      <w:pStyle w:val="Piedepgina"/>
      <w:spacing w:line="0" w:lineRule="atLeast"/>
      <w:jc w:val="center"/>
      <w:rPr>
        <w:lang w:val="fr-FR"/>
      </w:rPr>
    </w:pPr>
    <w:r>
      <w:rPr>
        <w:rFonts w:ascii="Arial" w:hAnsi="Arial" w:cs="Arial"/>
        <w:i/>
        <w:spacing w:val="24"/>
        <w:sz w:val="14"/>
        <w:szCs w:val="14"/>
      </w:rPr>
      <w:t>Por unas entidades solidarias confiables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A" w:rsidRDefault="00D62C63" w:rsidP="008667EA">
    <w:pPr>
      <w:pStyle w:val="Piedepgina"/>
      <w:rPr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6232CB41" wp14:editId="51AC7865">
          <wp:simplePos x="0" y="0"/>
          <wp:positionH relativeFrom="column">
            <wp:posOffset>-412750</wp:posOffset>
          </wp:positionH>
          <wp:positionV relativeFrom="paragraph">
            <wp:posOffset>-6985</wp:posOffset>
          </wp:positionV>
          <wp:extent cx="899795" cy="1035685"/>
          <wp:effectExtent l="0" t="0" r="0" b="0"/>
          <wp:wrapNone/>
          <wp:docPr id="4" name="Imagen 1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6093973A" wp14:editId="191D726D">
          <wp:simplePos x="0" y="0"/>
          <wp:positionH relativeFrom="column">
            <wp:posOffset>5043170</wp:posOffset>
          </wp:positionH>
          <wp:positionV relativeFrom="paragraph">
            <wp:posOffset>-6985</wp:posOffset>
          </wp:positionV>
          <wp:extent cx="1233170" cy="999490"/>
          <wp:effectExtent l="0" t="0" r="5080" b="0"/>
          <wp:wrapNone/>
          <wp:docPr id="3" name="Imagen 19" descr="ISO+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ISO+IQ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  <w:r>
      <w:rPr>
        <w:rFonts w:ascii="Arial" w:hAnsi="Arial" w:cs="Arial"/>
        <w:b/>
        <w:bCs/>
        <w:i/>
        <w:iCs/>
        <w:w w:val="200"/>
        <w:sz w:val="14"/>
        <w:szCs w:val="14"/>
      </w:rPr>
      <w:t>Por unas entidades solidarias confiables</w:t>
    </w:r>
  </w:p>
  <w:p w:rsidR="008667EA" w:rsidRDefault="00D62C63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</w:pPr>
    <w:r>
      <w:rPr>
        <w:noProof/>
        <w:lang w:val="es-CO" w:eastAsia="es-CO"/>
      </w:rPr>
      <w:drawing>
        <wp:inline distT="0" distB="0" distL="0" distR="0" wp14:anchorId="19BB77B9" wp14:editId="47ECA98E">
          <wp:extent cx="3933825" cy="31750"/>
          <wp:effectExtent l="0" t="0" r="9525" b="6350"/>
          <wp:docPr id="2" name="Imagen 3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6"/>
        <w:szCs w:val="6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15"/>
        <w:lang w:val="fr-FR"/>
      </w:rPr>
    </w:pPr>
    <w:r>
      <w:rPr>
        <w:rFonts w:ascii="Arial" w:hAnsi="Arial" w:cs="Arial"/>
        <w:sz w:val="15"/>
      </w:rPr>
      <w:t xml:space="preserve">Carrera 7 No. 31-10 Piso 11. </w:t>
    </w:r>
    <w:r>
      <w:rPr>
        <w:rFonts w:ascii="Arial" w:hAnsi="Arial" w:cs="Arial"/>
        <w:sz w:val="15"/>
        <w:lang w:val="fr-FR"/>
      </w:rPr>
      <w:t xml:space="preserve">PBX (1) 4895009. FAX – </w:t>
    </w:r>
    <w:proofErr w:type="spellStart"/>
    <w:r>
      <w:rPr>
        <w:rFonts w:ascii="Arial" w:hAnsi="Arial" w:cs="Arial"/>
        <w:sz w:val="15"/>
        <w:lang w:val="fr-FR"/>
      </w:rPr>
      <w:t>Extensión</w:t>
    </w:r>
    <w:proofErr w:type="spellEnd"/>
    <w:r>
      <w:rPr>
        <w:rFonts w:ascii="Arial" w:hAnsi="Arial" w:cs="Arial"/>
        <w:sz w:val="15"/>
        <w:lang w:val="fr-FR"/>
      </w:rPr>
      <w:t xml:space="preserve"> 125 Línea </w:t>
    </w:r>
    <w:proofErr w:type="spellStart"/>
    <w:r>
      <w:rPr>
        <w:rFonts w:ascii="Arial" w:hAnsi="Arial" w:cs="Arial"/>
        <w:sz w:val="15"/>
        <w:lang w:val="fr-FR"/>
      </w:rPr>
      <w:t>gratuita</w:t>
    </w:r>
    <w:proofErr w:type="spellEnd"/>
    <w:r>
      <w:rPr>
        <w:rFonts w:ascii="Arial" w:hAnsi="Arial" w:cs="Arial"/>
        <w:sz w:val="15"/>
        <w:lang w:val="fr-FR"/>
      </w:rPr>
      <w:t xml:space="preserve"> 018000 511737</w:t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www.supersolidaria.gov.co  Correo electrónico: cau@supersolidaria.gov.co</w:t>
    </w:r>
  </w:p>
  <w:p w:rsidR="008667EA" w:rsidRDefault="008667EA" w:rsidP="008667EA">
    <w:pPr>
      <w:pStyle w:val="Piedepgina"/>
      <w:tabs>
        <w:tab w:val="clear" w:pos="4252"/>
        <w:tab w:val="center" w:pos="993"/>
      </w:tabs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NIT: 830.053.043 5 Bogotá D.C., Colombia</w:t>
    </w:r>
  </w:p>
  <w:p w:rsidR="0055620F" w:rsidRPr="00622615" w:rsidRDefault="00B20F01" w:rsidP="00B20F01">
    <w:pPr>
      <w:pStyle w:val="Piedepgina"/>
      <w:tabs>
        <w:tab w:val="clear" w:pos="4252"/>
        <w:tab w:val="center" w:pos="993"/>
      </w:tabs>
      <w:ind w:left="-454" w:right="170"/>
      <w:jc w:val="center"/>
    </w:pPr>
    <w:r>
      <w:rPr>
        <w:rFonts w:ascii="Arial" w:hAnsi="Arial" w:cs="Arial"/>
        <w:sz w:val="12"/>
        <w:szCs w:val="12"/>
      </w:rPr>
      <w:t>V_OAPS-F42013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34" w:rsidRDefault="00564C34">
      <w:r>
        <w:separator/>
      </w:r>
    </w:p>
  </w:footnote>
  <w:footnote w:type="continuationSeparator" w:id="0">
    <w:p w:rsidR="00564C34" w:rsidRDefault="0056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ind w:right="-59"/>
      <w:rPr>
        <w:rFonts w:ascii="Arial" w:hAnsi="Arial" w:cs="Arial"/>
        <w:i/>
        <w:iCs/>
        <w:sz w:val="18"/>
      </w:rPr>
    </w:pPr>
    <w:r>
      <w:rPr>
        <w:rFonts w:ascii="Arial" w:hAnsi="Arial" w:cs="Arial"/>
        <w:bCs/>
        <w:i/>
        <w:iCs/>
        <w:sz w:val="18"/>
        <w:szCs w:val="18"/>
        <w:lang w:val="es-ES_tradnl"/>
      </w:rPr>
      <w:t xml:space="preserve">*DEPE_CODI*  - </w:t>
    </w:r>
    <w:r>
      <w:rPr>
        <w:rFonts w:ascii="Arial" w:hAnsi="Arial" w:cs="Arial"/>
        <w:i/>
        <w:iCs/>
        <w:sz w:val="18"/>
        <w:szCs w:val="18"/>
        <w:lang w:val="es-MX"/>
      </w:rPr>
      <w:t>*RAD_S*</w:t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i/>
        <w:iCs/>
        <w:sz w:val="18"/>
      </w:rPr>
      <w:t xml:space="preserve">Página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PAGE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11596E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  <w:r>
      <w:rPr>
        <w:rStyle w:val="Nmerodepgina"/>
        <w:rFonts w:ascii="Arial" w:hAnsi="Arial" w:cs="Arial"/>
        <w:i/>
        <w:iCs/>
        <w:sz w:val="18"/>
      </w:rPr>
      <w:t xml:space="preserve"> de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NUMPAGES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11596E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</w:p>
  <w:p w:rsidR="0055620F" w:rsidRDefault="005562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D62C63" w:rsidP="00F0009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377B6CA" wp14:editId="42AC3415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2475865" cy="595630"/>
          <wp:effectExtent l="0" t="0" r="635" b="0"/>
          <wp:wrapNone/>
          <wp:docPr id="6" name="Imagen 1" descr="SUPERSOLID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SOLID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356E0A8" wp14:editId="16F57915">
          <wp:simplePos x="0" y="0"/>
          <wp:positionH relativeFrom="column">
            <wp:posOffset>4698365</wp:posOffset>
          </wp:positionH>
          <wp:positionV relativeFrom="paragraph">
            <wp:posOffset>191135</wp:posOffset>
          </wp:positionV>
          <wp:extent cx="1573530" cy="403860"/>
          <wp:effectExtent l="0" t="0" r="7620" b="0"/>
          <wp:wrapNone/>
          <wp:docPr id="5" name="Imagen 1" descr="C:\Documents and Settings\USUARIO\Mis documentos\Descargas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USUARIO\Mis documentos\Descargas\image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20F" w:rsidRDefault="0055620F">
    <w:pPr>
      <w:pStyle w:val="Encabezado"/>
      <w:jc w:val="center"/>
    </w:pPr>
  </w:p>
  <w:p w:rsidR="0055620F" w:rsidRDefault="0055620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03170"/>
    <w:multiLevelType w:val="hybridMultilevel"/>
    <w:tmpl w:val="2932A7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E5E42"/>
    <w:multiLevelType w:val="hybridMultilevel"/>
    <w:tmpl w:val="A4D291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704D2F"/>
    <w:multiLevelType w:val="hybridMultilevel"/>
    <w:tmpl w:val="CADCCD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B3"/>
    <w:rsid w:val="00002791"/>
    <w:rsid w:val="00023885"/>
    <w:rsid w:val="00024E4A"/>
    <w:rsid w:val="000346B3"/>
    <w:rsid w:val="000719D7"/>
    <w:rsid w:val="000A03E8"/>
    <w:rsid w:val="000B2718"/>
    <w:rsid w:val="000B4299"/>
    <w:rsid w:val="000E762A"/>
    <w:rsid w:val="000F1283"/>
    <w:rsid w:val="0010442D"/>
    <w:rsid w:val="00105963"/>
    <w:rsid w:val="00106956"/>
    <w:rsid w:val="00110DA9"/>
    <w:rsid w:val="0011596E"/>
    <w:rsid w:val="00126CAC"/>
    <w:rsid w:val="001A1E5C"/>
    <w:rsid w:val="001B3530"/>
    <w:rsid w:val="001C5F3A"/>
    <w:rsid w:val="001D1F62"/>
    <w:rsid w:val="001E24F3"/>
    <w:rsid w:val="001E282A"/>
    <w:rsid w:val="001E3115"/>
    <w:rsid w:val="001E3A29"/>
    <w:rsid w:val="00212F6A"/>
    <w:rsid w:val="00213FDD"/>
    <w:rsid w:val="00224401"/>
    <w:rsid w:val="00225411"/>
    <w:rsid w:val="00243D6F"/>
    <w:rsid w:val="002574E8"/>
    <w:rsid w:val="002578F4"/>
    <w:rsid w:val="00257C38"/>
    <w:rsid w:val="002615AF"/>
    <w:rsid w:val="00276912"/>
    <w:rsid w:val="002803B6"/>
    <w:rsid w:val="0028213F"/>
    <w:rsid w:val="00285D99"/>
    <w:rsid w:val="00293499"/>
    <w:rsid w:val="00295012"/>
    <w:rsid w:val="00296BE4"/>
    <w:rsid w:val="002A7F72"/>
    <w:rsid w:val="002D3602"/>
    <w:rsid w:val="002D76BE"/>
    <w:rsid w:val="002F662A"/>
    <w:rsid w:val="00331CBB"/>
    <w:rsid w:val="00332360"/>
    <w:rsid w:val="00336504"/>
    <w:rsid w:val="003411B0"/>
    <w:rsid w:val="00342D35"/>
    <w:rsid w:val="00361C90"/>
    <w:rsid w:val="003819C3"/>
    <w:rsid w:val="00382F79"/>
    <w:rsid w:val="00390842"/>
    <w:rsid w:val="00390C91"/>
    <w:rsid w:val="00392639"/>
    <w:rsid w:val="003A1B14"/>
    <w:rsid w:val="003B1C47"/>
    <w:rsid w:val="003C6B3A"/>
    <w:rsid w:val="003F6802"/>
    <w:rsid w:val="00415ECC"/>
    <w:rsid w:val="0042178F"/>
    <w:rsid w:val="00426973"/>
    <w:rsid w:val="00431744"/>
    <w:rsid w:val="00432398"/>
    <w:rsid w:val="0046031A"/>
    <w:rsid w:val="00464988"/>
    <w:rsid w:val="00482393"/>
    <w:rsid w:val="004D3C44"/>
    <w:rsid w:val="004D6DA3"/>
    <w:rsid w:val="004D75EA"/>
    <w:rsid w:val="004F7721"/>
    <w:rsid w:val="00516ABA"/>
    <w:rsid w:val="00516BBD"/>
    <w:rsid w:val="005174DE"/>
    <w:rsid w:val="00521F27"/>
    <w:rsid w:val="00522D5D"/>
    <w:rsid w:val="0052318D"/>
    <w:rsid w:val="00527826"/>
    <w:rsid w:val="0054127A"/>
    <w:rsid w:val="0055063B"/>
    <w:rsid w:val="0055620F"/>
    <w:rsid w:val="00562E61"/>
    <w:rsid w:val="00563B8F"/>
    <w:rsid w:val="00564B46"/>
    <w:rsid w:val="00564C34"/>
    <w:rsid w:val="0058071F"/>
    <w:rsid w:val="0058080A"/>
    <w:rsid w:val="00586066"/>
    <w:rsid w:val="00586CFD"/>
    <w:rsid w:val="005926C4"/>
    <w:rsid w:val="00594068"/>
    <w:rsid w:val="00595BDE"/>
    <w:rsid w:val="005A11FF"/>
    <w:rsid w:val="005B2FD9"/>
    <w:rsid w:val="005D04F3"/>
    <w:rsid w:val="005E2F8E"/>
    <w:rsid w:val="005E7935"/>
    <w:rsid w:val="00601B4E"/>
    <w:rsid w:val="00603F93"/>
    <w:rsid w:val="00613941"/>
    <w:rsid w:val="00615EB7"/>
    <w:rsid w:val="006219C5"/>
    <w:rsid w:val="00622615"/>
    <w:rsid w:val="006269EE"/>
    <w:rsid w:val="0063012E"/>
    <w:rsid w:val="00632C2E"/>
    <w:rsid w:val="006408C6"/>
    <w:rsid w:val="00645772"/>
    <w:rsid w:val="0066409A"/>
    <w:rsid w:val="00681385"/>
    <w:rsid w:val="00682968"/>
    <w:rsid w:val="0069079E"/>
    <w:rsid w:val="006A698B"/>
    <w:rsid w:val="006C4832"/>
    <w:rsid w:val="006E3F55"/>
    <w:rsid w:val="00701C3D"/>
    <w:rsid w:val="00731ACE"/>
    <w:rsid w:val="00733C3B"/>
    <w:rsid w:val="007372D0"/>
    <w:rsid w:val="00752CE3"/>
    <w:rsid w:val="00766532"/>
    <w:rsid w:val="00772350"/>
    <w:rsid w:val="00777ED3"/>
    <w:rsid w:val="007965EB"/>
    <w:rsid w:val="007A4F23"/>
    <w:rsid w:val="007C5AF9"/>
    <w:rsid w:val="007F430B"/>
    <w:rsid w:val="0080134B"/>
    <w:rsid w:val="00820181"/>
    <w:rsid w:val="00826FC2"/>
    <w:rsid w:val="0083052C"/>
    <w:rsid w:val="008667EA"/>
    <w:rsid w:val="00884384"/>
    <w:rsid w:val="008A497B"/>
    <w:rsid w:val="008A5DC8"/>
    <w:rsid w:val="008D1840"/>
    <w:rsid w:val="008E6426"/>
    <w:rsid w:val="008E6CA6"/>
    <w:rsid w:val="00914223"/>
    <w:rsid w:val="00936CCB"/>
    <w:rsid w:val="00940CFB"/>
    <w:rsid w:val="00954C08"/>
    <w:rsid w:val="0095552A"/>
    <w:rsid w:val="00956EEA"/>
    <w:rsid w:val="00963612"/>
    <w:rsid w:val="009647FD"/>
    <w:rsid w:val="009648CF"/>
    <w:rsid w:val="00967D2B"/>
    <w:rsid w:val="009714EA"/>
    <w:rsid w:val="00977D3D"/>
    <w:rsid w:val="00977D88"/>
    <w:rsid w:val="00986D38"/>
    <w:rsid w:val="00987C98"/>
    <w:rsid w:val="00992AC2"/>
    <w:rsid w:val="009978DF"/>
    <w:rsid w:val="009D35BA"/>
    <w:rsid w:val="009D7725"/>
    <w:rsid w:val="00A20D96"/>
    <w:rsid w:val="00A22083"/>
    <w:rsid w:val="00A430FB"/>
    <w:rsid w:val="00A438C9"/>
    <w:rsid w:val="00A714BD"/>
    <w:rsid w:val="00A74FD9"/>
    <w:rsid w:val="00A942DB"/>
    <w:rsid w:val="00AA1A45"/>
    <w:rsid w:val="00AA1E59"/>
    <w:rsid w:val="00AC2B72"/>
    <w:rsid w:val="00AD7535"/>
    <w:rsid w:val="00AE2B86"/>
    <w:rsid w:val="00AE3041"/>
    <w:rsid w:val="00B07F0E"/>
    <w:rsid w:val="00B20F01"/>
    <w:rsid w:val="00B27FA2"/>
    <w:rsid w:val="00B32ADD"/>
    <w:rsid w:val="00B95E2D"/>
    <w:rsid w:val="00BA07AF"/>
    <w:rsid w:val="00BB12FE"/>
    <w:rsid w:val="00BB2FCD"/>
    <w:rsid w:val="00BC1698"/>
    <w:rsid w:val="00BC1BE7"/>
    <w:rsid w:val="00BC2873"/>
    <w:rsid w:val="00BC2ED1"/>
    <w:rsid w:val="00BE174D"/>
    <w:rsid w:val="00C075C7"/>
    <w:rsid w:val="00C104F7"/>
    <w:rsid w:val="00C22841"/>
    <w:rsid w:val="00C3036E"/>
    <w:rsid w:val="00C60BF1"/>
    <w:rsid w:val="00C61966"/>
    <w:rsid w:val="00C65E5B"/>
    <w:rsid w:val="00C75214"/>
    <w:rsid w:val="00C86042"/>
    <w:rsid w:val="00CC46BD"/>
    <w:rsid w:val="00CD6F79"/>
    <w:rsid w:val="00D12EE6"/>
    <w:rsid w:val="00D147D9"/>
    <w:rsid w:val="00D16F18"/>
    <w:rsid w:val="00D21B47"/>
    <w:rsid w:val="00D232CC"/>
    <w:rsid w:val="00D24DC3"/>
    <w:rsid w:val="00D253EE"/>
    <w:rsid w:val="00D522F7"/>
    <w:rsid w:val="00D62C63"/>
    <w:rsid w:val="00DB0421"/>
    <w:rsid w:val="00DB6855"/>
    <w:rsid w:val="00DC0634"/>
    <w:rsid w:val="00DC413F"/>
    <w:rsid w:val="00DC5DA7"/>
    <w:rsid w:val="00DD092F"/>
    <w:rsid w:val="00DF0967"/>
    <w:rsid w:val="00DF71A4"/>
    <w:rsid w:val="00E02534"/>
    <w:rsid w:val="00E05A5E"/>
    <w:rsid w:val="00E21B5C"/>
    <w:rsid w:val="00E21C75"/>
    <w:rsid w:val="00E44641"/>
    <w:rsid w:val="00E45FFC"/>
    <w:rsid w:val="00E66F43"/>
    <w:rsid w:val="00E914F1"/>
    <w:rsid w:val="00EA6E63"/>
    <w:rsid w:val="00EA759C"/>
    <w:rsid w:val="00ED2043"/>
    <w:rsid w:val="00F0009E"/>
    <w:rsid w:val="00F0767A"/>
    <w:rsid w:val="00F237CC"/>
    <w:rsid w:val="00F3174F"/>
    <w:rsid w:val="00F559C0"/>
    <w:rsid w:val="00F55B0E"/>
    <w:rsid w:val="00F66BA2"/>
    <w:rsid w:val="00F8315C"/>
    <w:rsid w:val="00F85AE6"/>
    <w:rsid w:val="00FC2398"/>
    <w:rsid w:val="00FE3AAC"/>
    <w:rsid w:val="00FF1E11"/>
    <w:rsid w:val="00FF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681385"/>
    <w:pPr>
      <w:jc w:val="both"/>
    </w:pPr>
    <w:rPr>
      <w:rFonts w:ascii="Arial" w:hAnsi="Arial"/>
      <w:b/>
      <w:bCs/>
      <w:szCs w:val="20"/>
      <w:lang w:val="es-CO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681385"/>
    <w:rPr>
      <w:rFonts w:ascii="Arial" w:hAnsi="Arial"/>
      <w:b/>
      <w:bCs/>
      <w:sz w:val="24"/>
    </w:rPr>
  </w:style>
  <w:style w:type="paragraph" w:customStyle="1" w:styleId="Default">
    <w:name w:val="Default"/>
    <w:rsid w:val="006813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237CC"/>
    <w:rPr>
      <w:sz w:val="24"/>
      <w:szCs w:val="24"/>
      <w:lang w:val="es-ES" w:eastAsia="es-ES"/>
    </w:rPr>
  </w:style>
  <w:style w:type="paragraph" w:customStyle="1" w:styleId="Sangra2detindependiente1">
    <w:name w:val="Sangría 2 de t. independiente1"/>
    <w:basedOn w:val="Normal"/>
    <w:rsid w:val="00F237CC"/>
    <w:pPr>
      <w:suppressAutoHyphens/>
      <w:ind w:left="2124" w:firstLine="708"/>
      <w:jc w:val="right"/>
    </w:pPr>
    <w:rPr>
      <w:rFonts w:ascii="Arial" w:hAnsi="Arial" w:cs="Arial"/>
      <w:lang w:val="es-CO" w:eastAsia="ar-SA"/>
    </w:rPr>
  </w:style>
  <w:style w:type="paragraph" w:styleId="Textoindependiente">
    <w:name w:val="Body Text"/>
    <w:basedOn w:val="Normal"/>
    <w:link w:val="TextoindependienteCar"/>
    <w:rsid w:val="007372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372D0"/>
    <w:rPr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C60BF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Textoindependiente22">
    <w:name w:val="Texto independiente 22"/>
    <w:basedOn w:val="Normal"/>
    <w:rsid w:val="00F559C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Prrafodelista">
    <w:name w:val="List Paragraph"/>
    <w:basedOn w:val="Normal"/>
    <w:uiPriority w:val="34"/>
    <w:qFormat/>
    <w:rsid w:val="00E446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772"/>
    <w:pPr>
      <w:spacing w:before="100" w:beforeAutospacing="1" w:after="100" w:afterAutospacing="1"/>
    </w:pPr>
    <w:rPr>
      <w:lang w:val="es-CO" w:eastAsia="es-CO"/>
    </w:rPr>
  </w:style>
  <w:style w:type="paragraph" w:styleId="Textoindependiente3">
    <w:name w:val="Body Text 3"/>
    <w:basedOn w:val="Normal"/>
    <w:link w:val="Textoindependiente3Car"/>
    <w:rsid w:val="00E914F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914F1"/>
    <w:rPr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681385"/>
    <w:pPr>
      <w:jc w:val="both"/>
    </w:pPr>
    <w:rPr>
      <w:rFonts w:ascii="Arial" w:hAnsi="Arial"/>
      <w:b/>
      <w:bCs/>
      <w:szCs w:val="20"/>
      <w:lang w:val="es-CO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681385"/>
    <w:rPr>
      <w:rFonts w:ascii="Arial" w:hAnsi="Arial"/>
      <w:b/>
      <w:bCs/>
      <w:sz w:val="24"/>
    </w:rPr>
  </w:style>
  <w:style w:type="paragraph" w:customStyle="1" w:styleId="Default">
    <w:name w:val="Default"/>
    <w:rsid w:val="006813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237CC"/>
    <w:rPr>
      <w:sz w:val="24"/>
      <w:szCs w:val="24"/>
      <w:lang w:val="es-ES" w:eastAsia="es-ES"/>
    </w:rPr>
  </w:style>
  <w:style w:type="paragraph" w:customStyle="1" w:styleId="Sangra2detindependiente1">
    <w:name w:val="Sangría 2 de t. independiente1"/>
    <w:basedOn w:val="Normal"/>
    <w:rsid w:val="00F237CC"/>
    <w:pPr>
      <w:suppressAutoHyphens/>
      <w:ind w:left="2124" w:firstLine="708"/>
      <w:jc w:val="right"/>
    </w:pPr>
    <w:rPr>
      <w:rFonts w:ascii="Arial" w:hAnsi="Arial" w:cs="Arial"/>
      <w:lang w:val="es-CO" w:eastAsia="ar-SA"/>
    </w:rPr>
  </w:style>
  <w:style w:type="paragraph" w:styleId="Textoindependiente">
    <w:name w:val="Body Text"/>
    <w:basedOn w:val="Normal"/>
    <w:link w:val="TextoindependienteCar"/>
    <w:rsid w:val="007372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372D0"/>
    <w:rPr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C60BF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Textoindependiente22">
    <w:name w:val="Texto independiente 22"/>
    <w:basedOn w:val="Normal"/>
    <w:rsid w:val="00F559C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Prrafodelista">
    <w:name w:val="List Paragraph"/>
    <w:basedOn w:val="Normal"/>
    <w:uiPriority w:val="34"/>
    <w:qFormat/>
    <w:rsid w:val="00E446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772"/>
    <w:pPr>
      <w:spacing w:before="100" w:beforeAutospacing="1" w:after="100" w:afterAutospacing="1"/>
    </w:pPr>
    <w:rPr>
      <w:lang w:val="es-CO" w:eastAsia="es-CO"/>
    </w:rPr>
  </w:style>
  <w:style w:type="paragraph" w:styleId="Textoindependiente3">
    <w:name w:val="Body Text 3"/>
    <w:basedOn w:val="Normal"/>
    <w:link w:val="Textoindependiente3Car"/>
    <w:rsid w:val="00E914F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914F1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*DEPE_CODI*</vt:lpstr>
    </vt:vector>
  </TitlesOfParts>
  <Company>Supersolidaria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*DEPE_CODI*</dc:title>
  <dc:creator>mquinche</dc:creator>
  <cp:lastModifiedBy>Claudia Franky Silva</cp:lastModifiedBy>
  <cp:revision>4</cp:revision>
  <cp:lastPrinted>2010-12-16T16:11:00Z</cp:lastPrinted>
  <dcterms:created xsi:type="dcterms:W3CDTF">2013-08-22T14:34:00Z</dcterms:created>
  <dcterms:modified xsi:type="dcterms:W3CDTF">2013-08-22T14:36:00Z</dcterms:modified>
</cp:coreProperties>
</file>