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666659" w14:textId="5F91C0B9" w:rsidR="006261CA" w:rsidRPr="00D809C1" w:rsidRDefault="006261CA" w:rsidP="00D809C1">
      <w:pPr>
        <w:suppressAutoHyphens w:val="0"/>
        <w:autoSpaceDE w:val="0"/>
        <w:autoSpaceDN w:val="0"/>
        <w:adjustRightInd w:val="0"/>
        <w:jc w:val="center"/>
        <w:rPr>
          <w:i w:val="0"/>
          <w:sz w:val="22"/>
          <w:szCs w:val="22"/>
          <w:lang w:val="es-MX"/>
        </w:rPr>
      </w:pPr>
      <w:bookmarkStart w:id="0" w:name="_GoBack"/>
      <w:bookmarkEnd w:id="0"/>
      <w:r w:rsidRPr="006261CA">
        <w:rPr>
          <w:rFonts w:eastAsiaTheme="minorHAnsi"/>
          <w:b/>
          <w:i w:val="0"/>
          <w:sz w:val="22"/>
          <w:szCs w:val="22"/>
          <w:lang w:eastAsia="en-US"/>
        </w:rPr>
        <w:t>ANEXO</w:t>
      </w:r>
    </w:p>
    <w:p w14:paraId="79713148" w14:textId="77777777" w:rsidR="006261CA" w:rsidRPr="006261CA" w:rsidRDefault="006261CA" w:rsidP="006261CA">
      <w:pPr>
        <w:suppressAutoHyphens w:val="0"/>
        <w:autoSpaceDE w:val="0"/>
        <w:autoSpaceDN w:val="0"/>
        <w:adjustRightInd w:val="0"/>
        <w:jc w:val="center"/>
        <w:rPr>
          <w:rFonts w:eastAsiaTheme="minorHAnsi"/>
          <w:b/>
          <w:i w:val="0"/>
          <w:sz w:val="22"/>
          <w:szCs w:val="22"/>
          <w:lang w:eastAsia="en-US"/>
        </w:rPr>
      </w:pPr>
    </w:p>
    <w:p w14:paraId="067C85E7" w14:textId="77777777" w:rsidR="006261CA" w:rsidRPr="006261CA" w:rsidRDefault="006261CA" w:rsidP="006261CA">
      <w:pPr>
        <w:suppressAutoHyphens w:val="0"/>
        <w:autoSpaceDE w:val="0"/>
        <w:autoSpaceDN w:val="0"/>
        <w:adjustRightInd w:val="0"/>
        <w:jc w:val="center"/>
        <w:rPr>
          <w:b/>
          <w:i w:val="0"/>
          <w:iCs/>
          <w:sz w:val="22"/>
          <w:szCs w:val="22"/>
          <w:lang w:bidi="en-US"/>
        </w:rPr>
      </w:pPr>
      <w:r w:rsidRPr="006261CA">
        <w:rPr>
          <w:b/>
          <w:i w:val="0"/>
          <w:iCs/>
          <w:sz w:val="22"/>
          <w:szCs w:val="22"/>
          <w:lang w:bidi="en-US"/>
        </w:rPr>
        <w:t xml:space="preserve">TÍTULO II </w:t>
      </w:r>
    </w:p>
    <w:p w14:paraId="7229B460" w14:textId="77777777" w:rsidR="006261CA" w:rsidRPr="006261CA" w:rsidRDefault="006261CA" w:rsidP="006261CA">
      <w:pPr>
        <w:suppressAutoHyphens w:val="0"/>
        <w:autoSpaceDE w:val="0"/>
        <w:autoSpaceDN w:val="0"/>
        <w:adjustRightInd w:val="0"/>
        <w:jc w:val="center"/>
        <w:rPr>
          <w:b/>
          <w:i w:val="0"/>
          <w:iCs/>
          <w:sz w:val="22"/>
          <w:szCs w:val="22"/>
          <w:lang w:bidi="en-US"/>
        </w:rPr>
      </w:pPr>
      <w:r w:rsidRPr="006261CA">
        <w:rPr>
          <w:b/>
          <w:i w:val="0"/>
          <w:iCs/>
          <w:sz w:val="22"/>
          <w:szCs w:val="22"/>
          <w:lang w:bidi="en-US"/>
        </w:rPr>
        <w:t>DE LAS ORGANIZACIONES COOPERATIVAS SUPERVISADAS QUE EJERCEN LA ACTIVIDAD FINANCIERA</w:t>
      </w:r>
    </w:p>
    <w:p w14:paraId="44F9AF53" w14:textId="77777777" w:rsidR="006261CA" w:rsidRPr="006261CA" w:rsidRDefault="006261CA" w:rsidP="006261CA">
      <w:pPr>
        <w:suppressAutoHyphens w:val="0"/>
        <w:autoSpaceDE w:val="0"/>
        <w:autoSpaceDN w:val="0"/>
        <w:adjustRightInd w:val="0"/>
        <w:jc w:val="center"/>
        <w:rPr>
          <w:b/>
          <w:i w:val="0"/>
          <w:iCs/>
          <w:sz w:val="22"/>
          <w:szCs w:val="22"/>
          <w:lang w:bidi="en-US"/>
        </w:rPr>
      </w:pPr>
    </w:p>
    <w:p w14:paraId="39C7E516" w14:textId="77777777" w:rsidR="006261CA" w:rsidRPr="006261CA" w:rsidRDefault="006261CA" w:rsidP="006261CA">
      <w:pPr>
        <w:jc w:val="center"/>
        <w:rPr>
          <w:b/>
          <w:i w:val="0"/>
          <w:iCs/>
          <w:sz w:val="22"/>
          <w:szCs w:val="22"/>
          <w:lang w:bidi="en-US"/>
        </w:rPr>
      </w:pPr>
      <w:r w:rsidRPr="006261CA">
        <w:rPr>
          <w:b/>
          <w:i w:val="0"/>
          <w:iCs/>
          <w:sz w:val="22"/>
          <w:szCs w:val="22"/>
          <w:lang w:bidi="en-US"/>
        </w:rPr>
        <w:t xml:space="preserve"> CAPÍTULO XII: RÉGIMEN DE OFICINAS</w:t>
      </w:r>
    </w:p>
    <w:p w14:paraId="1F1F427F" w14:textId="55C5FB27" w:rsidR="006261CA" w:rsidRDefault="006261CA" w:rsidP="006261CA">
      <w:pPr>
        <w:suppressAutoHyphens w:val="0"/>
        <w:autoSpaceDE w:val="0"/>
        <w:autoSpaceDN w:val="0"/>
        <w:adjustRightInd w:val="0"/>
        <w:jc w:val="center"/>
        <w:rPr>
          <w:rFonts w:eastAsiaTheme="minorHAnsi"/>
          <w:i w:val="0"/>
          <w:sz w:val="22"/>
          <w:szCs w:val="22"/>
          <w:lang w:eastAsia="en-US"/>
        </w:rPr>
      </w:pPr>
    </w:p>
    <w:p w14:paraId="2740F278" w14:textId="77777777" w:rsidR="00DE3646" w:rsidRPr="006261CA" w:rsidRDefault="00DE3646" w:rsidP="006261CA">
      <w:pPr>
        <w:suppressAutoHyphens w:val="0"/>
        <w:autoSpaceDE w:val="0"/>
        <w:autoSpaceDN w:val="0"/>
        <w:adjustRightInd w:val="0"/>
        <w:jc w:val="center"/>
        <w:rPr>
          <w:rFonts w:eastAsiaTheme="minorHAnsi"/>
          <w:i w:val="0"/>
          <w:sz w:val="22"/>
          <w:szCs w:val="22"/>
          <w:lang w:eastAsia="en-US"/>
        </w:rPr>
      </w:pPr>
    </w:p>
    <w:p w14:paraId="0D46D277" w14:textId="77777777" w:rsidR="006261CA" w:rsidRPr="00DE3646" w:rsidRDefault="006261CA" w:rsidP="006261CA">
      <w:pPr>
        <w:pStyle w:val="Prrafodelista"/>
        <w:numPr>
          <w:ilvl w:val="1"/>
          <w:numId w:val="19"/>
        </w:numPr>
        <w:spacing w:after="160" w:line="259" w:lineRule="auto"/>
        <w:ind w:left="567" w:hanging="567"/>
        <w:jc w:val="both"/>
        <w:rPr>
          <w:rFonts w:ascii="Arial" w:eastAsiaTheme="minorHAnsi" w:hAnsi="Arial" w:cs="Arial"/>
          <w:b/>
          <w:sz w:val="22"/>
          <w:szCs w:val="22"/>
          <w:lang w:eastAsia="en-US" w:bidi="en-US"/>
        </w:rPr>
      </w:pPr>
      <w:r w:rsidRPr="00DE3646">
        <w:rPr>
          <w:rFonts w:ascii="Arial" w:eastAsiaTheme="minorHAnsi" w:hAnsi="Arial" w:cs="Arial"/>
          <w:b/>
          <w:sz w:val="22"/>
          <w:szCs w:val="22"/>
          <w:lang w:eastAsia="en-US" w:bidi="en-US"/>
        </w:rPr>
        <w:t xml:space="preserve">Prestación de servicios financieros a través de corresponsales </w:t>
      </w:r>
    </w:p>
    <w:p w14:paraId="7104C7EA" w14:textId="01A29D45" w:rsidR="006261CA" w:rsidRPr="006261CA" w:rsidRDefault="006261CA" w:rsidP="006261CA">
      <w:pPr>
        <w:autoSpaceDE w:val="0"/>
        <w:autoSpaceDN w:val="0"/>
        <w:adjustRightInd w:val="0"/>
        <w:jc w:val="both"/>
        <w:rPr>
          <w:rFonts w:eastAsiaTheme="minorHAnsi"/>
          <w:i w:val="0"/>
          <w:sz w:val="22"/>
          <w:szCs w:val="22"/>
          <w:lang w:eastAsia="en-US" w:bidi="en-US"/>
        </w:rPr>
      </w:pPr>
      <w:r w:rsidRPr="006261CA">
        <w:rPr>
          <w:rFonts w:eastAsiaTheme="minorHAnsi"/>
          <w:i w:val="0"/>
          <w:sz w:val="22"/>
          <w:szCs w:val="22"/>
          <w:lang w:eastAsia="en-US" w:bidi="en-US"/>
        </w:rPr>
        <w:t>Con el propósito de facilitar la prestación de servicios financieros a través de corresponsales,</w:t>
      </w:r>
      <w:r w:rsidR="002379D9">
        <w:rPr>
          <w:rFonts w:eastAsiaTheme="minorHAnsi"/>
          <w:i w:val="0"/>
          <w:sz w:val="22"/>
          <w:szCs w:val="22"/>
          <w:lang w:eastAsia="en-US" w:bidi="en-US"/>
        </w:rPr>
        <w:t xml:space="preserve"> se precisan algunos aspectos y definiciones generales para mayor comprensión y </w:t>
      </w:r>
      <w:r w:rsidRPr="006261CA">
        <w:rPr>
          <w:rFonts w:eastAsiaTheme="minorHAnsi"/>
          <w:i w:val="0"/>
          <w:sz w:val="22"/>
          <w:szCs w:val="22"/>
          <w:lang w:eastAsia="en-US" w:bidi="en-US"/>
        </w:rPr>
        <w:t xml:space="preserve">se imparten instrucciones </w:t>
      </w:r>
      <w:r>
        <w:rPr>
          <w:rFonts w:eastAsiaTheme="minorHAnsi"/>
          <w:i w:val="0"/>
          <w:sz w:val="22"/>
          <w:szCs w:val="22"/>
          <w:lang w:eastAsia="en-US" w:bidi="en-US"/>
        </w:rPr>
        <w:t>a</w:t>
      </w:r>
      <w:r w:rsidRPr="006261CA">
        <w:rPr>
          <w:rFonts w:eastAsiaTheme="minorHAnsi"/>
          <w:i w:val="0"/>
          <w:sz w:val="22"/>
          <w:szCs w:val="22"/>
          <w:lang w:eastAsia="en-US" w:bidi="en-US"/>
        </w:rPr>
        <w:t xml:space="preserve"> las cooperativas que ejercen actividad financiera </w:t>
      </w:r>
      <w:r>
        <w:rPr>
          <w:rFonts w:eastAsiaTheme="minorHAnsi"/>
          <w:i w:val="0"/>
          <w:sz w:val="22"/>
          <w:szCs w:val="22"/>
          <w:lang w:eastAsia="en-US" w:bidi="en-US"/>
        </w:rPr>
        <w:t>que</w:t>
      </w:r>
      <w:r w:rsidRPr="006261CA">
        <w:rPr>
          <w:rFonts w:eastAsiaTheme="minorHAnsi"/>
          <w:i w:val="0"/>
          <w:sz w:val="22"/>
          <w:szCs w:val="22"/>
          <w:lang w:eastAsia="en-US" w:bidi="en-US"/>
        </w:rPr>
        <w:t xml:space="preserve"> decidan utilizar estos canales, </w:t>
      </w:r>
      <w:r>
        <w:rPr>
          <w:rFonts w:eastAsiaTheme="minorHAnsi"/>
          <w:i w:val="0"/>
          <w:sz w:val="22"/>
          <w:szCs w:val="22"/>
          <w:lang w:eastAsia="en-US" w:bidi="en-US"/>
        </w:rPr>
        <w:t>con el fin de</w:t>
      </w:r>
      <w:r w:rsidRPr="006261CA">
        <w:rPr>
          <w:rFonts w:eastAsiaTheme="minorHAnsi"/>
          <w:i w:val="0"/>
          <w:sz w:val="22"/>
          <w:szCs w:val="22"/>
          <w:lang w:eastAsia="en-US" w:bidi="en-US"/>
        </w:rPr>
        <w:t xml:space="preserve"> obtener una autorización de manera ágil, simplificando la información que deberá ser remitida a esta Superintendencia.</w:t>
      </w:r>
    </w:p>
    <w:p w14:paraId="3E0FB037" w14:textId="77777777" w:rsidR="00741299" w:rsidRDefault="00741299" w:rsidP="00741299">
      <w:pPr>
        <w:autoSpaceDE w:val="0"/>
        <w:autoSpaceDN w:val="0"/>
        <w:adjustRightInd w:val="0"/>
        <w:jc w:val="both"/>
        <w:rPr>
          <w:rFonts w:eastAsiaTheme="minorHAnsi"/>
          <w:i w:val="0"/>
          <w:sz w:val="22"/>
          <w:szCs w:val="22"/>
          <w:lang w:eastAsia="en-US" w:bidi="en-US"/>
        </w:rPr>
      </w:pPr>
    </w:p>
    <w:p w14:paraId="17EC7017" w14:textId="18886A51" w:rsidR="00741299" w:rsidRDefault="00741299" w:rsidP="00741299">
      <w:pPr>
        <w:autoSpaceDE w:val="0"/>
        <w:autoSpaceDN w:val="0"/>
        <w:adjustRightInd w:val="0"/>
        <w:jc w:val="both"/>
        <w:rPr>
          <w:rFonts w:eastAsiaTheme="minorHAnsi"/>
          <w:i w:val="0"/>
          <w:sz w:val="22"/>
          <w:szCs w:val="22"/>
          <w:lang w:eastAsia="en-US" w:bidi="en-US"/>
        </w:rPr>
      </w:pPr>
      <w:r>
        <w:rPr>
          <w:rFonts w:eastAsiaTheme="minorHAnsi"/>
          <w:i w:val="0"/>
          <w:sz w:val="22"/>
          <w:szCs w:val="22"/>
          <w:lang w:eastAsia="en-US" w:bidi="en-US"/>
        </w:rPr>
        <w:t>En concordancia con lo dispuesto en el Título 8 del Decreto 1068 de 2015</w:t>
      </w:r>
      <w:r w:rsidR="000E7F3F">
        <w:rPr>
          <w:rFonts w:eastAsiaTheme="minorHAnsi"/>
          <w:i w:val="0"/>
          <w:sz w:val="22"/>
          <w:szCs w:val="22"/>
          <w:lang w:eastAsia="en-US" w:bidi="en-US"/>
        </w:rPr>
        <w:t>,</w:t>
      </w:r>
      <w:r>
        <w:rPr>
          <w:rFonts w:eastAsiaTheme="minorHAnsi"/>
          <w:i w:val="0"/>
          <w:sz w:val="22"/>
          <w:szCs w:val="22"/>
          <w:lang w:eastAsia="en-US" w:bidi="en-US"/>
        </w:rPr>
        <w:t xml:space="preserve"> </w:t>
      </w:r>
      <w:r w:rsidRPr="003F64C0">
        <w:rPr>
          <w:rFonts w:eastAsiaTheme="minorHAnsi"/>
          <w:i w:val="0"/>
          <w:sz w:val="22"/>
          <w:szCs w:val="22"/>
          <w:lang w:eastAsia="en-US" w:bidi="en-US"/>
        </w:rPr>
        <w:t>las instrucciones sobre calidades de los corresponsales, administración de riesgos implícitos tales como el operativo y de lavado de activos, las especificaciones mínimas que deberán tener los medios electrónicos que se utilicen para la prestación de los servicios y las pertinentes para la realización de las distintas operaciones previstas en el artículo 2.36.9.1.4 del Decreto 2555 de 2010, serán las mismas impartidas por la Superintendencia Financiera de Colombia para las entidades sometidas a su vigilancia, con el fin de asegurar que la prestación de servicios financieros por parte de los establecimientos de crédito y las cooperativas, se realice en igualdad de condiciones.</w:t>
      </w:r>
    </w:p>
    <w:p w14:paraId="24A6B3BC" w14:textId="2A49FF47" w:rsidR="00DE1FE9" w:rsidRDefault="00DE1FE9" w:rsidP="006261CA">
      <w:pPr>
        <w:autoSpaceDE w:val="0"/>
        <w:autoSpaceDN w:val="0"/>
        <w:adjustRightInd w:val="0"/>
        <w:jc w:val="both"/>
        <w:rPr>
          <w:rFonts w:eastAsiaTheme="minorHAnsi"/>
          <w:i w:val="0"/>
          <w:sz w:val="22"/>
          <w:szCs w:val="22"/>
          <w:lang w:eastAsia="en-US" w:bidi="en-US"/>
        </w:rPr>
      </w:pPr>
    </w:p>
    <w:p w14:paraId="73D3014F" w14:textId="63CF5777" w:rsidR="00DE1FE9" w:rsidRDefault="0048722E" w:rsidP="006261CA">
      <w:pPr>
        <w:autoSpaceDE w:val="0"/>
        <w:autoSpaceDN w:val="0"/>
        <w:adjustRightInd w:val="0"/>
        <w:jc w:val="both"/>
        <w:rPr>
          <w:rFonts w:eastAsiaTheme="minorHAnsi"/>
          <w:i w:val="0"/>
          <w:sz w:val="22"/>
          <w:szCs w:val="22"/>
          <w:lang w:eastAsia="en-US" w:bidi="en-US"/>
        </w:rPr>
      </w:pPr>
      <w:r>
        <w:rPr>
          <w:i w:val="0"/>
          <w:sz w:val="22"/>
          <w:szCs w:val="22"/>
          <w:lang w:val="es-MX"/>
        </w:rPr>
        <w:t>L</w:t>
      </w:r>
      <w:r w:rsidR="002379D9">
        <w:rPr>
          <w:i w:val="0"/>
          <w:sz w:val="22"/>
          <w:szCs w:val="22"/>
          <w:lang w:val="es-MX"/>
        </w:rPr>
        <w:t xml:space="preserve">a documentación de que trata el presente capítulo </w:t>
      </w:r>
      <w:r>
        <w:rPr>
          <w:i w:val="0"/>
          <w:sz w:val="22"/>
          <w:szCs w:val="22"/>
          <w:lang w:val="es-MX"/>
        </w:rPr>
        <w:t xml:space="preserve">no debe remitirse a esta Superintendencia, pero debe quedar a su </w:t>
      </w:r>
      <w:r w:rsidR="00DE1FE9" w:rsidRPr="006261CA">
        <w:rPr>
          <w:i w:val="0"/>
          <w:sz w:val="22"/>
          <w:szCs w:val="22"/>
          <w:lang w:val="es-MX"/>
        </w:rPr>
        <w:t xml:space="preserve">disposición </w:t>
      </w:r>
      <w:r>
        <w:rPr>
          <w:i w:val="0"/>
          <w:sz w:val="22"/>
          <w:szCs w:val="22"/>
          <w:lang w:val="es-MX"/>
        </w:rPr>
        <w:t xml:space="preserve">para </w:t>
      </w:r>
      <w:r w:rsidR="0010144D">
        <w:rPr>
          <w:i w:val="0"/>
          <w:sz w:val="22"/>
          <w:szCs w:val="22"/>
          <w:lang w:val="es-MX"/>
        </w:rPr>
        <w:t>ser verificada posteriormente.</w:t>
      </w:r>
    </w:p>
    <w:p w14:paraId="1995DFC6" w14:textId="77777777" w:rsidR="00DE1FE9" w:rsidRPr="006261CA" w:rsidRDefault="00DE1FE9" w:rsidP="006261CA">
      <w:pPr>
        <w:autoSpaceDE w:val="0"/>
        <w:autoSpaceDN w:val="0"/>
        <w:adjustRightInd w:val="0"/>
        <w:jc w:val="both"/>
        <w:rPr>
          <w:rFonts w:eastAsiaTheme="minorHAnsi"/>
          <w:i w:val="0"/>
          <w:sz w:val="22"/>
          <w:szCs w:val="22"/>
          <w:lang w:eastAsia="en-US" w:bidi="en-US"/>
        </w:rPr>
      </w:pPr>
    </w:p>
    <w:p w14:paraId="589D0DE1" w14:textId="77777777" w:rsidR="006261CA" w:rsidRPr="006261CA" w:rsidRDefault="006261CA" w:rsidP="006261CA">
      <w:pPr>
        <w:pStyle w:val="Prrafodelista"/>
        <w:numPr>
          <w:ilvl w:val="2"/>
          <w:numId w:val="19"/>
        </w:numPr>
        <w:spacing w:after="160" w:line="259" w:lineRule="auto"/>
        <w:ind w:left="567" w:hanging="567"/>
        <w:jc w:val="both"/>
        <w:rPr>
          <w:rFonts w:ascii="Arial" w:hAnsi="Arial" w:cs="Arial"/>
          <w:b/>
          <w:sz w:val="22"/>
          <w:szCs w:val="22"/>
          <w:lang w:bidi="en-US"/>
        </w:rPr>
      </w:pPr>
      <w:r w:rsidRPr="006261CA">
        <w:rPr>
          <w:rFonts w:ascii="Arial" w:hAnsi="Arial" w:cs="Arial"/>
          <w:b/>
          <w:sz w:val="22"/>
          <w:szCs w:val="22"/>
          <w:lang w:bidi="en-US"/>
        </w:rPr>
        <w:t>Aspectos y definiciones generales</w:t>
      </w:r>
    </w:p>
    <w:p w14:paraId="1C2A63AE" w14:textId="4E1FFFCC" w:rsidR="006261CA" w:rsidRPr="006261CA" w:rsidRDefault="006261CA" w:rsidP="006261CA">
      <w:pPr>
        <w:jc w:val="both"/>
        <w:rPr>
          <w:rFonts w:eastAsiaTheme="minorHAnsi"/>
          <w:i w:val="0"/>
          <w:sz w:val="22"/>
          <w:szCs w:val="22"/>
          <w:lang w:eastAsia="en-US" w:bidi="en-US"/>
        </w:rPr>
      </w:pPr>
      <w:r w:rsidRPr="006261CA">
        <w:rPr>
          <w:rFonts w:eastAsiaTheme="minorHAnsi"/>
          <w:i w:val="0"/>
          <w:sz w:val="22"/>
          <w:szCs w:val="22"/>
          <w:lang w:eastAsia="en-US" w:bidi="en-US"/>
        </w:rPr>
        <w:t>Las cooperativas que ejercen actividad financiera que decidan prestar servicios financieros a</w:t>
      </w:r>
      <w:r w:rsidR="00400C3B">
        <w:rPr>
          <w:rFonts w:eastAsiaTheme="minorHAnsi"/>
          <w:i w:val="0"/>
          <w:sz w:val="22"/>
          <w:szCs w:val="22"/>
          <w:lang w:eastAsia="en-US" w:bidi="en-US"/>
        </w:rPr>
        <w:t xml:space="preserve"> través de corresponsales deberán</w:t>
      </w:r>
      <w:r w:rsidRPr="006261CA">
        <w:rPr>
          <w:rFonts w:eastAsiaTheme="minorHAnsi"/>
          <w:i w:val="0"/>
          <w:sz w:val="22"/>
          <w:szCs w:val="22"/>
          <w:lang w:eastAsia="en-US" w:bidi="en-US"/>
        </w:rPr>
        <w:t xml:space="preserve"> tener en cuenta los siguientes aspectos y definiciones: </w:t>
      </w:r>
    </w:p>
    <w:p w14:paraId="213ED61E" w14:textId="77777777" w:rsidR="006261CA" w:rsidRPr="006261CA" w:rsidRDefault="006261CA" w:rsidP="006261CA">
      <w:pPr>
        <w:jc w:val="both"/>
        <w:rPr>
          <w:b/>
          <w:sz w:val="22"/>
          <w:szCs w:val="22"/>
          <w:lang w:bidi="en-US"/>
        </w:rPr>
      </w:pPr>
    </w:p>
    <w:p w14:paraId="02A8F074" w14:textId="77777777" w:rsidR="006261CA" w:rsidRPr="006261CA" w:rsidRDefault="006261CA" w:rsidP="006261CA">
      <w:pPr>
        <w:pStyle w:val="Prrafodelista"/>
        <w:numPr>
          <w:ilvl w:val="3"/>
          <w:numId w:val="19"/>
        </w:numPr>
        <w:spacing w:after="160" w:line="259" w:lineRule="auto"/>
        <w:ind w:hanging="796"/>
        <w:jc w:val="both"/>
        <w:rPr>
          <w:rFonts w:ascii="Arial" w:hAnsi="Arial" w:cs="Arial"/>
          <w:b/>
          <w:sz w:val="22"/>
          <w:szCs w:val="22"/>
          <w:lang w:bidi="en-US"/>
        </w:rPr>
      </w:pPr>
      <w:r w:rsidRPr="006261CA">
        <w:rPr>
          <w:rFonts w:ascii="Arial" w:hAnsi="Arial" w:cs="Arial"/>
          <w:b/>
          <w:sz w:val="22"/>
          <w:szCs w:val="22"/>
          <w:lang w:bidi="en-US"/>
        </w:rPr>
        <w:t>Definición de corresponsal</w:t>
      </w:r>
    </w:p>
    <w:p w14:paraId="261D446B" w14:textId="77777777" w:rsidR="006261CA" w:rsidRPr="006261CA" w:rsidRDefault="006261CA" w:rsidP="006261CA">
      <w:pPr>
        <w:pStyle w:val="Prrafodelista"/>
        <w:ind w:left="426"/>
        <w:jc w:val="both"/>
        <w:rPr>
          <w:rFonts w:ascii="Arial" w:hAnsi="Arial" w:cs="Arial"/>
          <w:sz w:val="22"/>
          <w:szCs w:val="22"/>
          <w:lang w:bidi="en-US"/>
        </w:rPr>
      </w:pPr>
    </w:p>
    <w:p w14:paraId="4BD69224" w14:textId="77777777" w:rsidR="006261CA" w:rsidRPr="006261CA" w:rsidRDefault="006261CA" w:rsidP="006261CA">
      <w:pPr>
        <w:pStyle w:val="Prrafodelista"/>
        <w:ind w:left="284"/>
        <w:jc w:val="both"/>
        <w:rPr>
          <w:rFonts w:ascii="Arial" w:hAnsi="Arial" w:cs="Arial"/>
          <w:sz w:val="22"/>
          <w:szCs w:val="22"/>
          <w:lang w:bidi="en-US"/>
        </w:rPr>
      </w:pPr>
      <w:r w:rsidRPr="006261CA">
        <w:rPr>
          <w:rFonts w:ascii="Arial" w:hAnsi="Arial" w:cs="Arial"/>
          <w:sz w:val="22"/>
          <w:szCs w:val="22"/>
          <w:lang w:bidi="en-US"/>
        </w:rPr>
        <w:t>Se entiende como corresponsal, aquel tercero a través del cual las cooperativas que ejercen actividad financiera prestan sus servicios. El corresponsal podrá prestar sus servicios en instalaciones físicas fijas, así como también podrá ser móvil y digital.</w:t>
      </w:r>
    </w:p>
    <w:p w14:paraId="01B154AF" w14:textId="77777777" w:rsidR="006261CA" w:rsidRPr="006261CA" w:rsidRDefault="006261CA" w:rsidP="006261CA">
      <w:pPr>
        <w:pStyle w:val="Prrafodelista"/>
        <w:ind w:left="426"/>
        <w:jc w:val="both"/>
        <w:rPr>
          <w:rFonts w:ascii="Arial" w:hAnsi="Arial" w:cs="Arial"/>
          <w:iCs/>
          <w:sz w:val="22"/>
          <w:szCs w:val="22"/>
        </w:rPr>
      </w:pPr>
    </w:p>
    <w:p w14:paraId="0B0A7CBE" w14:textId="77777777" w:rsidR="006261CA" w:rsidRPr="006261CA" w:rsidRDefault="006261CA" w:rsidP="006261CA">
      <w:pPr>
        <w:pStyle w:val="Prrafodelista"/>
        <w:numPr>
          <w:ilvl w:val="3"/>
          <w:numId w:val="19"/>
        </w:numPr>
        <w:spacing w:after="160" w:line="259" w:lineRule="auto"/>
        <w:ind w:hanging="796"/>
        <w:jc w:val="both"/>
        <w:rPr>
          <w:rFonts w:ascii="Arial" w:hAnsi="Arial" w:cs="Arial"/>
          <w:b/>
          <w:sz w:val="22"/>
          <w:szCs w:val="22"/>
          <w:lang w:bidi="en-US"/>
        </w:rPr>
      </w:pPr>
      <w:r w:rsidRPr="006261CA">
        <w:rPr>
          <w:rFonts w:ascii="Arial" w:hAnsi="Arial" w:cs="Arial"/>
          <w:b/>
          <w:sz w:val="22"/>
          <w:szCs w:val="22"/>
          <w:lang w:bidi="en-US"/>
        </w:rPr>
        <w:t>Servicios que se pueden prestar por medio de corresponsales</w:t>
      </w:r>
    </w:p>
    <w:p w14:paraId="2C603D39" w14:textId="77777777" w:rsidR="006261CA" w:rsidRPr="006261CA" w:rsidRDefault="006261CA" w:rsidP="006261CA">
      <w:pPr>
        <w:pStyle w:val="Prrafodelista"/>
        <w:ind w:left="426"/>
        <w:jc w:val="both"/>
        <w:rPr>
          <w:rFonts w:ascii="Arial" w:hAnsi="Arial" w:cs="Arial"/>
          <w:sz w:val="22"/>
          <w:szCs w:val="22"/>
          <w:lang w:bidi="en-US"/>
        </w:rPr>
      </w:pPr>
      <w:r w:rsidRPr="006261CA">
        <w:rPr>
          <w:rFonts w:ascii="Arial" w:hAnsi="Arial" w:cs="Arial"/>
          <w:sz w:val="22"/>
          <w:szCs w:val="22"/>
          <w:lang w:bidi="en-US"/>
        </w:rPr>
        <w:t xml:space="preserve"> </w:t>
      </w:r>
    </w:p>
    <w:p w14:paraId="03198706" w14:textId="19526765" w:rsidR="006261CA" w:rsidRPr="006261CA" w:rsidRDefault="006261CA" w:rsidP="006261CA">
      <w:pPr>
        <w:pStyle w:val="Prrafodelista"/>
        <w:ind w:left="284"/>
        <w:jc w:val="both"/>
        <w:rPr>
          <w:rFonts w:ascii="Arial" w:hAnsi="Arial" w:cs="Arial"/>
          <w:sz w:val="22"/>
          <w:szCs w:val="22"/>
          <w:lang w:bidi="en-US"/>
        </w:rPr>
      </w:pPr>
      <w:r w:rsidRPr="006261CA">
        <w:rPr>
          <w:rFonts w:ascii="Arial" w:hAnsi="Arial" w:cs="Arial"/>
          <w:sz w:val="22"/>
          <w:szCs w:val="22"/>
          <w:lang w:bidi="en-US"/>
        </w:rPr>
        <w:t xml:space="preserve">En desarrollo de lo dispuesto </w:t>
      </w:r>
      <w:r w:rsidRPr="002A3FD3">
        <w:rPr>
          <w:rFonts w:ascii="Arial" w:hAnsi="Arial" w:cs="Arial"/>
          <w:sz w:val="22"/>
          <w:szCs w:val="22"/>
          <w:lang w:bidi="en-US"/>
        </w:rPr>
        <w:t xml:space="preserve">en el </w:t>
      </w:r>
      <w:r w:rsidR="002A3FD3" w:rsidRPr="003A79C3">
        <w:rPr>
          <w:rFonts w:ascii="Arial" w:hAnsi="Arial" w:cs="Arial"/>
          <w:sz w:val="22"/>
          <w:szCs w:val="22"/>
        </w:rPr>
        <w:t>artículo 2.36.9.1.4.</w:t>
      </w:r>
      <w:r w:rsidR="002A3FD3" w:rsidRPr="003A79C3">
        <w:rPr>
          <w:sz w:val="22"/>
          <w:szCs w:val="22"/>
        </w:rPr>
        <w:t xml:space="preserve"> </w:t>
      </w:r>
      <w:r w:rsidR="002A3FD3" w:rsidRPr="003A79C3">
        <w:rPr>
          <w:rFonts w:ascii="Arial" w:hAnsi="Arial" w:cs="Arial"/>
          <w:sz w:val="22"/>
          <w:szCs w:val="22"/>
        </w:rPr>
        <w:t xml:space="preserve">del </w:t>
      </w:r>
      <w:r w:rsidRPr="002A3FD3">
        <w:rPr>
          <w:rFonts w:ascii="Arial" w:hAnsi="Arial" w:cs="Arial"/>
          <w:sz w:val="22"/>
          <w:szCs w:val="22"/>
          <w:lang w:bidi="en-US"/>
        </w:rPr>
        <w:t>Decreto</w:t>
      </w:r>
      <w:r w:rsidRPr="006261CA">
        <w:rPr>
          <w:rFonts w:ascii="Arial" w:hAnsi="Arial" w:cs="Arial"/>
          <w:sz w:val="22"/>
          <w:szCs w:val="22"/>
          <w:lang w:bidi="en-US"/>
        </w:rPr>
        <w:t xml:space="preserve"> 2555 de 2010, </w:t>
      </w:r>
      <w:r w:rsidR="009A00A4">
        <w:rPr>
          <w:rFonts w:ascii="Arial" w:hAnsi="Arial" w:cs="Arial"/>
          <w:sz w:val="22"/>
          <w:szCs w:val="22"/>
          <w:lang w:bidi="en-US"/>
        </w:rPr>
        <w:t xml:space="preserve">en concordancia con lo previsto en el artículo 49 de la ley 454 de 1998, </w:t>
      </w:r>
      <w:r w:rsidRPr="006261CA">
        <w:rPr>
          <w:rFonts w:ascii="Arial" w:hAnsi="Arial" w:cs="Arial"/>
          <w:sz w:val="22"/>
          <w:szCs w:val="22"/>
          <w:lang w:bidi="en-US"/>
        </w:rPr>
        <w:t xml:space="preserve">las cooperativas que </w:t>
      </w:r>
      <w:r w:rsidRPr="006261CA">
        <w:rPr>
          <w:rFonts w:ascii="Arial" w:hAnsi="Arial" w:cs="Arial"/>
          <w:sz w:val="22"/>
          <w:szCs w:val="22"/>
          <w:lang w:bidi="en-US"/>
        </w:rPr>
        <w:lastRenderedPageBreak/>
        <w:t>ejercen actividad financiera pueden prestar por medio de corresponsales, uno o varios de los siguientes servicios:</w:t>
      </w:r>
      <w:r w:rsidRPr="006261CA" w:rsidDel="002F09FE">
        <w:rPr>
          <w:rFonts w:ascii="Arial" w:hAnsi="Arial" w:cs="Arial"/>
          <w:sz w:val="22"/>
          <w:szCs w:val="22"/>
          <w:lang w:bidi="en-US"/>
        </w:rPr>
        <w:t xml:space="preserve"> </w:t>
      </w:r>
    </w:p>
    <w:p w14:paraId="055D94D0" w14:textId="77777777" w:rsidR="006261CA" w:rsidRPr="006261CA" w:rsidRDefault="006261CA" w:rsidP="006261CA">
      <w:pPr>
        <w:pStyle w:val="Prrafodelista"/>
        <w:autoSpaceDE w:val="0"/>
        <w:autoSpaceDN w:val="0"/>
        <w:adjustRightInd w:val="0"/>
        <w:ind w:left="851"/>
        <w:jc w:val="both"/>
        <w:rPr>
          <w:rFonts w:ascii="Arial" w:hAnsi="Arial" w:cs="Arial"/>
          <w:iCs/>
          <w:sz w:val="22"/>
          <w:szCs w:val="22"/>
        </w:rPr>
      </w:pPr>
    </w:p>
    <w:p w14:paraId="72229E0E" w14:textId="77777777" w:rsidR="006261CA" w:rsidRPr="006261CA" w:rsidRDefault="006261CA" w:rsidP="006261CA">
      <w:pPr>
        <w:pStyle w:val="Prrafodelista"/>
        <w:numPr>
          <w:ilvl w:val="0"/>
          <w:numId w:val="15"/>
        </w:numPr>
        <w:autoSpaceDE w:val="0"/>
        <w:autoSpaceDN w:val="0"/>
        <w:adjustRightInd w:val="0"/>
        <w:spacing w:after="160" w:line="259" w:lineRule="auto"/>
        <w:ind w:left="851" w:hanging="284"/>
        <w:jc w:val="both"/>
        <w:rPr>
          <w:rFonts w:ascii="Arial" w:hAnsi="Arial" w:cs="Arial"/>
          <w:iCs/>
          <w:sz w:val="22"/>
          <w:szCs w:val="22"/>
        </w:rPr>
      </w:pPr>
      <w:r w:rsidRPr="006261CA">
        <w:rPr>
          <w:rFonts w:ascii="Arial" w:hAnsi="Arial" w:cs="Arial"/>
          <w:iCs/>
          <w:sz w:val="22"/>
          <w:szCs w:val="22"/>
        </w:rPr>
        <w:t>Recaudo, pagos y transferencia de fondos.</w:t>
      </w:r>
    </w:p>
    <w:p w14:paraId="351677E6" w14:textId="77777777" w:rsidR="006261CA" w:rsidRPr="006261CA" w:rsidRDefault="006261CA" w:rsidP="006261CA">
      <w:pPr>
        <w:pStyle w:val="Prrafodelista"/>
        <w:numPr>
          <w:ilvl w:val="0"/>
          <w:numId w:val="15"/>
        </w:numPr>
        <w:autoSpaceDE w:val="0"/>
        <w:autoSpaceDN w:val="0"/>
        <w:adjustRightInd w:val="0"/>
        <w:spacing w:after="160" w:line="259" w:lineRule="auto"/>
        <w:ind w:left="851" w:hanging="284"/>
        <w:jc w:val="both"/>
        <w:rPr>
          <w:rFonts w:ascii="Arial" w:hAnsi="Arial" w:cs="Arial"/>
          <w:iCs/>
          <w:sz w:val="22"/>
          <w:szCs w:val="22"/>
        </w:rPr>
      </w:pPr>
      <w:r w:rsidRPr="006261CA">
        <w:rPr>
          <w:rFonts w:ascii="Arial" w:hAnsi="Arial" w:cs="Arial"/>
          <w:iCs/>
          <w:sz w:val="22"/>
          <w:szCs w:val="22"/>
        </w:rPr>
        <w:t xml:space="preserve">Envío o recepción de giros en moneda legal colombiana dentro del territorio nacional. </w:t>
      </w:r>
    </w:p>
    <w:p w14:paraId="3A028C65" w14:textId="77777777" w:rsidR="006261CA" w:rsidRPr="006261CA" w:rsidRDefault="006261CA" w:rsidP="006261CA">
      <w:pPr>
        <w:pStyle w:val="Prrafodelista"/>
        <w:numPr>
          <w:ilvl w:val="0"/>
          <w:numId w:val="15"/>
        </w:numPr>
        <w:autoSpaceDE w:val="0"/>
        <w:autoSpaceDN w:val="0"/>
        <w:adjustRightInd w:val="0"/>
        <w:spacing w:after="160" w:line="259" w:lineRule="auto"/>
        <w:ind w:left="851" w:hanging="284"/>
        <w:jc w:val="both"/>
        <w:rPr>
          <w:rFonts w:ascii="Arial" w:hAnsi="Arial" w:cs="Arial"/>
          <w:iCs/>
          <w:sz w:val="22"/>
          <w:szCs w:val="22"/>
        </w:rPr>
      </w:pPr>
      <w:r w:rsidRPr="006261CA">
        <w:rPr>
          <w:rFonts w:ascii="Arial" w:hAnsi="Arial" w:cs="Arial"/>
          <w:iCs/>
          <w:sz w:val="22"/>
          <w:szCs w:val="22"/>
        </w:rPr>
        <w:t>Depósitos y retiros en efectivo y transferencias de fondos que afecten dichos depósitos, incluyendo los depósitos electrónicos.</w:t>
      </w:r>
    </w:p>
    <w:p w14:paraId="0ED0D05E" w14:textId="77777777" w:rsidR="006261CA" w:rsidRPr="006261CA" w:rsidRDefault="006261CA" w:rsidP="006261CA">
      <w:pPr>
        <w:pStyle w:val="Prrafodelista"/>
        <w:numPr>
          <w:ilvl w:val="0"/>
          <w:numId w:val="15"/>
        </w:numPr>
        <w:autoSpaceDE w:val="0"/>
        <w:autoSpaceDN w:val="0"/>
        <w:adjustRightInd w:val="0"/>
        <w:spacing w:after="160" w:line="259" w:lineRule="auto"/>
        <w:ind w:left="851" w:hanging="284"/>
        <w:jc w:val="both"/>
        <w:rPr>
          <w:rFonts w:ascii="Arial" w:hAnsi="Arial" w:cs="Arial"/>
          <w:iCs/>
          <w:sz w:val="22"/>
          <w:szCs w:val="22"/>
        </w:rPr>
      </w:pPr>
      <w:r w:rsidRPr="006261CA">
        <w:rPr>
          <w:rFonts w:ascii="Arial" w:hAnsi="Arial" w:cs="Arial"/>
          <w:iCs/>
          <w:sz w:val="22"/>
          <w:szCs w:val="22"/>
        </w:rPr>
        <w:t>Consultas de saldos.</w:t>
      </w:r>
    </w:p>
    <w:p w14:paraId="7BD6592C" w14:textId="77777777" w:rsidR="006261CA" w:rsidRPr="006261CA" w:rsidRDefault="006261CA" w:rsidP="006261CA">
      <w:pPr>
        <w:pStyle w:val="Prrafodelista"/>
        <w:numPr>
          <w:ilvl w:val="0"/>
          <w:numId w:val="15"/>
        </w:numPr>
        <w:autoSpaceDE w:val="0"/>
        <w:autoSpaceDN w:val="0"/>
        <w:adjustRightInd w:val="0"/>
        <w:spacing w:after="160" w:line="259" w:lineRule="auto"/>
        <w:ind w:left="851" w:hanging="284"/>
        <w:jc w:val="both"/>
        <w:rPr>
          <w:rFonts w:ascii="Arial" w:hAnsi="Arial" w:cs="Arial"/>
          <w:iCs/>
          <w:sz w:val="22"/>
          <w:szCs w:val="22"/>
        </w:rPr>
      </w:pPr>
      <w:r w:rsidRPr="006261CA">
        <w:rPr>
          <w:rFonts w:ascii="Arial" w:hAnsi="Arial" w:cs="Arial"/>
          <w:iCs/>
          <w:sz w:val="22"/>
          <w:szCs w:val="22"/>
        </w:rPr>
        <w:t>Expedición y entrega de extractos, documentos e información sobre cualquier tipo de producto.</w:t>
      </w:r>
    </w:p>
    <w:p w14:paraId="6927E192" w14:textId="77777777" w:rsidR="006261CA" w:rsidRPr="006261CA" w:rsidRDefault="006261CA" w:rsidP="006261CA">
      <w:pPr>
        <w:pStyle w:val="Prrafodelista"/>
        <w:numPr>
          <w:ilvl w:val="0"/>
          <w:numId w:val="15"/>
        </w:numPr>
        <w:autoSpaceDE w:val="0"/>
        <w:autoSpaceDN w:val="0"/>
        <w:adjustRightInd w:val="0"/>
        <w:spacing w:after="160" w:line="259" w:lineRule="auto"/>
        <w:ind w:left="851" w:hanging="284"/>
        <w:jc w:val="both"/>
        <w:rPr>
          <w:rFonts w:ascii="Arial" w:hAnsi="Arial" w:cs="Arial"/>
          <w:iCs/>
          <w:sz w:val="22"/>
          <w:szCs w:val="22"/>
        </w:rPr>
      </w:pPr>
      <w:r w:rsidRPr="006261CA">
        <w:rPr>
          <w:rFonts w:ascii="Arial" w:hAnsi="Arial" w:cs="Arial"/>
          <w:iCs/>
          <w:sz w:val="22"/>
          <w:szCs w:val="22"/>
        </w:rPr>
        <w:t>Desembolsos y pagos en efectivo, por concepto de operaciones activas de crédito, al igual que la activación de productos pre-aprobados de crédito.</w:t>
      </w:r>
    </w:p>
    <w:p w14:paraId="3A059028" w14:textId="77777777" w:rsidR="006261CA" w:rsidRPr="006261CA" w:rsidRDefault="006261CA" w:rsidP="006261CA">
      <w:pPr>
        <w:pStyle w:val="Prrafodelista"/>
        <w:numPr>
          <w:ilvl w:val="0"/>
          <w:numId w:val="15"/>
        </w:numPr>
        <w:autoSpaceDE w:val="0"/>
        <w:autoSpaceDN w:val="0"/>
        <w:adjustRightInd w:val="0"/>
        <w:spacing w:after="160" w:line="259" w:lineRule="auto"/>
        <w:ind w:left="851" w:hanging="284"/>
        <w:jc w:val="both"/>
        <w:rPr>
          <w:rFonts w:ascii="Arial" w:hAnsi="Arial" w:cs="Arial"/>
          <w:iCs/>
          <w:sz w:val="22"/>
          <w:szCs w:val="22"/>
        </w:rPr>
      </w:pPr>
      <w:r w:rsidRPr="006261CA">
        <w:rPr>
          <w:rFonts w:ascii="Arial" w:hAnsi="Arial" w:cs="Arial"/>
          <w:iCs/>
          <w:sz w:val="22"/>
          <w:szCs w:val="22"/>
        </w:rPr>
        <w:t>Los corresponsales pueden recolectar y entregar documentación e información relacionada con los servicios señalados, incluyendo aquella relativa a la apertura y cancelación de cuentas, a la realización y cancelación de depósitos, a la entrega de los instrumentos que permiten la disposición o manejo de los recursos depositados (tales como tarjetas, entre otros) y la relacionada con solicitudes de crédito, así como promover y publicitar tales servicios.</w:t>
      </w:r>
    </w:p>
    <w:p w14:paraId="02781A83" w14:textId="77777777" w:rsidR="006261CA" w:rsidRPr="006261CA" w:rsidRDefault="006261CA" w:rsidP="006261CA">
      <w:pPr>
        <w:pStyle w:val="Prrafodelista"/>
        <w:ind w:left="426"/>
        <w:jc w:val="both"/>
        <w:rPr>
          <w:rFonts w:ascii="Arial" w:hAnsi="Arial" w:cs="Arial"/>
          <w:iCs/>
          <w:sz w:val="22"/>
          <w:szCs w:val="22"/>
        </w:rPr>
      </w:pPr>
    </w:p>
    <w:p w14:paraId="60B0AE48" w14:textId="4E2234DF" w:rsidR="003A79C3" w:rsidRPr="008F3415" w:rsidRDefault="006261CA" w:rsidP="003A79C3">
      <w:pPr>
        <w:pStyle w:val="Prrafodelista"/>
        <w:numPr>
          <w:ilvl w:val="3"/>
          <w:numId w:val="19"/>
        </w:numPr>
        <w:spacing w:after="160" w:line="259" w:lineRule="auto"/>
        <w:ind w:hanging="796"/>
        <w:jc w:val="both"/>
        <w:rPr>
          <w:rFonts w:ascii="Arial" w:hAnsi="Arial" w:cs="Arial"/>
          <w:b/>
          <w:sz w:val="22"/>
          <w:szCs w:val="22"/>
          <w:lang w:bidi="en-US"/>
        </w:rPr>
      </w:pPr>
      <w:r w:rsidRPr="008F3415">
        <w:rPr>
          <w:rFonts w:ascii="Arial" w:hAnsi="Arial" w:cs="Arial"/>
          <w:b/>
          <w:sz w:val="22"/>
          <w:szCs w:val="22"/>
          <w:lang w:bidi="en-US"/>
        </w:rPr>
        <w:t>Contratos con los corresponsa</w:t>
      </w:r>
      <w:r w:rsidR="003A79C3" w:rsidRPr="008F3415">
        <w:rPr>
          <w:rFonts w:ascii="Arial" w:hAnsi="Arial" w:cs="Arial"/>
          <w:b/>
          <w:sz w:val="22"/>
          <w:szCs w:val="22"/>
          <w:lang w:bidi="en-US"/>
        </w:rPr>
        <w:t>les</w:t>
      </w:r>
    </w:p>
    <w:p w14:paraId="1A375EF3" w14:textId="1DBEF026" w:rsidR="006261CA" w:rsidRPr="003A79C3" w:rsidRDefault="000E7F3F" w:rsidP="003A79C3">
      <w:pPr>
        <w:spacing w:after="160" w:line="259" w:lineRule="auto"/>
        <w:ind w:left="284"/>
        <w:jc w:val="both"/>
        <w:rPr>
          <w:iCs/>
          <w:sz w:val="22"/>
          <w:szCs w:val="22"/>
        </w:rPr>
      </w:pPr>
      <w:r>
        <w:rPr>
          <w:rFonts w:eastAsiaTheme="minorHAnsi"/>
          <w:i w:val="0"/>
          <w:sz w:val="22"/>
          <w:szCs w:val="22"/>
          <w:lang w:eastAsia="en-US" w:bidi="en-US"/>
        </w:rPr>
        <w:t xml:space="preserve">Atendiendo lo dispuesto en el </w:t>
      </w:r>
      <w:r w:rsidRPr="003F64C0">
        <w:rPr>
          <w:rFonts w:eastAsiaTheme="minorHAnsi"/>
          <w:i w:val="0"/>
          <w:sz w:val="22"/>
          <w:szCs w:val="22"/>
          <w:lang w:eastAsia="en-US" w:bidi="en-US"/>
        </w:rPr>
        <w:t>artículo 2.36.9.1.</w:t>
      </w:r>
      <w:r w:rsidR="00447EC1">
        <w:rPr>
          <w:rFonts w:eastAsiaTheme="minorHAnsi"/>
          <w:i w:val="0"/>
          <w:sz w:val="22"/>
          <w:szCs w:val="22"/>
          <w:lang w:eastAsia="en-US" w:bidi="en-US"/>
        </w:rPr>
        <w:t>11</w:t>
      </w:r>
      <w:r w:rsidRPr="003F64C0">
        <w:rPr>
          <w:rFonts w:eastAsiaTheme="minorHAnsi"/>
          <w:i w:val="0"/>
          <w:sz w:val="22"/>
          <w:szCs w:val="22"/>
          <w:lang w:eastAsia="en-US" w:bidi="en-US"/>
        </w:rPr>
        <w:t xml:space="preserve"> del Decreto 2555 de 2010</w:t>
      </w:r>
      <w:r w:rsidR="008F3415">
        <w:rPr>
          <w:rFonts w:eastAsiaTheme="minorHAnsi"/>
          <w:i w:val="0"/>
          <w:sz w:val="22"/>
          <w:szCs w:val="22"/>
          <w:lang w:eastAsia="en-US" w:bidi="en-US"/>
        </w:rPr>
        <w:t>,</w:t>
      </w:r>
      <w:r>
        <w:rPr>
          <w:rFonts w:eastAsiaTheme="minorHAnsi"/>
          <w:i w:val="0"/>
          <w:sz w:val="22"/>
          <w:szCs w:val="22"/>
          <w:lang w:eastAsia="en-US" w:bidi="en-US"/>
        </w:rPr>
        <w:t xml:space="preserve"> </w:t>
      </w:r>
      <w:r>
        <w:rPr>
          <w:i w:val="0"/>
          <w:sz w:val="22"/>
          <w:szCs w:val="22"/>
          <w:lang w:eastAsia="es-CO" w:bidi="en-US"/>
        </w:rPr>
        <w:t>l</w:t>
      </w:r>
      <w:r w:rsidR="006261CA" w:rsidRPr="003A79C3">
        <w:rPr>
          <w:i w:val="0"/>
          <w:sz w:val="22"/>
          <w:szCs w:val="22"/>
          <w:lang w:eastAsia="es-CO" w:bidi="en-US"/>
        </w:rPr>
        <w:t>as Cooperativas considerarán en los contratos con los corresponsales como mínimo lo siguiente:</w:t>
      </w:r>
    </w:p>
    <w:p w14:paraId="3D75785D" w14:textId="410FB14E"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 xml:space="preserve">La indicación expresa de la plena responsabilidad de la </w:t>
      </w:r>
      <w:r w:rsidR="0048722E">
        <w:rPr>
          <w:rFonts w:ascii="Arial" w:hAnsi="Arial" w:cs="Arial"/>
          <w:sz w:val="22"/>
          <w:szCs w:val="22"/>
        </w:rPr>
        <w:t xml:space="preserve">Cooperativa </w:t>
      </w:r>
      <w:r w:rsidRPr="003A79C3">
        <w:rPr>
          <w:rFonts w:ascii="Arial" w:hAnsi="Arial" w:cs="Arial"/>
          <w:sz w:val="22"/>
          <w:szCs w:val="22"/>
        </w:rPr>
        <w:t>frente al cliente o usuario, por los servicios prestados por medio del corresponsal.</w:t>
      </w:r>
    </w:p>
    <w:p w14:paraId="10ECADAE" w14:textId="77777777" w:rsidR="003A79C3" w:rsidRDefault="003A79C3" w:rsidP="003A79C3">
      <w:pPr>
        <w:pStyle w:val="Prrafodelista"/>
        <w:shd w:val="clear" w:color="auto" w:fill="FFFFFF"/>
        <w:spacing w:after="150"/>
        <w:jc w:val="both"/>
        <w:rPr>
          <w:rFonts w:ascii="Arial" w:hAnsi="Arial" w:cs="Arial"/>
          <w:sz w:val="22"/>
          <w:szCs w:val="22"/>
        </w:rPr>
      </w:pPr>
    </w:p>
    <w:p w14:paraId="6D86AB74" w14:textId="50ACD177"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Las obligaciones de ambas partes.</w:t>
      </w:r>
    </w:p>
    <w:p w14:paraId="54E59550" w14:textId="77777777" w:rsidR="003A79C3" w:rsidRDefault="003A79C3" w:rsidP="003A79C3">
      <w:pPr>
        <w:pStyle w:val="Prrafodelista"/>
        <w:shd w:val="clear" w:color="auto" w:fill="FFFFFF"/>
        <w:spacing w:after="150"/>
        <w:jc w:val="both"/>
        <w:rPr>
          <w:rFonts w:ascii="Arial" w:hAnsi="Arial" w:cs="Arial"/>
          <w:sz w:val="22"/>
          <w:szCs w:val="22"/>
        </w:rPr>
      </w:pPr>
    </w:p>
    <w:p w14:paraId="76632D75" w14:textId="50CC8A56" w:rsidR="009C13F0" w:rsidRPr="003A79C3" w:rsidRDefault="00904B70" w:rsidP="003A79C3">
      <w:pPr>
        <w:pStyle w:val="Prrafodelista"/>
        <w:numPr>
          <w:ilvl w:val="0"/>
          <w:numId w:val="27"/>
        </w:numPr>
        <w:shd w:val="clear" w:color="auto" w:fill="FFFFFF"/>
        <w:spacing w:after="150"/>
        <w:jc w:val="both"/>
        <w:rPr>
          <w:rFonts w:ascii="Arial" w:hAnsi="Arial" w:cs="Arial"/>
          <w:sz w:val="22"/>
          <w:szCs w:val="22"/>
        </w:rPr>
      </w:pPr>
      <w:r>
        <w:rPr>
          <w:rFonts w:ascii="Arial" w:hAnsi="Arial" w:cs="Arial"/>
          <w:sz w:val="22"/>
          <w:szCs w:val="22"/>
        </w:rPr>
        <w:t>L</w:t>
      </w:r>
      <w:r w:rsidR="009C13F0" w:rsidRPr="003A79C3">
        <w:rPr>
          <w:rFonts w:ascii="Arial" w:hAnsi="Arial" w:cs="Arial"/>
          <w:sz w:val="22"/>
          <w:szCs w:val="22"/>
        </w:rPr>
        <w:t>a identificación de los riesgos asociados a la prestación de los servicios que serán asumidos por el corresponsal frente a la entidad que lo contrata, y la forma en que aquel responderá ante ésta, incluyendo, entre otros, los riesgos inherentes al manejo del efectivo.</w:t>
      </w:r>
    </w:p>
    <w:p w14:paraId="7530AB1B" w14:textId="77777777" w:rsidR="003A79C3" w:rsidRDefault="003A79C3" w:rsidP="003A79C3">
      <w:pPr>
        <w:pStyle w:val="Prrafodelista"/>
        <w:shd w:val="clear" w:color="auto" w:fill="FFFFFF"/>
        <w:spacing w:after="150"/>
        <w:jc w:val="both"/>
        <w:rPr>
          <w:rFonts w:ascii="Arial" w:hAnsi="Arial" w:cs="Arial"/>
          <w:sz w:val="22"/>
          <w:szCs w:val="22"/>
        </w:rPr>
      </w:pPr>
    </w:p>
    <w:p w14:paraId="392B3518" w14:textId="069DF79B"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Las medidas para mitigar o cubrir los riesgos asociados a la prestación de los servicios autorizados, incluyendo aquellas relacionadas con la prevención y el control del lavado de activos y financiación del terrorismo. Tales medidas deberán incluir como mínimo el establecimiento de límites para la prestación de los servicios, como monto por transacción, número de transacciones por cliente o usuario y tipo de transacción.</w:t>
      </w:r>
    </w:p>
    <w:p w14:paraId="7B234A5F" w14:textId="77777777" w:rsidR="003A79C3" w:rsidRDefault="003A79C3" w:rsidP="003A79C3">
      <w:pPr>
        <w:pStyle w:val="Prrafodelista"/>
        <w:shd w:val="clear" w:color="auto" w:fill="FFFFFF"/>
        <w:spacing w:after="150"/>
        <w:jc w:val="both"/>
        <w:rPr>
          <w:rFonts w:ascii="Arial" w:hAnsi="Arial" w:cs="Arial"/>
          <w:sz w:val="22"/>
          <w:szCs w:val="22"/>
        </w:rPr>
      </w:pPr>
    </w:p>
    <w:p w14:paraId="35B35F82" w14:textId="672114AE"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 xml:space="preserve">La </w:t>
      </w:r>
      <w:r w:rsidRPr="008F3415">
        <w:rPr>
          <w:rFonts w:ascii="Arial" w:hAnsi="Arial" w:cs="Arial"/>
          <w:sz w:val="22"/>
          <w:szCs w:val="22"/>
        </w:rPr>
        <w:t>obligación d</w:t>
      </w:r>
      <w:r w:rsidRPr="003A79C3">
        <w:rPr>
          <w:rFonts w:ascii="Arial" w:hAnsi="Arial" w:cs="Arial"/>
          <w:sz w:val="22"/>
          <w:szCs w:val="22"/>
        </w:rPr>
        <w:t xml:space="preserve">el corresponsal y/o entidad que lo contrata para la prestación de sus servicios, según corresponda, de entregar a los clientes y usuarios el soporte de la </w:t>
      </w:r>
      <w:r w:rsidRPr="003A79C3">
        <w:rPr>
          <w:rFonts w:ascii="Arial" w:hAnsi="Arial" w:cs="Arial"/>
          <w:sz w:val="22"/>
          <w:szCs w:val="22"/>
        </w:rPr>
        <w:lastRenderedPageBreak/>
        <w:t>transacción realizada, el cual deberá ser expedido en forma física o electrónica y deberá incluir cuando menos la fecha, hora, tipo y monto de la transacción, así como el corresponsal y la entidad por cuenta de quien se presta el servicio.</w:t>
      </w:r>
    </w:p>
    <w:p w14:paraId="7257781F" w14:textId="77777777" w:rsidR="003A79C3" w:rsidRDefault="003A79C3" w:rsidP="003A79C3">
      <w:pPr>
        <w:pStyle w:val="Prrafodelista"/>
        <w:shd w:val="clear" w:color="auto" w:fill="FFFFFF"/>
        <w:spacing w:after="150"/>
        <w:jc w:val="both"/>
        <w:rPr>
          <w:rFonts w:ascii="Arial" w:hAnsi="Arial" w:cs="Arial"/>
          <w:sz w:val="22"/>
          <w:szCs w:val="22"/>
        </w:rPr>
      </w:pPr>
    </w:p>
    <w:p w14:paraId="3ADAB08C" w14:textId="13E925AF"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La remuneración a favor del corresponsal y a cargo de la entidad que lo contrata para la prestación de sus servicios, y la forma de pago.</w:t>
      </w:r>
    </w:p>
    <w:p w14:paraId="7147F02E" w14:textId="77777777" w:rsidR="003A79C3" w:rsidRDefault="003A79C3" w:rsidP="003A79C3">
      <w:pPr>
        <w:pStyle w:val="Prrafodelista"/>
        <w:shd w:val="clear" w:color="auto" w:fill="FFFFFF"/>
        <w:spacing w:after="150"/>
        <w:jc w:val="both"/>
        <w:rPr>
          <w:rFonts w:ascii="Arial" w:hAnsi="Arial" w:cs="Arial"/>
          <w:sz w:val="22"/>
          <w:szCs w:val="22"/>
        </w:rPr>
      </w:pPr>
    </w:p>
    <w:p w14:paraId="7329943E" w14:textId="20A83D64"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Los horarios de atención al público, los cuales podrán ser acordados libremente entre las partes.</w:t>
      </w:r>
    </w:p>
    <w:p w14:paraId="7FD0EAA6" w14:textId="77777777" w:rsidR="003A79C3" w:rsidRDefault="003A79C3" w:rsidP="003A79C3">
      <w:pPr>
        <w:pStyle w:val="Prrafodelista"/>
        <w:shd w:val="clear" w:color="auto" w:fill="FFFFFF"/>
        <w:spacing w:after="150"/>
        <w:jc w:val="both"/>
        <w:rPr>
          <w:rFonts w:ascii="Arial" w:hAnsi="Arial" w:cs="Arial"/>
          <w:sz w:val="22"/>
          <w:szCs w:val="22"/>
        </w:rPr>
      </w:pPr>
    </w:p>
    <w:p w14:paraId="4A690FDA" w14:textId="53BAA189"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 xml:space="preserve">La asignación del respectivo corresponsal a una agencia, sucursal o dependencia de la entidad, así como los canales y procedimientos que podrá emplear el corresponsal para comunicarse con aquellas. </w:t>
      </w:r>
      <w:r w:rsidR="00400C3B">
        <w:rPr>
          <w:rFonts w:ascii="Arial" w:hAnsi="Arial" w:cs="Arial"/>
          <w:sz w:val="22"/>
          <w:szCs w:val="22"/>
        </w:rPr>
        <w:t xml:space="preserve"> </w:t>
      </w:r>
    </w:p>
    <w:p w14:paraId="458D5FBB" w14:textId="77777777" w:rsidR="003A79C3" w:rsidRDefault="003A79C3" w:rsidP="003A79C3">
      <w:pPr>
        <w:pStyle w:val="Prrafodelista"/>
        <w:shd w:val="clear" w:color="auto" w:fill="FFFFFF"/>
        <w:spacing w:after="150"/>
        <w:jc w:val="both"/>
        <w:rPr>
          <w:rFonts w:ascii="Arial" w:hAnsi="Arial" w:cs="Arial"/>
          <w:sz w:val="22"/>
          <w:szCs w:val="22"/>
        </w:rPr>
      </w:pPr>
    </w:p>
    <w:p w14:paraId="6B6391BD" w14:textId="3B111F5B" w:rsidR="009C13F0" w:rsidRPr="003A79C3" w:rsidRDefault="00400C3B" w:rsidP="003A79C3">
      <w:pPr>
        <w:pStyle w:val="Prrafodelista"/>
        <w:numPr>
          <w:ilvl w:val="0"/>
          <w:numId w:val="27"/>
        </w:numPr>
        <w:shd w:val="clear" w:color="auto" w:fill="FFFFFF"/>
        <w:spacing w:after="150"/>
        <w:jc w:val="both"/>
        <w:rPr>
          <w:rFonts w:ascii="Arial" w:hAnsi="Arial" w:cs="Arial"/>
          <w:sz w:val="22"/>
          <w:szCs w:val="22"/>
        </w:rPr>
      </w:pPr>
      <w:r>
        <w:rPr>
          <w:rFonts w:ascii="Arial" w:hAnsi="Arial" w:cs="Arial"/>
          <w:sz w:val="22"/>
          <w:szCs w:val="22"/>
        </w:rPr>
        <w:t>La obligación de reserva</w:t>
      </w:r>
      <w:r w:rsidR="009C13F0" w:rsidRPr="003A79C3">
        <w:rPr>
          <w:rFonts w:ascii="Arial" w:hAnsi="Arial" w:cs="Arial"/>
          <w:sz w:val="22"/>
          <w:szCs w:val="22"/>
        </w:rPr>
        <w:t xml:space="preserve"> cargo del corresponsal respecto de la información de los clientes y usuarios de la entidad.</w:t>
      </w:r>
    </w:p>
    <w:p w14:paraId="67232D62" w14:textId="77777777" w:rsidR="003A79C3" w:rsidRDefault="003A79C3" w:rsidP="003A79C3">
      <w:pPr>
        <w:pStyle w:val="Prrafodelista"/>
        <w:shd w:val="clear" w:color="auto" w:fill="FFFFFF"/>
        <w:spacing w:after="150"/>
        <w:jc w:val="both"/>
        <w:rPr>
          <w:rFonts w:ascii="Arial" w:hAnsi="Arial" w:cs="Arial"/>
          <w:sz w:val="22"/>
          <w:szCs w:val="22"/>
        </w:rPr>
      </w:pPr>
    </w:p>
    <w:p w14:paraId="1BDEC6E5" w14:textId="5B9E68B1"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La obligación de la entidad de brindar acceso a los corresponsales a los manuales operativos que sean necesarios para la adecuada prestación de los servicios.</w:t>
      </w:r>
    </w:p>
    <w:p w14:paraId="132E997D" w14:textId="77777777" w:rsidR="003A79C3" w:rsidRDefault="003A79C3" w:rsidP="003A79C3">
      <w:pPr>
        <w:pStyle w:val="Prrafodelista"/>
        <w:shd w:val="clear" w:color="auto" w:fill="FFFFFF"/>
        <w:spacing w:after="150"/>
        <w:jc w:val="both"/>
        <w:rPr>
          <w:rFonts w:ascii="Arial" w:hAnsi="Arial" w:cs="Arial"/>
          <w:sz w:val="22"/>
          <w:szCs w:val="22"/>
        </w:rPr>
      </w:pPr>
    </w:p>
    <w:p w14:paraId="0E70C7AE" w14:textId="4B90F5B2"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La constancia expresa de que la entidad ha suministrado al respectivo corresponsal la debida capacitación para prestar adecuadamente los servicios acordados, así como la obligación de tales entidades de proporcionar dicha capacitación durante la ejecución del contrato, cuando se produzca algún cambio en el mismo o en los manuales operativos mencionados en el numeral anterior, o ello sea requerido por el corresponsal.</w:t>
      </w:r>
    </w:p>
    <w:p w14:paraId="3FA973EB" w14:textId="77777777" w:rsidR="003A79C3" w:rsidRDefault="003A79C3" w:rsidP="003A79C3">
      <w:pPr>
        <w:pStyle w:val="Prrafodelista"/>
        <w:shd w:val="clear" w:color="auto" w:fill="FFFFFF"/>
        <w:spacing w:after="150"/>
        <w:jc w:val="both"/>
        <w:rPr>
          <w:rFonts w:ascii="Arial" w:hAnsi="Arial" w:cs="Arial"/>
          <w:sz w:val="22"/>
          <w:szCs w:val="22"/>
        </w:rPr>
      </w:pPr>
    </w:p>
    <w:p w14:paraId="4A5AD2A8" w14:textId="3E3D58AE"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 xml:space="preserve">La obligación del corresponsal de mantener durante la ejecución del contrato la </w:t>
      </w:r>
      <w:r w:rsidRPr="008F3415">
        <w:rPr>
          <w:rFonts w:ascii="Arial" w:hAnsi="Arial" w:cs="Arial"/>
          <w:sz w:val="22"/>
          <w:szCs w:val="22"/>
        </w:rPr>
        <w:t>idoneidad, la</w:t>
      </w:r>
      <w:r w:rsidRPr="003A79C3">
        <w:rPr>
          <w:rFonts w:ascii="Arial" w:hAnsi="Arial" w:cs="Arial"/>
          <w:sz w:val="22"/>
          <w:szCs w:val="22"/>
        </w:rPr>
        <w:t xml:space="preserve"> infraestructura técnica y/o de recursos humanos, adecuada para la prestación de los servicios</w:t>
      </w:r>
      <w:r w:rsidR="00FB7323" w:rsidRPr="003A79C3">
        <w:rPr>
          <w:rFonts w:ascii="Arial" w:hAnsi="Arial" w:cs="Arial"/>
          <w:sz w:val="22"/>
          <w:szCs w:val="22"/>
        </w:rPr>
        <w:t xml:space="preserve">. </w:t>
      </w:r>
    </w:p>
    <w:p w14:paraId="01429E73" w14:textId="77777777" w:rsidR="003A79C3" w:rsidRDefault="003A79C3" w:rsidP="003A79C3">
      <w:pPr>
        <w:pStyle w:val="Prrafodelista"/>
        <w:shd w:val="clear" w:color="auto" w:fill="FFFFFF"/>
        <w:spacing w:after="150"/>
        <w:jc w:val="both"/>
        <w:rPr>
          <w:rFonts w:ascii="Arial" w:hAnsi="Arial" w:cs="Arial"/>
          <w:sz w:val="22"/>
          <w:szCs w:val="22"/>
        </w:rPr>
      </w:pPr>
    </w:p>
    <w:p w14:paraId="3727849C" w14:textId="34C31F47"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 xml:space="preserve">La obligación del corresponsal de cumplir con las condiciones operativas </w:t>
      </w:r>
      <w:r w:rsidR="00904B70">
        <w:rPr>
          <w:rFonts w:ascii="Arial" w:hAnsi="Arial" w:cs="Arial"/>
          <w:sz w:val="22"/>
          <w:szCs w:val="22"/>
        </w:rPr>
        <w:t xml:space="preserve">necesarias para la adecuada </w:t>
      </w:r>
      <w:r w:rsidRPr="003A79C3">
        <w:rPr>
          <w:rFonts w:ascii="Arial" w:hAnsi="Arial" w:cs="Arial"/>
          <w:sz w:val="22"/>
          <w:szCs w:val="22"/>
        </w:rPr>
        <w:t>prestación de</w:t>
      </w:r>
      <w:r w:rsidR="00400C3B">
        <w:rPr>
          <w:rFonts w:ascii="Arial" w:hAnsi="Arial" w:cs="Arial"/>
          <w:sz w:val="22"/>
          <w:szCs w:val="22"/>
        </w:rPr>
        <w:t xml:space="preserve"> los</w:t>
      </w:r>
      <w:r w:rsidRPr="003A79C3">
        <w:rPr>
          <w:rFonts w:ascii="Arial" w:hAnsi="Arial" w:cs="Arial"/>
          <w:sz w:val="22"/>
          <w:szCs w:val="22"/>
        </w:rPr>
        <w:t xml:space="preserve"> servicios</w:t>
      </w:r>
      <w:r w:rsidR="00904B70">
        <w:rPr>
          <w:rFonts w:ascii="Arial" w:hAnsi="Arial" w:cs="Arial"/>
          <w:sz w:val="22"/>
          <w:szCs w:val="22"/>
        </w:rPr>
        <w:t>.</w:t>
      </w:r>
    </w:p>
    <w:p w14:paraId="723C891D" w14:textId="77777777" w:rsidR="003A79C3" w:rsidRDefault="003A79C3" w:rsidP="003A79C3">
      <w:pPr>
        <w:pStyle w:val="Prrafodelista"/>
        <w:shd w:val="clear" w:color="auto" w:fill="FFFFFF"/>
        <w:spacing w:after="150"/>
        <w:jc w:val="both"/>
        <w:rPr>
          <w:rFonts w:ascii="Arial" w:hAnsi="Arial" w:cs="Arial"/>
          <w:sz w:val="22"/>
          <w:szCs w:val="22"/>
        </w:rPr>
      </w:pPr>
    </w:p>
    <w:p w14:paraId="4D941271" w14:textId="295D90A9" w:rsidR="009C13F0" w:rsidRPr="003A79C3" w:rsidRDefault="009C13F0" w:rsidP="003A79C3">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En el evento en que varias entidades vayan a prestar sus servicios por medio de un mismo corresponsal, o cuando un corresponsal lo sea de una o varias de tales entidades, los mecanismos que aseguren la debida diferenciación de los servicios prestados por cada una de las mencionadas entidades, así como la obligación del corresponsal de abstenerse de realizar actos de discriminación o preferencia entre éstos o que impliquen competencia desleal entre los mismos.</w:t>
      </w:r>
    </w:p>
    <w:p w14:paraId="1CB4331A" w14:textId="77777777" w:rsidR="003A79C3" w:rsidRDefault="003A79C3" w:rsidP="003A79C3">
      <w:pPr>
        <w:pStyle w:val="Prrafodelista"/>
        <w:shd w:val="clear" w:color="auto" w:fill="FFFFFF"/>
        <w:spacing w:after="150"/>
        <w:jc w:val="both"/>
        <w:rPr>
          <w:rFonts w:ascii="Arial" w:hAnsi="Arial" w:cs="Arial"/>
          <w:sz w:val="22"/>
          <w:szCs w:val="22"/>
        </w:rPr>
      </w:pPr>
    </w:p>
    <w:p w14:paraId="2FC8CB63" w14:textId="014551E3" w:rsidR="003A79C3" w:rsidRDefault="009C13F0" w:rsidP="00904B70">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 xml:space="preserve">La indicación de si el corresponsal se encontrará autorizado para emplear el efectivo recibido de los clientes y usuarios de la entidad para transacciones relacionadas con su propio negocio y, en tal caso, los términos y condiciones en que el efectivo podrá </w:t>
      </w:r>
      <w:r w:rsidRPr="003A79C3">
        <w:rPr>
          <w:rFonts w:ascii="Arial" w:hAnsi="Arial" w:cs="Arial"/>
          <w:sz w:val="22"/>
          <w:szCs w:val="22"/>
        </w:rPr>
        <w:lastRenderedPageBreak/>
        <w:t>emplearse, sin perjuicio de la responsabilidad de la entidad que presta sus servicios a través del corresponsal frente a los clientes y usuarios, y del corresponsal frente a la entidad, por tales recursos.</w:t>
      </w:r>
    </w:p>
    <w:p w14:paraId="0675D8C1" w14:textId="77777777" w:rsidR="00904B70" w:rsidRPr="00904B70" w:rsidRDefault="00904B70" w:rsidP="00904B70">
      <w:pPr>
        <w:pStyle w:val="Prrafodelista"/>
        <w:rPr>
          <w:rFonts w:ascii="Arial" w:hAnsi="Arial" w:cs="Arial"/>
          <w:sz w:val="22"/>
          <w:szCs w:val="22"/>
        </w:rPr>
      </w:pPr>
    </w:p>
    <w:p w14:paraId="4F13EAD2" w14:textId="452F6523" w:rsidR="006261CA" w:rsidRPr="00904B70" w:rsidRDefault="006261CA" w:rsidP="00904B70">
      <w:pPr>
        <w:pStyle w:val="Prrafodelista"/>
        <w:numPr>
          <w:ilvl w:val="0"/>
          <w:numId w:val="27"/>
        </w:numPr>
        <w:shd w:val="clear" w:color="auto" w:fill="FFFFFF"/>
        <w:spacing w:after="150"/>
        <w:jc w:val="both"/>
        <w:rPr>
          <w:rFonts w:ascii="Arial" w:hAnsi="Arial" w:cs="Arial"/>
          <w:sz w:val="22"/>
          <w:szCs w:val="22"/>
        </w:rPr>
      </w:pPr>
      <w:r w:rsidRPr="00904B70">
        <w:rPr>
          <w:rFonts w:ascii="Arial" w:hAnsi="Arial" w:cs="Arial"/>
          <w:sz w:val="22"/>
          <w:szCs w:val="22"/>
        </w:rPr>
        <w:t>La obligación del corresponsal de consignar en una agencia o sucursal de la entidad contratante el efectivo recibido, con una determinada periodicidad o, si se exceden ciertos límites, la contratación de seguros, la forma de custodia del efectivo en su poder, entre otros.</w:t>
      </w:r>
    </w:p>
    <w:p w14:paraId="4FDD9D83" w14:textId="77777777" w:rsidR="008F3415" w:rsidRDefault="008F3415" w:rsidP="008F3415">
      <w:pPr>
        <w:pStyle w:val="Prrafodelista"/>
        <w:shd w:val="clear" w:color="auto" w:fill="FFFFFF"/>
        <w:spacing w:after="150"/>
        <w:jc w:val="both"/>
        <w:rPr>
          <w:rFonts w:ascii="Arial" w:hAnsi="Arial" w:cs="Arial"/>
          <w:sz w:val="22"/>
          <w:szCs w:val="22"/>
        </w:rPr>
      </w:pPr>
    </w:p>
    <w:p w14:paraId="2917BC70" w14:textId="1211CC77" w:rsidR="00904B70" w:rsidRDefault="006261CA" w:rsidP="00904B70">
      <w:pPr>
        <w:pStyle w:val="Prrafodelista"/>
        <w:numPr>
          <w:ilvl w:val="0"/>
          <w:numId w:val="27"/>
        </w:numPr>
        <w:shd w:val="clear" w:color="auto" w:fill="FFFFFF"/>
        <w:spacing w:after="150"/>
        <w:jc w:val="both"/>
        <w:rPr>
          <w:rFonts w:ascii="Arial" w:hAnsi="Arial" w:cs="Arial"/>
          <w:sz w:val="22"/>
          <w:szCs w:val="22"/>
        </w:rPr>
      </w:pPr>
      <w:r w:rsidRPr="00904B70">
        <w:rPr>
          <w:rFonts w:ascii="Arial" w:hAnsi="Arial" w:cs="Arial"/>
          <w:sz w:val="22"/>
          <w:szCs w:val="22"/>
        </w:rPr>
        <w:t>Las condiciones bajo las cuales los corresponsales pueden o no utilizar su red de oficinas, agencias, sucursales o franquicias para prestar los servicios autorizados, con indicación expresa de la responsabilidad que asume la cooperativa, de verificar de manera directa la idoneidad y la calidad en la prestación de los servicios, por parte de su corresponsal.</w:t>
      </w:r>
    </w:p>
    <w:p w14:paraId="0AD6CF3A" w14:textId="77777777" w:rsidR="00904B70" w:rsidRPr="00904B70" w:rsidRDefault="00904B70" w:rsidP="00904B70">
      <w:pPr>
        <w:pStyle w:val="Prrafodelista"/>
        <w:shd w:val="clear" w:color="auto" w:fill="FFFFFF"/>
        <w:spacing w:after="150"/>
        <w:jc w:val="both"/>
        <w:rPr>
          <w:rFonts w:ascii="Arial" w:hAnsi="Arial" w:cs="Arial"/>
          <w:sz w:val="22"/>
          <w:szCs w:val="22"/>
        </w:rPr>
      </w:pPr>
    </w:p>
    <w:p w14:paraId="4857E8B7" w14:textId="70D4A701" w:rsidR="006261CA" w:rsidRPr="00904B70" w:rsidRDefault="006261CA" w:rsidP="00904B70">
      <w:pPr>
        <w:pStyle w:val="Prrafodelista"/>
        <w:numPr>
          <w:ilvl w:val="0"/>
          <w:numId w:val="27"/>
        </w:numPr>
        <w:shd w:val="clear" w:color="auto" w:fill="FFFFFF"/>
        <w:spacing w:after="150"/>
        <w:jc w:val="both"/>
        <w:rPr>
          <w:rFonts w:ascii="Arial" w:hAnsi="Arial" w:cs="Arial"/>
          <w:sz w:val="22"/>
          <w:szCs w:val="22"/>
        </w:rPr>
      </w:pPr>
      <w:r w:rsidRPr="00904B70">
        <w:rPr>
          <w:rFonts w:ascii="Arial" w:hAnsi="Arial" w:cs="Arial"/>
          <w:sz w:val="22"/>
          <w:szCs w:val="22"/>
        </w:rPr>
        <w:t>La prohibición de operar cuando presente una falla de comunicación que impida que las transacciones se puedan realizar en línea con la entidad contratante de corresponsalía correspondiente, en los casos en que la transacción deba realizarse en línea.</w:t>
      </w:r>
    </w:p>
    <w:p w14:paraId="6F879E5A" w14:textId="77777777" w:rsidR="006261CA" w:rsidRPr="00904B70" w:rsidRDefault="006261CA" w:rsidP="00904B70">
      <w:pPr>
        <w:pStyle w:val="Prrafodelista"/>
        <w:shd w:val="clear" w:color="auto" w:fill="FFFFFF"/>
        <w:spacing w:after="150"/>
        <w:jc w:val="both"/>
        <w:rPr>
          <w:rFonts w:ascii="Arial" w:hAnsi="Arial" w:cs="Arial"/>
          <w:sz w:val="22"/>
          <w:szCs w:val="22"/>
        </w:rPr>
      </w:pPr>
    </w:p>
    <w:p w14:paraId="40D2D5C9" w14:textId="481193B6" w:rsidR="006261CA" w:rsidRPr="00904B70" w:rsidRDefault="006261CA" w:rsidP="00904B70">
      <w:pPr>
        <w:pStyle w:val="Prrafodelista"/>
        <w:numPr>
          <w:ilvl w:val="0"/>
          <w:numId w:val="27"/>
        </w:numPr>
        <w:shd w:val="clear" w:color="auto" w:fill="FFFFFF"/>
        <w:spacing w:after="150"/>
        <w:jc w:val="both"/>
        <w:rPr>
          <w:rFonts w:ascii="Arial" w:hAnsi="Arial" w:cs="Arial"/>
          <w:sz w:val="22"/>
          <w:szCs w:val="22"/>
        </w:rPr>
      </w:pPr>
      <w:r w:rsidRPr="00904B70">
        <w:rPr>
          <w:rFonts w:ascii="Arial" w:hAnsi="Arial" w:cs="Arial"/>
          <w:sz w:val="22"/>
          <w:szCs w:val="22"/>
        </w:rPr>
        <w:t>La prohibición de subcontratar, total o parcialmente, sin la expresa aceptación de la cooperativa.</w:t>
      </w:r>
    </w:p>
    <w:p w14:paraId="2A89CCFA" w14:textId="77777777" w:rsidR="00FD1A1F" w:rsidRPr="00904B70" w:rsidRDefault="00FD1A1F" w:rsidP="00904B70">
      <w:pPr>
        <w:pStyle w:val="Prrafodelista"/>
        <w:shd w:val="clear" w:color="auto" w:fill="FFFFFF"/>
        <w:spacing w:after="150"/>
        <w:jc w:val="both"/>
        <w:rPr>
          <w:rFonts w:ascii="Arial" w:hAnsi="Arial" w:cs="Arial"/>
          <w:sz w:val="22"/>
          <w:szCs w:val="22"/>
        </w:rPr>
      </w:pPr>
    </w:p>
    <w:p w14:paraId="03896A0A" w14:textId="7CA76D4B" w:rsidR="00FD1A1F" w:rsidRPr="003A79C3" w:rsidRDefault="00FD1A1F" w:rsidP="00904B70">
      <w:pPr>
        <w:pStyle w:val="Prrafodelista"/>
        <w:numPr>
          <w:ilvl w:val="0"/>
          <w:numId w:val="27"/>
        </w:numPr>
        <w:shd w:val="clear" w:color="auto" w:fill="FFFFFF"/>
        <w:spacing w:after="150"/>
        <w:jc w:val="both"/>
        <w:rPr>
          <w:rFonts w:ascii="Arial" w:hAnsi="Arial" w:cs="Arial"/>
          <w:sz w:val="22"/>
          <w:szCs w:val="22"/>
        </w:rPr>
      </w:pPr>
      <w:r w:rsidRPr="003A79C3">
        <w:rPr>
          <w:rFonts w:ascii="Arial" w:hAnsi="Arial" w:cs="Arial"/>
          <w:sz w:val="22"/>
          <w:szCs w:val="22"/>
        </w:rPr>
        <w:t>Ceder el contrato total o parcialmente, sin la expresa aceptación de la entidad.</w:t>
      </w:r>
    </w:p>
    <w:p w14:paraId="736059DB" w14:textId="77777777" w:rsidR="006261CA" w:rsidRPr="00904B70" w:rsidRDefault="006261CA" w:rsidP="00904B70">
      <w:pPr>
        <w:pStyle w:val="Prrafodelista"/>
        <w:shd w:val="clear" w:color="auto" w:fill="FFFFFF"/>
        <w:spacing w:after="150"/>
        <w:jc w:val="both"/>
        <w:rPr>
          <w:rFonts w:ascii="Arial" w:hAnsi="Arial" w:cs="Arial"/>
          <w:sz w:val="22"/>
          <w:szCs w:val="22"/>
        </w:rPr>
      </w:pPr>
    </w:p>
    <w:p w14:paraId="52641E98" w14:textId="77777777" w:rsidR="006261CA" w:rsidRPr="00904B70" w:rsidRDefault="006261CA" w:rsidP="00904B70">
      <w:pPr>
        <w:pStyle w:val="Prrafodelista"/>
        <w:numPr>
          <w:ilvl w:val="0"/>
          <w:numId w:val="27"/>
        </w:numPr>
        <w:shd w:val="clear" w:color="auto" w:fill="FFFFFF"/>
        <w:spacing w:after="150"/>
        <w:jc w:val="both"/>
        <w:rPr>
          <w:rFonts w:ascii="Arial" w:hAnsi="Arial" w:cs="Arial"/>
          <w:sz w:val="22"/>
          <w:szCs w:val="22"/>
        </w:rPr>
      </w:pPr>
      <w:r w:rsidRPr="00904B70">
        <w:rPr>
          <w:rFonts w:ascii="Arial" w:hAnsi="Arial" w:cs="Arial"/>
          <w:sz w:val="22"/>
          <w:szCs w:val="22"/>
        </w:rPr>
        <w:t>La prohibición de cobrar para sí mismo a los usuarios cualquier tarifa relacionada con la prestación de los servicios previstos en el contrato.</w:t>
      </w:r>
    </w:p>
    <w:p w14:paraId="65F686C2" w14:textId="77777777" w:rsidR="006261CA" w:rsidRPr="00904B70" w:rsidRDefault="006261CA" w:rsidP="00904B70">
      <w:pPr>
        <w:pStyle w:val="Prrafodelista"/>
        <w:shd w:val="clear" w:color="auto" w:fill="FFFFFF"/>
        <w:spacing w:after="150"/>
        <w:jc w:val="both"/>
        <w:rPr>
          <w:rFonts w:ascii="Arial" w:hAnsi="Arial" w:cs="Arial"/>
          <w:sz w:val="22"/>
          <w:szCs w:val="22"/>
        </w:rPr>
      </w:pPr>
    </w:p>
    <w:p w14:paraId="3D9C9CA4" w14:textId="77777777" w:rsidR="006261CA" w:rsidRPr="00904B70" w:rsidRDefault="006261CA" w:rsidP="00904B70">
      <w:pPr>
        <w:pStyle w:val="Prrafodelista"/>
        <w:numPr>
          <w:ilvl w:val="0"/>
          <w:numId w:val="27"/>
        </w:numPr>
        <w:shd w:val="clear" w:color="auto" w:fill="FFFFFF"/>
        <w:spacing w:after="150"/>
        <w:jc w:val="both"/>
        <w:rPr>
          <w:rFonts w:ascii="Arial" w:hAnsi="Arial" w:cs="Arial"/>
          <w:sz w:val="22"/>
          <w:szCs w:val="22"/>
        </w:rPr>
      </w:pPr>
      <w:r w:rsidRPr="00904B70">
        <w:rPr>
          <w:rFonts w:ascii="Arial" w:hAnsi="Arial" w:cs="Arial"/>
          <w:sz w:val="22"/>
          <w:szCs w:val="22"/>
        </w:rPr>
        <w:t>La prohibición de ofrecer o prestar cualquier tipo de garantía a favor de los usuarios respecto de los servicios prestados.</w:t>
      </w:r>
    </w:p>
    <w:p w14:paraId="3C320317" w14:textId="77777777" w:rsidR="006261CA" w:rsidRPr="00904B70" w:rsidRDefault="006261CA" w:rsidP="00904B70">
      <w:pPr>
        <w:pStyle w:val="Prrafodelista"/>
        <w:shd w:val="clear" w:color="auto" w:fill="FFFFFF"/>
        <w:spacing w:after="150"/>
        <w:jc w:val="both"/>
        <w:rPr>
          <w:rFonts w:ascii="Arial" w:hAnsi="Arial" w:cs="Arial"/>
          <w:sz w:val="22"/>
          <w:szCs w:val="22"/>
        </w:rPr>
      </w:pPr>
    </w:p>
    <w:p w14:paraId="65AD5614" w14:textId="03D3092C" w:rsidR="006261CA" w:rsidRPr="00904B70" w:rsidRDefault="006261CA" w:rsidP="00904B70">
      <w:pPr>
        <w:pStyle w:val="Prrafodelista"/>
        <w:numPr>
          <w:ilvl w:val="0"/>
          <w:numId w:val="27"/>
        </w:numPr>
        <w:shd w:val="clear" w:color="auto" w:fill="FFFFFF"/>
        <w:spacing w:after="150"/>
        <w:jc w:val="both"/>
        <w:rPr>
          <w:rFonts w:ascii="Arial" w:hAnsi="Arial" w:cs="Arial"/>
          <w:sz w:val="22"/>
          <w:szCs w:val="22"/>
        </w:rPr>
      </w:pPr>
      <w:r w:rsidRPr="00904B70">
        <w:rPr>
          <w:rFonts w:ascii="Arial" w:hAnsi="Arial" w:cs="Arial"/>
          <w:sz w:val="22"/>
          <w:szCs w:val="22"/>
        </w:rPr>
        <w:t>La prohibición de prestar servicios financieros por cuenta propia, incluyendo la advertencia de que la realización de tales actividades acarreará las consecuencias previstas en el artículo 108 del Estatuto Orgánico del Sistema Financiero, y en las normas penales pertinentes.</w:t>
      </w:r>
    </w:p>
    <w:p w14:paraId="475EF644" w14:textId="77777777" w:rsidR="006261CA" w:rsidRPr="006261CA" w:rsidRDefault="006261CA" w:rsidP="006261CA">
      <w:pPr>
        <w:jc w:val="both"/>
        <w:rPr>
          <w:i w:val="0"/>
          <w:sz w:val="22"/>
          <w:szCs w:val="22"/>
        </w:rPr>
      </w:pPr>
    </w:p>
    <w:p w14:paraId="0C0CCFB9" w14:textId="77777777" w:rsidR="001966AA" w:rsidRPr="006261CA" w:rsidRDefault="001966AA" w:rsidP="00D809C1">
      <w:pPr>
        <w:pStyle w:val="Prrafodelista"/>
        <w:numPr>
          <w:ilvl w:val="2"/>
          <w:numId w:val="19"/>
        </w:numPr>
        <w:spacing w:after="160" w:line="259" w:lineRule="auto"/>
        <w:ind w:left="567" w:hanging="567"/>
        <w:jc w:val="both"/>
        <w:rPr>
          <w:rFonts w:ascii="Arial" w:hAnsi="Arial" w:cs="Arial"/>
          <w:b/>
          <w:sz w:val="22"/>
          <w:szCs w:val="22"/>
          <w:lang w:bidi="en-US"/>
        </w:rPr>
      </w:pPr>
      <w:bookmarkStart w:id="1" w:name="_Hlk54119484"/>
      <w:r w:rsidRPr="006261CA">
        <w:rPr>
          <w:rFonts w:ascii="Arial" w:hAnsi="Arial" w:cs="Arial"/>
          <w:b/>
          <w:sz w:val="22"/>
          <w:szCs w:val="22"/>
          <w:lang w:bidi="en-US"/>
        </w:rPr>
        <w:t>Aprobación del consejo de administración</w:t>
      </w:r>
    </w:p>
    <w:p w14:paraId="6289A839" w14:textId="77777777" w:rsidR="001966AA" w:rsidRPr="006261CA" w:rsidRDefault="001966AA" w:rsidP="001966AA">
      <w:pPr>
        <w:pStyle w:val="Prrafodelista"/>
        <w:ind w:left="558"/>
        <w:jc w:val="both"/>
        <w:rPr>
          <w:rFonts w:ascii="Arial" w:hAnsi="Arial" w:cs="Arial"/>
          <w:b/>
          <w:sz w:val="22"/>
          <w:szCs w:val="22"/>
          <w:lang w:bidi="en-US"/>
        </w:rPr>
      </w:pPr>
    </w:p>
    <w:p w14:paraId="56077F80" w14:textId="77777777" w:rsidR="001966AA" w:rsidRPr="006261CA" w:rsidRDefault="001966AA" w:rsidP="001966AA">
      <w:pPr>
        <w:pStyle w:val="Prrafodelista"/>
        <w:ind w:left="284"/>
        <w:jc w:val="both"/>
        <w:rPr>
          <w:rFonts w:ascii="Arial" w:hAnsi="Arial" w:cs="Arial"/>
          <w:sz w:val="22"/>
          <w:szCs w:val="22"/>
          <w:lang w:eastAsia="ar-SA"/>
        </w:rPr>
      </w:pPr>
      <w:r w:rsidRPr="006261CA">
        <w:rPr>
          <w:rFonts w:ascii="Arial" w:hAnsi="Arial" w:cs="Arial"/>
          <w:sz w:val="22"/>
          <w:szCs w:val="22"/>
          <w:lang w:eastAsia="ar-SA"/>
        </w:rPr>
        <w:t>El consejo de administración deberá aprobar y dejar constancia en acta, de la decisión sobre la prestación de servicios financieros a través de corresponsales, previos los análisis y estudios de rigor.</w:t>
      </w:r>
    </w:p>
    <w:bookmarkEnd w:id="1"/>
    <w:p w14:paraId="32B735BA" w14:textId="77777777" w:rsidR="001966AA" w:rsidRDefault="001966AA" w:rsidP="00D809C1">
      <w:pPr>
        <w:pStyle w:val="Prrafodelista"/>
        <w:spacing w:after="160" w:line="259" w:lineRule="auto"/>
        <w:ind w:left="567"/>
        <w:jc w:val="both"/>
        <w:rPr>
          <w:rFonts w:ascii="Arial" w:hAnsi="Arial" w:cs="Arial"/>
          <w:b/>
          <w:sz w:val="22"/>
          <w:szCs w:val="22"/>
          <w:lang w:bidi="en-US"/>
        </w:rPr>
      </w:pPr>
    </w:p>
    <w:p w14:paraId="211A6818" w14:textId="5D8AD917" w:rsidR="006261CA" w:rsidRPr="006261CA" w:rsidRDefault="006261CA" w:rsidP="006261CA">
      <w:pPr>
        <w:pStyle w:val="Prrafodelista"/>
        <w:numPr>
          <w:ilvl w:val="2"/>
          <w:numId w:val="19"/>
        </w:numPr>
        <w:spacing w:after="160" w:line="259" w:lineRule="auto"/>
        <w:ind w:left="567" w:hanging="567"/>
        <w:jc w:val="both"/>
        <w:rPr>
          <w:rFonts w:ascii="Arial" w:hAnsi="Arial" w:cs="Arial"/>
          <w:b/>
          <w:sz w:val="22"/>
          <w:szCs w:val="22"/>
          <w:lang w:bidi="en-US"/>
        </w:rPr>
      </w:pPr>
      <w:r w:rsidRPr="006261CA">
        <w:rPr>
          <w:rFonts w:ascii="Arial" w:hAnsi="Arial" w:cs="Arial"/>
          <w:b/>
          <w:sz w:val="22"/>
          <w:szCs w:val="22"/>
          <w:lang w:bidi="en-US"/>
        </w:rPr>
        <w:lastRenderedPageBreak/>
        <w:t>Disposiciones generales para la prestación de servicios financieros a través de corresponsales</w:t>
      </w:r>
    </w:p>
    <w:p w14:paraId="0D182EF3" w14:textId="77777777" w:rsidR="006261CA" w:rsidRPr="006261CA" w:rsidRDefault="006261CA" w:rsidP="006261CA">
      <w:pPr>
        <w:jc w:val="both"/>
        <w:rPr>
          <w:i w:val="0"/>
          <w:sz w:val="22"/>
          <w:szCs w:val="22"/>
        </w:rPr>
      </w:pPr>
      <w:r w:rsidRPr="006261CA">
        <w:rPr>
          <w:i w:val="0"/>
          <w:sz w:val="22"/>
          <w:szCs w:val="22"/>
        </w:rPr>
        <w:t>Las cooperativas de ahorro y crédito y las multiactivas e integrales con sección de ahorro y crédito que decidan prestar servicios financieros a través de corresponsales, deberán d</w:t>
      </w:r>
      <w:r w:rsidRPr="006261CA">
        <w:rPr>
          <w:rFonts w:eastAsiaTheme="minorHAnsi"/>
          <w:i w:val="0"/>
          <w:sz w:val="22"/>
          <w:szCs w:val="22"/>
          <w:lang w:eastAsia="en-US"/>
        </w:rPr>
        <w:t xml:space="preserve">emostrar que poseen la capacidad técnica necesaria para operar a través de corresponsales y, por lo tanto, </w:t>
      </w:r>
      <w:r w:rsidRPr="006261CA">
        <w:rPr>
          <w:i w:val="0"/>
          <w:sz w:val="22"/>
          <w:szCs w:val="22"/>
        </w:rPr>
        <w:t xml:space="preserve">acreditar el cumplimiento de los siguientes requisitos: </w:t>
      </w:r>
    </w:p>
    <w:p w14:paraId="73CDC5AA" w14:textId="77777777" w:rsidR="006261CA" w:rsidRPr="006261CA" w:rsidRDefault="006261CA" w:rsidP="006261CA">
      <w:pPr>
        <w:jc w:val="both"/>
        <w:rPr>
          <w:i w:val="0"/>
          <w:iCs/>
          <w:sz w:val="22"/>
          <w:szCs w:val="22"/>
        </w:rPr>
      </w:pPr>
    </w:p>
    <w:p w14:paraId="041DF86C" w14:textId="77777777" w:rsidR="006261CA" w:rsidRPr="006261CA" w:rsidRDefault="006261CA" w:rsidP="006261CA">
      <w:pPr>
        <w:pStyle w:val="Prrafodelista"/>
        <w:numPr>
          <w:ilvl w:val="3"/>
          <w:numId w:val="19"/>
        </w:numPr>
        <w:spacing w:after="160" w:line="259" w:lineRule="auto"/>
        <w:ind w:left="1134" w:hanging="850"/>
        <w:jc w:val="both"/>
        <w:rPr>
          <w:rFonts w:ascii="Arial" w:hAnsi="Arial" w:cs="Arial"/>
          <w:b/>
          <w:sz w:val="22"/>
          <w:szCs w:val="22"/>
          <w:lang w:bidi="en-US"/>
        </w:rPr>
      </w:pPr>
      <w:r w:rsidRPr="006261CA">
        <w:rPr>
          <w:rFonts w:ascii="Arial" w:hAnsi="Arial" w:cs="Arial"/>
          <w:b/>
          <w:sz w:val="22"/>
          <w:szCs w:val="22"/>
          <w:lang w:bidi="en-US"/>
        </w:rPr>
        <w:t>Estudio de factibilidad</w:t>
      </w:r>
    </w:p>
    <w:p w14:paraId="0CCFEB94" w14:textId="77777777" w:rsidR="006261CA" w:rsidRPr="006261CA" w:rsidRDefault="006261CA" w:rsidP="006261CA">
      <w:pPr>
        <w:pStyle w:val="Prrafodelista"/>
        <w:ind w:left="492"/>
        <w:jc w:val="both"/>
        <w:rPr>
          <w:rFonts w:ascii="Arial" w:hAnsi="Arial" w:cs="Arial"/>
          <w:sz w:val="22"/>
          <w:szCs w:val="22"/>
        </w:rPr>
      </w:pPr>
    </w:p>
    <w:p w14:paraId="1F8D43EA" w14:textId="59C039C5" w:rsidR="006261CA" w:rsidRDefault="006261CA" w:rsidP="00650DE7">
      <w:pPr>
        <w:pStyle w:val="Prrafodelista"/>
        <w:ind w:left="284"/>
        <w:jc w:val="both"/>
        <w:rPr>
          <w:rFonts w:ascii="Arial" w:hAnsi="Arial" w:cs="Arial"/>
          <w:sz w:val="22"/>
          <w:szCs w:val="22"/>
          <w:lang w:eastAsia="ar-SA"/>
        </w:rPr>
      </w:pPr>
      <w:r w:rsidRPr="006261CA">
        <w:rPr>
          <w:rFonts w:ascii="Arial" w:hAnsi="Arial" w:cs="Arial"/>
          <w:sz w:val="22"/>
          <w:szCs w:val="22"/>
          <w:lang w:eastAsia="ar-SA"/>
        </w:rPr>
        <w:t>La apertura del corresponsal se soporta en un estudio de factibilidad, que contempla como mínimo lo siguiente:</w:t>
      </w:r>
    </w:p>
    <w:p w14:paraId="3E750FE9" w14:textId="77777777" w:rsidR="00650DE7" w:rsidRPr="006261CA" w:rsidRDefault="00650DE7" w:rsidP="006261CA">
      <w:pPr>
        <w:pStyle w:val="Prrafodelista"/>
        <w:ind w:left="132"/>
        <w:jc w:val="both"/>
        <w:rPr>
          <w:rFonts w:ascii="Arial" w:hAnsi="Arial" w:cs="Arial"/>
          <w:sz w:val="22"/>
          <w:szCs w:val="22"/>
          <w:lang w:eastAsia="ar-SA"/>
        </w:rPr>
      </w:pPr>
    </w:p>
    <w:p w14:paraId="097335DD" w14:textId="77777777" w:rsidR="006261CA" w:rsidRPr="006261CA" w:rsidRDefault="006261CA" w:rsidP="006261CA">
      <w:pPr>
        <w:pStyle w:val="nfasissutil1"/>
        <w:numPr>
          <w:ilvl w:val="0"/>
          <w:numId w:val="15"/>
        </w:numPr>
        <w:ind w:left="983"/>
        <w:contextualSpacing w:val="0"/>
        <w:rPr>
          <w:rFonts w:eastAsiaTheme="minorHAnsi" w:cs="Arial"/>
          <w:iCs/>
          <w:sz w:val="22"/>
          <w:lang w:val="es-CO" w:eastAsia="en-US"/>
        </w:rPr>
      </w:pPr>
      <w:r w:rsidRPr="006261CA">
        <w:rPr>
          <w:rFonts w:eastAsiaTheme="minorHAnsi" w:cs="Arial"/>
          <w:iCs/>
          <w:sz w:val="22"/>
          <w:lang w:val="es-CO" w:eastAsia="en-US"/>
        </w:rPr>
        <w:t>Evaluación de la ubicación geográfica en donde va a operar.</w:t>
      </w:r>
    </w:p>
    <w:p w14:paraId="23E60833" w14:textId="77777777" w:rsidR="006261CA" w:rsidRPr="006261CA" w:rsidRDefault="006261CA" w:rsidP="006261CA">
      <w:pPr>
        <w:pStyle w:val="nfasissutil1"/>
        <w:numPr>
          <w:ilvl w:val="0"/>
          <w:numId w:val="15"/>
        </w:numPr>
        <w:ind w:left="983"/>
        <w:contextualSpacing w:val="0"/>
        <w:rPr>
          <w:rFonts w:eastAsiaTheme="minorHAnsi" w:cs="Arial"/>
          <w:iCs/>
          <w:sz w:val="22"/>
          <w:lang w:val="es-CO" w:eastAsia="en-US"/>
        </w:rPr>
      </w:pPr>
      <w:r w:rsidRPr="006261CA">
        <w:rPr>
          <w:rFonts w:eastAsiaTheme="minorHAnsi" w:cs="Arial"/>
          <w:iCs/>
          <w:sz w:val="22"/>
          <w:lang w:val="es-CO" w:eastAsia="en-US"/>
        </w:rPr>
        <w:t>Un estudio de mercado y análisis de los potenciales asociados usuarios del corresponsal.</w:t>
      </w:r>
    </w:p>
    <w:p w14:paraId="4AD546BF" w14:textId="77777777" w:rsidR="006261CA" w:rsidRPr="006261CA" w:rsidRDefault="006261CA" w:rsidP="006261CA">
      <w:pPr>
        <w:pStyle w:val="nfasissutil1"/>
        <w:numPr>
          <w:ilvl w:val="0"/>
          <w:numId w:val="15"/>
        </w:numPr>
        <w:ind w:left="983"/>
        <w:contextualSpacing w:val="0"/>
        <w:rPr>
          <w:rFonts w:eastAsiaTheme="minorHAnsi" w:cs="Arial"/>
          <w:iCs/>
          <w:sz w:val="22"/>
          <w:lang w:val="es-CO" w:eastAsia="en-US"/>
        </w:rPr>
      </w:pPr>
      <w:r w:rsidRPr="006261CA">
        <w:rPr>
          <w:rFonts w:eastAsiaTheme="minorHAnsi" w:cs="Arial"/>
          <w:iCs/>
          <w:sz w:val="22"/>
          <w:lang w:val="es-CO" w:eastAsia="en-US"/>
        </w:rPr>
        <w:t>Proyecciones financieras que demuestren el impacto en el estado de resultados y flujo de caja, por efecto del incremento de operaciones, vinculación de nuevos asociados y tipos de productos a través del corresponsal.</w:t>
      </w:r>
    </w:p>
    <w:p w14:paraId="7307EC65" w14:textId="77777777" w:rsidR="006261CA" w:rsidRPr="006261CA" w:rsidRDefault="006261CA" w:rsidP="006261CA">
      <w:pPr>
        <w:pStyle w:val="nfasissutil1"/>
        <w:numPr>
          <w:ilvl w:val="0"/>
          <w:numId w:val="15"/>
        </w:numPr>
        <w:ind w:left="983"/>
        <w:contextualSpacing w:val="0"/>
        <w:rPr>
          <w:rFonts w:eastAsiaTheme="minorHAnsi" w:cs="Arial"/>
          <w:iCs/>
          <w:sz w:val="22"/>
          <w:lang w:val="es-CO" w:eastAsia="en-US"/>
        </w:rPr>
      </w:pPr>
      <w:r w:rsidRPr="006261CA">
        <w:rPr>
          <w:rFonts w:eastAsiaTheme="minorHAnsi" w:cs="Arial"/>
          <w:iCs/>
          <w:sz w:val="22"/>
          <w:lang w:val="es-CO" w:eastAsia="en-US"/>
        </w:rPr>
        <w:t>Costos de operación del corresponsal, que incluyen la inversión inicial, y los gastos de administración en los que se incurre una vez se inicie su operación.</w:t>
      </w:r>
    </w:p>
    <w:p w14:paraId="1204C4D2" w14:textId="77777777" w:rsidR="006261CA" w:rsidRPr="006261CA" w:rsidRDefault="006261CA" w:rsidP="006261CA">
      <w:pPr>
        <w:pStyle w:val="nfasissutil1"/>
        <w:ind w:left="983"/>
        <w:rPr>
          <w:rFonts w:eastAsiaTheme="minorHAnsi" w:cs="Arial"/>
          <w:iCs/>
          <w:sz w:val="22"/>
          <w:lang w:val="es-CO" w:eastAsia="en-US"/>
        </w:rPr>
      </w:pPr>
    </w:p>
    <w:p w14:paraId="5BFF75F1" w14:textId="77777777" w:rsidR="006261CA" w:rsidRPr="006261CA" w:rsidRDefault="006261CA" w:rsidP="006261CA">
      <w:pPr>
        <w:pStyle w:val="Prrafodelista"/>
        <w:numPr>
          <w:ilvl w:val="3"/>
          <w:numId w:val="19"/>
        </w:numPr>
        <w:spacing w:after="160" w:line="259" w:lineRule="auto"/>
        <w:ind w:left="1134" w:hanging="850"/>
        <w:jc w:val="both"/>
        <w:rPr>
          <w:rFonts w:ascii="Arial" w:hAnsi="Arial" w:cs="Arial"/>
          <w:b/>
          <w:sz w:val="22"/>
          <w:szCs w:val="22"/>
          <w:lang w:bidi="en-US"/>
        </w:rPr>
      </w:pPr>
      <w:bookmarkStart w:id="2" w:name="_Hlk53819397"/>
      <w:r w:rsidRPr="006261CA">
        <w:rPr>
          <w:rFonts w:ascii="Arial" w:hAnsi="Arial" w:cs="Arial"/>
          <w:b/>
          <w:sz w:val="22"/>
          <w:szCs w:val="22"/>
          <w:lang w:bidi="en-US"/>
        </w:rPr>
        <w:t>Otros documentos</w:t>
      </w:r>
    </w:p>
    <w:bookmarkEnd w:id="2"/>
    <w:p w14:paraId="725C8D97" w14:textId="77777777" w:rsidR="006261CA" w:rsidRPr="006261CA" w:rsidRDefault="006261CA" w:rsidP="006261CA">
      <w:pPr>
        <w:pStyle w:val="Prrafodelista"/>
        <w:ind w:left="558"/>
        <w:jc w:val="both"/>
        <w:rPr>
          <w:rFonts w:ascii="Arial" w:hAnsi="Arial" w:cs="Arial"/>
          <w:b/>
          <w:sz w:val="22"/>
          <w:szCs w:val="22"/>
          <w:lang w:bidi="en-US"/>
        </w:rPr>
      </w:pPr>
    </w:p>
    <w:p w14:paraId="63B0E166" w14:textId="7E396F01" w:rsidR="006261CA" w:rsidRPr="006261CA" w:rsidRDefault="006261CA" w:rsidP="006261CA">
      <w:pPr>
        <w:pStyle w:val="Prrafodelista"/>
        <w:ind w:left="284"/>
        <w:jc w:val="both"/>
        <w:rPr>
          <w:rFonts w:ascii="Arial" w:hAnsi="Arial" w:cs="Arial"/>
          <w:color w:val="000000" w:themeColor="text1"/>
          <w:sz w:val="22"/>
          <w:szCs w:val="22"/>
          <w:lang w:eastAsia="ar-SA"/>
        </w:rPr>
      </w:pPr>
      <w:r w:rsidRPr="006261CA">
        <w:rPr>
          <w:rFonts w:ascii="Arial" w:hAnsi="Arial" w:cs="Arial"/>
          <w:color w:val="000000" w:themeColor="text1"/>
          <w:sz w:val="22"/>
          <w:szCs w:val="22"/>
          <w:lang w:eastAsia="ar-SA"/>
        </w:rPr>
        <w:t xml:space="preserve">La </w:t>
      </w:r>
      <w:r w:rsidRPr="008F3415">
        <w:rPr>
          <w:rFonts w:ascii="Arial" w:hAnsi="Arial" w:cs="Arial"/>
          <w:color w:val="000000" w:themeColor="text1"/>
          <w:sz w:val="22"/>
          <w:szCs w:val="22"/>
          <w:lang w:eastAsia="ar-SA"/>
        </w:rPr>
        <w:t>documentación técnica</w:t>
      </w:r>
      <w:r w:rsidRPr="006261CA">
        <w:rPr>
          <w:rFonts w:ascii="Arial" w:hAnsi="Arial" w:cs="Arial"/>
          <w:color w:val="000000" w:themeColor="text1"/>
          <w:sz w:val="22"/>
          <w:szCs w:val="22"/>
          <w:lang w:eastAsia="ar-SA"/>
        </w:rPr>
        <w:t xml:space="preserve"> que soporta la apertura de</w:t>
      </w:r>
      <w:r w:rsidR="00E86394">
        <w:rPr>
          <w:rFonts w:ascii="Arial" w:hAnsi="Arial" w:cs="Arial"/>
          <w:color w:val="000000" w:themeColor="text1"/>
          <w:sz w:val="22"/>
          <w:szCs w:val="22"/>
          <w:lang w:eastAsia="ar-SA"/>
        </w:rPr>
        <w:t xml:space="preserve"> </w:t>
      </w:r>
      <w:r w:rsidRPr="006261CA">
        <w:rPr>
          <w:rFonts w:ascii="Arial" w:hAnsi="Arial" w:cs="Arial"/>
          <w:color w:val="000000" w:themeColor="text1"/>
          <w:sz w:val="22"/>
          <w:szCs w:val="22"/>
          <w:lang w:eastAsia="ar-SA"/>
        </w:rPr>
        <w:t>l</w:t>
      </w:r>
      <w:r w:rsidR="00E86394">
        <w:rPr>
          <w:rFonts w:ascii="Arial" w:hAnsi="Arial" w:cs="Arial"/>
          <w:color w:val="000000" w:themeColor="text1"/>
          <w:sz w:val="22"/>
          <w:szCs w:val="22"/>
          <w:lang w:eastAsia="ar-SA"/>
        </w:rPr>
        <w:t>os</w:t>
      </w:r>
      <w:r w:rsidRPr="006261CA">
        <w:rPr>
          <w:rFonts w:ascii="Arial" w:hAnsi="Arial" w:cs="Arial"/>
          <w:color w:val="000000" w:themeColor="text1"/>
          <w:sz w:val="22"/>
          <w:szCs w:val="22"/>
          <w:lang w:eastAsia="ar-SA"/>
        </w:rPr>
        <w:t xml:space="preserve"> corresponsal</w:t>
      </w:r>
      <w:r w:rsidR="00E86394">
        <w:rPr>
          <w:rFonts w:ascii="Arial" w:hAnsi="Arial" w:cs="Arial"/>
          <w:color w:val="000000" w:themeColor="text1"/>
          <w:sz w:val="22"/>
          <w:szCs w:val="22"/>
          <w:lang w:eastAsia="ar-SA"/>
        </w:rPr>
        <w:t>es</w:t>
      </w:r>
      <w:r w:rsidRPr="006261CA">
        <w:rPr>
          <w:rFonts w:ascii="Arial" w:hAnsi="Arial" w:cs="Arial"/>
          <w:color w:val="000000" w:themeColor="text1"/>
          <w:sz w:val="22"/>
          <w:szCs w:val="22"/>
          <w:lang w:eastAsia="ar-SA"/>
        </w:rPr>
        <w:t xml:space="preserve"> incluirá, entre otros, los siguientes:</w:t>
      </w:r>
    </w:p>
    <w:p w14:paraId="13C3F686" w14:textId="77777777" w:rsidR="006261CA" w:rsidRPr="006261CA" w:rsidRDefault="006261CA" w:rsidP="006261CA">
      <w:pPr>
        <w:pStyle w:val="Prrafodelista"/>
        <w:ind w:left="284"/>
        <w:jc w:val="both"/>
        <w:rPr>
          <w:rFonts w:ascii="Arial" w:hAnsi="Arial" w:cs="Arial"/>
          <w:b/>
          <w:color w:val="000000" w:themeColor="text1"/>
          <w:sz w:val="22"/>
          <w:szCs w:val="22"/>
          <w:lang w:bidi="en-US"/>
        </w:rPr>
      </w:pPr>
    </w:p>
    <w:p w14:paraId="5FD53ECE" w14:textId="77777777" w:rsidR="006261CA" w:rsidRPr="006261CA" w:rsidRDefault="006261CA" w:rsidP="006261CA">
      <w:pPr>
        <w:pStyle w:val="Prrafodelista"/>
        <w:numPr>
          <w:ilvl w:val="0"/>
          <w:numId w:val="18"/>
        </w:numPr>
        <w:spacing w:after="160" w:line="259" w:lineRule="auto"/>
        <w:ind w:left="284" w:firstLine="0"/>
        <w:jc w:val="both"/>
        <w:rPr>
          <w:rFonts w:ascii="Arial" w:hAnsi="Arial" w:cs="Arial"/>
          <w:color w:val="000000" w:themeColor="text1"/>
          <w:sz w:val="22"/>
          <w:szCs w:val="22"/>
        </w:rPr>
      </w:pPr>
      <w:r w:rsidRPr="006261CA">
        <w:rPr>
          <w:rFonts w:ascii="Arial" w:hAnsi="Arial" w:cs="Arial"/>
          <w:color w:val="000000" w:themeColor="text1"/>
          <w:sz w:val="22"/>
          <w:szCs w:val="22"/>
        </w:rPr>
        <w:t>Descripción de las características técnicas de los terminales con las cuales operará.</w:t>
      </w:r>
    </w:p>
    <w:p w14:paraId="12D753A8" w14:textId="77777777" w:rsidR="006261CA" w:rsidRPr="006261CA" w:rsidRDefault="006261CA" w:rsidP="006261CA">
      <w:pPr>
        <w:pStyle w:val="Prrafodelista"/>
        <w:numPr>
          <w:ilvl w:val="0"/>
          <w:numId w:val="18"/>
        </w:numPr>
        <w:spacing w:after="160" w:line="259" w:lineRule="auto"/>
        <w:ind w:left="284" w:firstLine="0"/>
        <w:jc w:val="both"/>
        <w:rPr>
          <w:rFonts w:ascii="Arial" w:hAnsi="Arial" w:cs="Arial"/>
          <w:color w:val="000000" w:themeColor="text1"/>
          <w:sz w:val="22"/>
          <w:szCs w:val="22"/>
        </w:rPr>
      </w:pPr>
      <w:r w:rsidRPr="006261CA">
        <w:rPr>
          <w:rFonts w:ascii="Arial" w:hAnsi="Arial" w:cs="Arial"/>
          <w:color w:val="000000" w:themeColor="text1"/>
          <w:sz w:val="22"/>
          <w:szCs w:val="22"/>
        </w:rPr>
        <w:t>Infraestructura de comunicaciones que soportará la red de corresponsales.</w:t>
      </w:r>
    </w:p>
    <w:p w14:paraId="69B1204E" w14:textId="77777777" w:rsidR="006261CA" w:rsidRPr="006261CA" w:rsidRDefault="006261CA" w:rsidP="006261CA">
      <w:pPr>
        <w:pStyle w:val="Prrafodelista"/>
        <w:numPr>
          <w:ilvl w:val="0"/>
          <w:numId w:val="18"/>
        </w:numPr>
        <w:spacing w:after="160" w:line="259" w:lineRule="auto"/>
        <w:ind w:left="284" w:firstLine="0"/>
        <w:jc w:val="both"/>
        <w:rPr>
          <w:rFonts w:ascii="Arial" w:hAnsi="Arial" w:cs="Arial"/>
          <w:color w:val="000000" w:themeColor="text1"/>
          <w:sz w:val="22"/>
          <w:szCs w:val="22"/>
        </w:rPr>
      </w:pPr>
      <w:r w:rsidRPr="006261CA">
        <w:rPr>
          <w:rFonts w:ascii="Arial" w:hAnsi="Arial" w:cs="Arial"/>
          <w:color w:val="000000" w:themeColor="text1"/>
          <w:sz w:val="22"/>
          <w:szCs w:val="22"/>
        </w:rPr>
        <w:t>Medidas de seguridad que protegerán la información de las operaciones realizadas.</w:t>
      </w:r>
    </w:p>
    <w:p w14:paraId="4B314D17" w14:textId="77777777" w:rsidR="006261CA" w:rsidRDefault="006261CA" w:rsidP="006261CA">
      <w:pPr>
        <w:pStyle w:val="Prrafodelista"/>
        <w:numPr>
          <w:ilvl w:val="0"/>
          <w:numId w:val="18"/>
        </w:numPr>
        <w:spacing w:after="160" w:line="259" w:lineRule="auto"/>
        <w:ind w:left="709" w:hanging="425"/>
        <w:jc w:val="both"/>
        <w:rPr>
          <w:rFonts w:ascii="Arial" w:hAnsi="Arial" w:cs="Arial"/>
          <w:color w:val="000000" w:themeColor="text1"/>
          <w:sz w:val="22"/>
          <w:szCs w:val="22"/>
        </w:rPr>
      </w:pPr>
      <w:r w:rsidRPr="006261CA">
        <w:rPr>
          <w:rFonts w:ascii="Arial" w:hAnsi="Arial" w:cs="Arial"/>
          <w:color w:val="000000" w:themeColor="text1"/>
          <w:sz w:val="22"/>
          <w:szCs w:val="22"/>
        </w:rPr>
        <w:t>Recursos dispuestos para la operación de los centros de administración, monitoreo y soporte.</w:t>
      </w:r>
    </w:p>
    <w:p w14:paraId="3D6755C1" w14:textId="77777777" w:rsidR="006261CA" w:rsidRPr="006261CA" w:rsidRDefault="006261CA" w:rsidP="006261CA">
      <w:pPr>
        <w:pStyle w:val="Prrafodelista"/>
        <w:numPr>
          <w:ilvl w:val="0"/>
          <w:numId w:val="18"/>
        </w:numPr>
        <w:spacing w:after="160" w:line="259" w:lineRule="auto"/>
        <w:ind w:left="709" w:hanging="425"/>
        <w:jc w:val="both"/>
        <w:rPr>
          <w:rFonts w:ascii="Arial" w:hAnsi="Arial" w:cs="Arial"/>
          <w:color w:val="000000" w:themeColor="text1"/>
          <w:sz w:val="22"/>
          <w:szCs w:val="22"/>
        </w:rPr>
      </w:pPr>
      <w:r w:rsidRPr="006261CA">
        <w:rPr>
          <w:rFonts w:ascii="Arial" w:hAnsi="Arial" w:cs="Arial"/>
          <w:color w:val="000000" w:themeColor="text1"/>
          <w:sz w:val="22"/>
          <w:szCs w:val="22"/>
        </w:rPr>
        <w:t>Descripción del proceso adoptado por la cooperativa para la identificación y autenticación del cliente a través del corresponsal.</w:t>
      </w:r>
    </w:p>
    <w:p w14:paraId="4051A441" w14:textId="77777777" w:rsidR="006261CA" w:rsidRPr="006261CA" w:rsidRDefault="006261CA" w:rsidP="006261CA">
      <w:pPr>
        <w:pStyle w:val="Prrafodelista"/>
        <w:numPr>
          <w:ilvl w:val="0"/>
          <w:numId w:val="18"/>
        </w:numPr>
        <w:spacing w:after="160" w:line="259" w:lineRule="auto"/>
        <w:ind w:left="709" w:hanging="425"/>
        <w:jc w:val="both"/>
        <w:rPr>
          <w:rFonts w:ascii="Arial" w:hAnsi="Arial" w:cs="Arial"/>
          <w:color w:val="000000" w:themeColor="text1"/>
          <w:sz w:val="22"/>
          <w:szCs w:val="22"/>
        </w:rPr>
      </w:pPr>
      <w:r w:rsidRPr="006261CA">
        <w:rPr>
          <w:rFonts w:ascii="Arial" w:hAnsi="Arial" w:cs="Arial"/>
          <w:color w:val="000000" w:themeColor="text1"/>
          <w:sz w:val="22"/>
          <w:szCs w:val="22"/>
        </w:rPr>
        <w:t>Procedimiento adoptado para el registro y conservación de la información de las operaciones realizadas.</w:t>
      </w:r>
    </w:p>
    <w:p w14:paraId="171734F9" w14:textId="77777777" w:rsidR="006261CA" w:rsidRPr="006261CA" w:rsidRDefault="006261CA" w:rsidP="006261CA">
      <w:pPr>
        <w:pStyle w:val="Prrafodelista"/>
        <w:ind w:left="284"/>
        <w:jc w:val="both"/>
        <w:rPr>
          <w:rFonts w:ascii="Arial" w:hAnsi="Arial" w:cs="Arial"/>
          <w:color w:val="000000" w:themeColor="text1"/>
          <w:sz w:val="22"/>
          <w:szCs w:val="22"/>
        </w:rPr>
      </w:pPr>
    </w:p>
    <w:p w14:paraId="7057E263" w14:textId="77777777" w:rsidR="006261CA" w:rsidRPr="006261CA" w:rsidRDefault="006261CA" w:rsidP="006261CA">
      <w:pPr>
        <w:pStyle w:val="Prrafodelista"/>
        <w:numPr>
          <w:ilvl w:val="0"/>
          <w:numId w:val="18"/>
        </w:numPr>
        <w:spacing w:after="160" w:line="259" w:lineRule="auto"/>
        <w:ind w:left="709" w:hanging="425"/>
        <w:jc w:val="both"/>
        <w:rPr>
          <w:rFonts w:ascii="Arial" w:hAnsi="Arial" w:cs="Arial"/>
          <w:color w:val="000000" w:themeColor="text1"/>
          <w:sz w:val="22"/>
          <w:szCs w:val="22"/>
        </w:rPr>
      </w:pPr>
      <w:r w:rsidRPr="006261CA">
        <w:rPr>
          <w:rFonts w:ascii="Arial" w:hAnsi="Arial" w:cs="Arial"/>
          <w:color w:val="000000" w:themeColor="text1"/>
          <w:sz w:val="22"/>
          <w:szCs w:val="22"/>
        </w:rPr>
        <w:t>Identificación de los riesgos operativos asociados a la prestación del servicio a través del corresponsal y las medidas adoptadas para su mitigación.</w:t>
      </w:r>
    </w:p>
    <w:p w14:paraId="7694D710" w14:textId="6E5BD60B" w:rsidR="006261CA" w:rsidRDefault="006261CA" w:rsidP="006261CA">
      <w:pPr>
        <w:ind w:left="132"/>
        <w:jc w:val="both"/>
        <w:rPr>
          <w:b/>
          <w:sz w:val="22"/>
          <w:szCs w:val="22"/>
          <w:lang w:bidi="en-US"/>
        </w:rPr>
      </w:pPr>
    </w:p>
    <w:p w14:paraId="542F458D" w14:textId="348C1F3F" w:rsidR="008F3415" w:rsidRDefault="008F3415" w:rsidP="006261CA">
      <w:pPr>
        <w:ind w:left="132"/>
        <w:jc w:val="both"/>
        <w:rPr>
          <w:b/>
          <w:sz w:val="22"/>
          <w:szCs w:val="22"/>
          <w:lang w:bidi="en-US"/>
        </w:rPr>
      </w:pPr>
    </w:p>
    <w:p w14:paraId="7E977260" w14:textId="77777777" w:rsidR="008F3415" w:rsidRPr="006261CA" w:rsidRDefault="008F3415" w:rsidP="006261CA">
      <w:pPr>
        <w:ind w:left="132"/>
        <w:jc w:val="both"/>
        <w:rPr>
          <w:b/>
          <w:sz w:val="22"/>
          <w:szCs w:val="22"/>
          <w:lang w:bidi="en-US"/>
        </w:rPr>
      </w:pPr>
    </w:p>
    <w:p w14:paraId="470B7E9E" w14:textId="77777777" w:rsidR="006261CA" w:rsidRPr="006261CA" w:rsidRDefault="006261CA" w:rsidP="006261CA">
      <w:pPr>
        <w:pStyle w:val="Prrafodelista"/>
        <w:numPr>
          <w:ilvl w:val="3"/>
          <w:numId w:val="19"/>
        </w:numPr>
        <w:spacing w:after="160" w:line="259" w:lineRule="auto"/>
        <w:ind w:left="1134" w:hanging="850"/>
        <w:jc w:val="both"/>
        <w:rPr>
          <w:rFonts w:ascii="Arial" w:hAnsi="Arial" w:cs="Arial"/>
          <w:b/>
          <w:sz w:val="22"/>
          <w:szCs w:val="22"/>
          <w:lang w:bidi="en-US"/>
        </w:rPr>
      </w:pPr>
      <w:bookmarkStart w:id="3" w:name="_Hlk53819790"/>
      <w:r w:rsidRPr="006261CA">
        <w:rPr>
          <w:rFonts w:ascii="Arial" w:hAnsi="Arial" w:cs="Arial"/>
          <w:b/>
          <w:sz w:val="22"/>
          <w:szCs w:val="22"/>
          <w:lang w:bidi="en-US"/>
        </w:rPr>
        <w:lastRenderedPageBreak/>
        <w:t>Administración del riesgo operativo</w:t>
      </w:r>
    </w:p>
    <w:bookmarkEnd w:id="3"/>
    <w:p w14:paraId="1F054C57" w14:textId="77777777" w:rsidR="006261CA" w:rsidRPr="006261CA" w:rsidRDefault="006261CA" w:rsidP="006261CA">
      <w:pPr>
        <w:pStyle w:val="Prrafodelista"/>
        <w:ind w:left="558"/>
        <w:jc w:val="both"/>
        <w:rPr>
          <w:rFonts w:ascii="Arial" w:hAnsi="Arial" w:cs="Arial"/>
          <w:sz w:val="22"/>
          <w:szCs w:val="22"/>
          <w:lang w:eastAsia="ar-SA"/>
        </w:rPr>
      </w:pPr>
    </w:p>
    <w:p w14:paraId="294E7063" w14:textId="77777777" w:rsidR="006261CA" w:rsidRPr="008F3415" w:rsidRDefault="006261CA" w:rsidP="006261CA">
      <w:pPr>
        <w:pStyle w:val="Prrafodelista"/>
        <w:ind w:left="284"/>
        <w:jc w:val="both"/>
        <w:rPr>
          <w:rFonts w:ascii="Arial" w:hAnsi="Arial" w:cs="Arial"/>
          <w:sz w:val="22"/>
          <w:szCs w:val="22"/>
          <w:lang w:eastAsia="ar-SA"/>
        </w:rPr>
      </w:pPr>
      <w:r w:rsidRPr="006261CA">
        <w:rPr>
          <w:rFonts w:ascii="Arial" w:hAnsi="Arial" w:cs="Arial"/>
          <w:sz w:val="22"/>
          <w:szCs w:val="22"/>
          <w:lang w:eastAsia="ar-SA"/>
        </w:rPr>
        <w:t xml:space="preserve">Las cooperativas deberán </w:t>
      </w:r>
      <w:r w:rsidRPr="008F3415">
        <w:rPr>
          <w:rFonts w:ascii="Arial" w:hAnsi="Arial" w:cs="Arial"/>
          <w:sz w:val="22"/>
          <w:szCs w:val="22"/>
          <w:lang w:eastAsia="ar-SA"/>
        </w:rPr>
        <w:t>adoptar medidas de administración del riesgo operativo para la prestación de servicios financieros, a través de corresponsales, entre ellas como mínimo, las siguientes:</w:t>
      </w:r>
    </w:p>
    <w:p w14:paraId="413A4415" w14:textId="77777777" w:rsidR="006261CA" w:rsidRPr="008F3415" w:rsidRDefault="006261CA" w:rsidP="006261CA">
      <w:pPr>
        <w:pStyle w:val="Prrafodelista"/>
        <w:ind w:left="710"/>
        <w:jc w:val="both"/>
        <w:rPr>
          <w:rFonts w:ascii="Arial" w:hAnsi="Arial" w:cs="Arial"/>
          <w:sz w:val="22"/>
          <w:szCs w:val="22"/>
          <w:lang w:eastAsia="ar-SA"/>
        </w:rPr>
      </w:pPr>
    </w:p>
    <w:p w14:paraId="7352A35B" w14:textId="064CCABF" w:rsidR="006261CA" w:rsidRPr="006261CA" w:rsidRDefault="006261CA" w:rsidP="006261CA">
      <w:pPr>
        <w:pStyle w:val="Prrafodelista"/>
        <w:numPr>
          <w:ilvl w:val="0"/>
          <w:numId w:val="16"/>
        </w:numPr>
        <w:spacing w:after="160" w:line="259" w:lineRule="auto"/>
        <w:ind w:left="644"/>
        <w:jc w:val="both"/>
        <w:rPr>
          <w:rFonts w:ascii="Arial" w:hAnsi="Arial" w:cs="Arial"/>
          <w:sz w:val="22"/>
          <w:szCs w:val="22"/>
        </w:rPr>
      </w:pPr>
      <w:bookmarkStart w:id="4" w:name="_Hlk53819947"/>
      <w:r w:rsidRPr="008F3415">
        <w:rPr>
          <w:rFonts w:ascii="Arial" w:hAnsi="Arial" w:cs="Arial"/>
          <w:sz w:val="22"/>
          <w:szCs w:val="22"/>
        </w:rPr>
        <w:t>Determinar los procesos, procedimientos, planes estratégicos, planes de continuidad del negoci</w:t>
      </w:r>
      <w:r w:rsidR="00E86394" w:rsidRPr="008F3415">
        <w:rPr>
          <w:rFonts w:ascii="Arial" w:hAnsi="Arial" w:cs="Arial"/>
          <w:sz w:val="22"/>
          <w:szCs w:val="22"/>
        </w:rPr>
        <w:t xml:space="preserve">o de la cooperativa </w:t>
      </w:r>
      <w:bookmarkEnd w:id="4"/>
      <w:r w:rsidRPr="008F3415">
        <w:rPr>
          <w:rFonts w:ascii="Arial" w:hAnsi="Arial" w:cs="Arial"/>
          <w:sz w:val="22"/>
          <w:szCs w:val="22"/>
        </w:rPr>
        <w:t>y planes</w:t>
      </w:r>
      <w:r w:rsidRPr="006261CA">
        <w:rPr>
          <w:rFonts w:ascii="Arial" w:hAnsi="Arial" w:cs="Arial"/>
          <w:sz w:val="22"/>
          <w:szCs w:val="22"/>
        </w:rPr>
        <w:t xml:space="preserve"> de contingencia.</w:t>
      </w:r>
    </w:p>
    <w:p w14:paraId="4451D012" w14:textId="77777777" w:rsidR="006261CA" w:rsidRPr="006261CA" w:rsidRDefault="006261CA" w:rsidP="006261CA">
      <w:pPr>
        <w:pStyle w:val="Prrafodelista"/>
        <w:ind w:left="644"/>
        <w:jc w:val="both"/>
        <w:rPr>
          <w:rFonts w:ascii="Arial" w:hAnsi="Arial" w:cs="Arial"/>
          <w:sz w:val="22"/>
          <w:szCs w:val="22"/>
        </w:rPr>
      </w:pPr>
    </w:p>
    <w:p w14:paraId="245E9727" w14:textId="00BCC5D9" w:rsidR="00C27439" w:rsidRPr="00C27439" w:rsidRDefault="006261CA" w:rsidP="00C27439">
      <w:pPr>
        <w:pStyle w:val="Prrafodelista"/>
        <w:numPr>
          <w:ilvl w:val="0"/>
          <w:numId w:val="16"/>
        </w:numPr>
        <w:spacing w:after="160" w:line="259" w:lineRule="auto"/>
        <w:ind w:left="644"/>
        <w:jc w:val="both"/>
        <w:rPr>
          <w:rFonts w:ascii="Arial" w:hAnsi="Arial" w:cs="Arial"/>
          <w:sz w:val="22"/>
          <w:szCs w:val="22"/>
        </w:rPr>
      </w:pPr>
      <w:r w:rsidRPr="006261CA">
        <w:rPr>
          <w:rFonts w:ascii="Arial" w:hAnsi="Arial" w:cs="Arial"/>
          <w:sz w:val="22"/>
          <w:szCs w:val="22"/>
        </w:rPr>
        <w:t>Establecer políticas, procedimientos y mecanismos de control interno, con el fin de adaptarlos a las condiciones propias de la prestación de sus servicios a través de corresponsales.</w:t>
      </w:r>
    </w:p>
    <w:p w14:paraId="79D40137" w14:textId="77777777" w:rsidR="006261CA" w:rsidRPr="006261CA" w:rsidRDefault="006261CA" w:rsidP="006261CA">
      <w:pPr>
        <w:pStyle w:val="Prrafodelista"/>
        <w:numPr>
          <w:ilvl w:val="0"/>
          <w:numId w:val="16"/>
        </w:numPr>
        <w:spacing w:after="160" w:line="259" w:lineRule="auto"/>
        <w:ind w:left="644"/>
        <w:jc w:val="both"/>
        <w:rPr>
          <w:rFonts w:ascii="Arial" w:hAnsi="Arial" w:cs="Arial"/>
          <w:sz w:val="22"/>
          <w:szCs w:val="22"/>
        </w:rPr>
      </w:pPr>
      <w:r w:rsidRPr="006261CA">
        <w:rPr>
          <w:rFonts w:ascii="Arial" w:hAnsi="Arial" w:cs="Arial"/>
          <w:sz w:val="22"/>
          <w:szCs w:val="22"/>
        </w:rPr>
        <w:t>Adoptar políticas y establecer procedimientos para la selección, vinculación, capacitación, acompañamiento y desvinculación de los corresponsales contratados para la prestación de los servicios autorizados. Dichas políticas, deben ser aprobadas por el consejo de administración.</w:t>
      </w:r>
    </w:p>
    <w:p w14:paraId="264664FF" w14:textId="77777777" w:rsidR="006261CA" w:rsidRPr="006261CA" w:rsidRDefault="006261CA" w:rsidP="006261CA">
      <w:pPr>
        <w:pStyle w:val="Prrafodelista"/>
        <w:ind w:left="558"/>
        <w:jc w:val="both"/>
        <w:rPr>
          <w:rFonts w:ascii="Arial" w:hAnsi="Arial" w:cs="Arial"/>
          <w:sz w:val="22"/>
          <w:szCs w:val="22"/>
          <w:lang w:eastAsia="ar-SA"/>
        </w:rPr>
      </w:pPr>
    </w:p>
    <w:p w14:paraId="759D6094" w14:textId="489EDF8F" w:rsidR="006261CA" w:rsidRPr="006261CA" w:rsidRDefault="00E86394" w:rsidP="006261CA">
      <w:pPr>
        <w:pStyle w:val="Prrafodelista"/>
        <w:ind w:left="284"/>
        <w:jc w:val="both"/>
        <w:rPr>
          <w:rFonts w:ascii="Arial" w:hAnsi="Arial" w:cs="Arial"/>
          <w:sz w:val="22"/>
          <w:szCs w:val="22"/>
          <w:lang w:eastAsia="ar-SA"/>
        </w:rPr>
      </w:pPr>
      <w:r>
        <w:rPr>
          <w:rFonts w:ascii="Arial" w:hAnsi="Arial" w:cs="Arial"/>
          <w:sz w:val="22"/>
          <w:szCs w:val="22"/>
          <w:lang w:eastAsia="ar-SA"/>
        </w:rPr>
        <w:t>Adicionalmente, l</w:t>
      </w:r>
      <w:r w:rsidR="006261CA" w:rsidRPr="006261CA">
        <w:rPr>
          <w:rFonts w:ascii="Arial" w:hAnsi="Arial" w:cs="Arial"/>
          <w:sz w:val="22"/>
          <w:szCs w:val="22"/>
          <w:lang w:eastAsia="ar-SA"/>
        </w:rPr>
        <w:t xml:space="preserve">as cooperativas deberán garantizar que la información de las operaciones realizadas a través de corresponsales, se ejecuten en condiciones de seguridad y calidad, por lo cual deberán contar como mínimo con los siguientes requerimientos, en relación con las terminales o medios tecnológicos: </w:t>
      </w:r>
    </w:p>
    <w:p w14:paraId="318EF4B8" w14:textId="77777777" w:rsidR="006261CA" w:rsidRPr="006261CA" w:rsidRDefault="006261CA" w:rsidP="006261CA">
      <w:pPr>
        <w:pStyle w:val="Prrafodelista"/>
        <w:ind w:left="710"/>
        <w:jc w:val="both"/>
        <w:rPr>
          <w:rFonts w:ascii="Arial" w:hAnsi="Arial" w:cs="Arial"/>
          <w:sz w:val="22"/>
          <w:szCs w:val="22"/>
          <w:lang w:eastAsia="ar-SA"/>
        </w:rPr>
      </w:pPr>
    </w:p>
    <w:p w14:paraId="544F007F"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Realizar las operaciones en línea y en tiempo real.</w:t>
      </w:r>
    </w:p>
    <w:p w14:paraId="75D2F72D" w14:textId="77777777" w:rsidR="006261CA" w:rsidRPr="006261CA" w:rsidRDefault="006261CA" w:rsidP="006261CA">
      <w:pPr>
        <w:pStyle w:val="Prrafodelista"/>
        <w:ind w:left="644"/>
        <w:jc w:val="both"/>
        <w:rPr>
          <w:rFonts w:ascii="Arial" w:hAnsi="Arial" w:cs="Arial"/>
          <w:sz w:val="22"/>
          <w:szCs w:val="22"/>
        </w:rPr>
      </w:pPr>
    </w:p>
    <w:p w14:paraId="396180E5"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Contar con mecanismos de identificación que permitan verificar que se trata de un equipo autorizado para prestar los servicios a través de los corresponsales.</w:t>
      </w:r>
    </w:p>
    <w:p w14:paraId="6C9A9B4B" w14:textId="77777777" w:rsidR="006261CA" w:rsidRPr="006261CA" w:rsidRDefault="006261CA" w:rsidP="006261CA">
      <w:pPr>
        <w:pStyle w:val="Prrafodelista"/>
        <w:ind w:left="644"/>
        <w:jc w:val="both"/>
        <w:rPr>
          <w:rFonts w:ascii="Arial" w:hAnsi="Arial" w:cs="Arial"/>
          <w:sz w:val="22"/>
          <w:szCs w:val="22"/>
        </w:rPr>
      </w:pPr>
    </w:p>
    <w:p w14:paraId="02447EBE"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Disponer de mecanismos y/o procedimientos que impidan la captura, almacenamiento, procesamiento, visualización o transmisión de la información de las operaciones realizadas, para fines diferentes a los autorizados a las entidades vigiladas a través de los corresponsales.</w:t>
      </w:r>
    </w:p>
    <w:p w14:paraId="18BEE11E" w14:textId="77777777" w:rsidR="006261CA" w:rsidRPr="006261CA" w:rsidRDefault="006261CA" w:rsidP="006261CA">
      <w:pPr>
        <w:pStyle w:val="Prrafodelista"/>
        <w:ind w:left="644"/>
        <w:jc w:val="both"/>
        <w:rPr>
          <w:rFonts w:ascii="Arial" w:hAnsi="Arial" w:cs="Arial"/>
          <w:sz w:val="22"/>
          <w:szCs w:val="22"/>
        </w:rPr>
      </w:pPr>
    </w:p>
    <w:p w14:paraId="6DCF082D"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Transmitir la información acerca de las operaciones realizadas, desde el terminal hasta la plataforma tecnológica de la entidad utilizando mecanismos de cifrado fuerte</w:t>
      </w:r>
      <w:r w:rsidRPr="006261CA">
        <w:rPr>
          <w:rStyle w:val="Refdenotaalpie"/>
          <w:rFonts w:ascii="Arial" w:hAnsi="Arial" w:cs="Arial"/>
          <w:sz w:val="22"/>
          <w:szCs w:val="22"/>
        </w:rPr>
        <w:footnoteReference w:id="1"/>
      </w:r>
      <w:r w:rsidRPr="006261CA">
        <w:rPr>
          <w:rFonts w:ascii="Arial" w:hAnsi="Arial" w:cs="Arial"/>
          <w:sz w:val="22"/>
          <w:szCs w:val="22"/>
        </w:rPr>
        <w:t xml:space="preserve">. </w:t>
      </w:r>
    </w:p>
    <w:p w14:paraId="3A7993BE" w14:textId="77777777" w:rsidR="006261CA" w:rsidRPr="006261CA" w:rsidRDefault="006261CA" w:rsidP="006261CA">
      <w:pPr>
        <w:pStyle w:val="Prrafodelista"/>
        <w:ind w:left="644"/>
        <w:jc w:val="both"/>
        <w:rPr>
          <w:rFonts w:ascii="Arial" w:hAnsi="Arial" w:cs="Arial"/>
          <w:sz w:val="22"/>
          <w:szCs w:val="22"/>
        </w:rPr>
      </w:pPr>
    </w:p>
    <w:p w14:paraId="6525C15A"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lastRenderedPageBreak/>
        <w:t>Generar automáticamente el soporte de cada operación para ser entregado al asociado. En consecuencia, ante la falta de insumos o fallas técnicas que impidan la expedición del soporte, no puede prestarse ningún servicio a través del corresponsal.</w:t>
      </w:r>
    </w:p>
    <w:p w14:paraId="74779806" w14:textId="77777777" w:rsidR="006261CA" w:rsidRPr="006261CA" w:rsidRDefault="006261CA" w:rsidP="006261CA">
      <w:pPr>
        <w:pStyle w:val="Prrafodelista"/>
        <w:ind w:left="644"/>
        <w:jc w:val="both"/>
        <w:rPr>
          <w:rFonts w:ascii="Arial" w:hAnsi="Arial" w:cs="Arial"/>
          <w:sz w:val="22"/>
          <w:szCs w:val="22"/>
        </w:rPr>
      </w:pPr>
    </w:p>
    <w:p w14:paraId="2B100176"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Se deben establecer procedimientos para informar a los clientes aquellos casos en los que las operaciones no sean exitosas.</w:t>
      </w:r>
    </w:p>
    <w:p w14:paraId="2014D945" w14:textId="77777777" w:rsidR="006261CA" w:rsidRPr="006261CA" w:rsidRDefault="006261CA" w:rsidP="006261CA">
      <w:pPr>
        <w:pStyle w:val="Prrafodelista"/>
        <w:ind w:left="644"/>
        <w:jc w:val="both"/>
        <w:rPr>
          <w:rFonts w:ascii="Arial" w:hAnsi="Arial" w:cs="Arial"/>
          <w:sz w:val="22"/>
          <w:szCs w:val="22"/>
        </w:rPr>
      </w:pPr>
    </w:p>
    <w:p w14:paraId="5ADFF7E4"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Permitir su manejo bajo diferentes perfiles de usuario para efectos de su administración, mantenimiento y operación, garantizando la confidencialidad de los datos sensibles de los asociados.</w:t>
      </w:r>
    </w:p>
    <w:p w14:paraId="5D35DF23" w14:textId="77777777" w:rsidR="006261CA" w:rsidRPr="006261CA" w:rsidRDefault="006261CA" w:rsidP="006261CA">
      <w:pPr>
        <w:pStyle w:val="Prrafodelista"/>
        <w:ind w:left="644"/>
        <w:jc w:val="both"/>
        <w:rPr>
          <w:rFonts w:ascii="Arial" w:hAnsi="Arial" w:cs="Arial"/>
          <w:sz w:val="22"/>
          <w:szCs w:val="22"/>
        </w:rPr>
      </w:pPr>
    </w:p>
    <w:p w14:paraId="76BE1E79"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Garantizar que las terminales o medios tecnológicos utilizados por los corresponsales para la realización de las operaciones, cumplen los principios de atomicidad, consistencia, aislamiento y durabilidad, teniendo en cuenta las siguientes definiciones:</w:t>
      </w:r>
    </w:p>
    <w:p w14:paraId="76A40336" w14:textId="77777777" w:rsidR="006261CA" w:rsidRPr="006261CA" w:rsidRDefault="006261CA" w:rsidP="00D809C1">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Atomicidad: Propiedad que asegura que una operación es indivisible y, por lo tanto, ante un fallo del sistema, no existe la posibilidad de que se ejecute sólo una parte. </w:t>
      </w:r>
    </w:p>
    <w:p w14:paraId="0D1C272E" w14:textId="77777777" w:rsidR="006261CA" w:rsidRPr="006261CA" w:rsidRDefault="006261CA" w:rsidP="006261CA">
      <w:pPr>
        <w:pStyle w:val="nfasissutil1"/>
        <w:ind w:left="926" w:hanging="217"/>
        <w:rPr>
          <w:rFonts w:eastAsiaTheme="minorHAnsi" w:cs="Arial"/>
          <w:iCs/>
          <w:sz w:val="22"/>
          <w:lang w:val="es-CO" w:eastAsia="en-US"/>
        </w:rPr>
      </w:pPr>
    </w:p>
    <w:p w14:paraId="0C17CD3B" w14:textId="77777777"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Consistencia: Propiedad que asegura que únicamente se ejecutan aquellas operaciones que no van a romper las reglas y directrices de integridad de la base de datos. </w:t>
      </w:r>
    </w:p>
    <w:p w14:paraId="082908C9" w14:textId="77777777" w:rsidR="006261CA" w:rsidRPr="006261CA" w:rsidRDefault="006261CA" w:rsidP="006261CA">
      <w:pPr>
        <w:pStyle w:val="nfasissutil1"/>
        <w:ind w:left="926" w:hanging="217"/>
        <w:rPr>
          <w:rFonts w:eastAsiaTheme="minorHAnsi" w:cs="Arial"/>
          <w:iCs/>
          <w:sz w:val="22"/>
          <w:lang w:val="es-CO" w:eastAsia="en-US"/>
        </w:rPr>
      </w:pPr>
    </w:p>
    <w:p w14:paraId="2942AAE9" w14:textId="77777777"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Aislamiento: Propiedad que asegura que una transacción es una unidad de aislamiento, permitiendo que transacciones concurrentes se comporten como si cada una fuera la única transacción que se ejecuta en el sistema. Esto asegura que la realización de dos transacciones sobre la misma información sea independiente.</w:t>
      </w:r>
    </w:p>
    <w:p w14:paraId="7DA386B4" w14:textId="77777777" w:rsidR="006261CA" w:rsidRPr="006261CA" w:rsidRDefault="006261CA" w:rsidP="006261CA">
      <w:pPr>
        <w:pStyle w:val="nfasissutil1"/>
        <w:ind w:left="926"/>
        <w:rPr>
          <w:rFonts w:eastAsiaTheme="minorHAnsi" w:cs="Arial"/>
          <w:iCs/>
          <w:sz w:val="22"/>
          <w:lang w:val="es-CO" w:eastAsia="en-US"/>
        </w:rPr>
      </w:pPr>
    </w:p>
    <w:p w14:paraId="0573B456" w14:textId="77777777"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Durabilidad: Propiedad que asegura que una vez realizada la operación ésta persistirá y no se podrá deshacer aunque falle el sistema. Cuando una transacción termina de ejecutarse, toda la información debe grabarse en algún medio de almacenamiento, en donde se asegure que las actualizaciones no se perderán.</w:t>
      </w:r>
    </w:p>
    <w:p w14:paraId="42D9EDFB" w14:textId="77777777" w:rsidR="006261CA" w:rsidRPr="006261CA" w:rsidRDefault="006261CA" w:rsidP="006261CA">
      <w:pPr>
        <w:pStyle w:val="Prrafodelista"/>
        <w:ind w:left="644"/>
        <w:jc w:val="both"/>
        <w:rPr>
          <w:rFonts w:ascii="Arial" w:hAnsi="Arial" w:cs="Arial"/>
          <w:sz w:val="22"/>
          <w:szCs w:val="22"/>
        </w:rPr>
      </w:pPr>
    </w:p>
    <w:p w14:paraId="3D8B8C80"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Disponer de centros de administración y monitoreo de las terminales o medios tecnológicos utilizados por sus corresponsales.</w:t>
      </w:r>
    </w:p>
    <w:p w14:paraId="2D99EDEE" w14:textId="77777777" w:rsidR="006261CA" w:rsidRPr="006261CA" w:rsidRDefault="006261CA" w:rsidP="006261CA">
      <w:pPr>
        <w:pStyle w:val="Prrafodelista"/>
        <w:ind w:left="644"/>
        <w:jc w:val="both"/>
        <w:rPr>
          <w:rFonts w:ascii="Arial" w:hAnsi="Arial" w:cs="Arial"/>
          <w:sz w:val="22"/>
          <w:szCs w:val="22"/>
        </w:rPr>
      </w:pPr>
    </w:p>
    <w:p w14:paraId="05499EBA"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Contar con los medios necesarios para brindar la atención y soporte requeridos por los corresponsales para la debida prestación de sus servicios.</w:t>
      </w:r>
    </w:p>
    <w:p w14:paraId="745B022F" w14:textId="77777777" w:rsidR="006261CA" w:rsidRPr="006261CA" w:rsidRDefault="006261CA" w:rsidP="006261CA">
      <w:pPr>
        <w:pStyle w:val="Prrafodelista"/>
        <w:ind w:left="644"/>
        <w:jc w:val="both"/>
        <w:rPr>
          <w:rFonts w:ascii="Arial" w:hAnsi="Arial" w:cs="Arial"/>
          <w:sz w:val="22"/>
          <w:szCs w:val="22"/>
        </w:rPr>
      </w:pPr>
    </w:p>
    <w:p w14:paraId="626FC340"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Disponer de un registro detallado de todos los eventos (exitosos y fallidos), realizados en las terminales o medios tecnológicos utilizados por sus corresponsales.</w:t>
      </w:r>
    </w:p>
    <w:p w14:paraId="74A269F4" w14:textId="77777777" w:rsidR="006261CA" w:rsidRPr="006261CA" w:rsidRDefault="006261CA" w:rsidP="006261CA">
      <w:pPr>
        <w:pStyle w:val="Prrafodelista"/>
        <w:ind w:left="644"/>
        <w:jc w:val="both"/>
        <w:rPr>
          <w:rFonts w:ascii="Arial" w:hAnsi="Arial" w:cs="Arial"/>
          <w:sz w:val="22"/>
          <w:szCs w:val="22"/>
        </w:rPr>
      </w:pPr>
    </w:p>
    <w:p w14:paraId="15C7B193"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lastRenderedPageBreak/>
        <w:t>Contar con políticas y procedimientos para el alistamiento, transporte, instalación, mantenimiento y administración de las terminales de sus corresponsales, así como para el retiro del servicio de los mismos.</w:t>
      </w:r>
    </w:p>
    <w:p w14:paraId="28F418AA" w14:textId="77777777" w:rsidR="006261CA" w:rsidRPr="006261CA" w:rsidRDefault="006261CA" w:rsidP="006261CA">
      <w:pPr>
        <w:pStyle w:val="Prrafodelista"/>
        <w:ind w:left="644"/>
        <w:jc w:val="both"/>
        <w:rPr>
          <w:rFonts w:ascii="Arial" w:hAnsi="Arial" w:cs="Arial"/>
          <w:sz w:val="22"/>
          <w:szCs w:val="22"/>
        </w:rPr>
      </w:pPr>
    </w:p>
    <w:p w14:paraId="3762F771"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Operar con sistemas de información que permitan realizar las operaciones bajo condiciones de seguridad, calidad y no repudio</w:t>
      </w:r>
      <w:r w:rsidRPr="006261CA">
        <w:rPr>
          <w:rStyle w:val="Refdenotaalpie"/>
          <w:rFonts w:ascii="Arial" w:hAnsi="Arial" w:cs="Arial"/>
          <w:sz w:val="22"/>
          <w:szCs w:val="22"/>
        </w:rPr>
        <w:footnoteReference w:id="2"/>
      </w:r>
      <w:r w:rsidRPr="006261CA">
        <w:rPr>
          <w:rFonts w:ascii="Arial" w:hAnsi="Arial" w:cs="Arial"/>
          <w:sz w:val="22"/>
          <w:szCs w:val="22"/>
        </w:rPr>
        <w:t xml:space="preserve"> por parte del corresponsal.</w:t>
      </w:r>
    </w:p>
    <w:p w14:paraId="6ABB810A" w14:textId="77777777" w:rsidR="006261CA" w:rsidRPr="006261CA" w:rsidRDefault="006261CA" w:rsidP="006261CA">
      <w:pPr>
        <w:pStyle w:val="Prrafodelista"/>
        <w:ind w:left="644"/>
        <w:jc w:val="both"/>
        <w:rPr>
          <w:rFonts w:ascii="Arial" w:hAnsi="Arial" w:cs="Arial"/>
          <w:sz w:val="22"/>
          <w:szCs w:val="22"/>
        </w:rPr>
      </w:pPr>
    </w:p>
    <w:p w14:paraId="3652586A"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Adoptar las medidas necesarias encaminadas a impedir que el corresponsal tenga acceso directo a la información de las cuentas de los asociados de la entidad vigilada, salvo tratándose de aquella información que sea necesaria para el cumplimiento de sus obligaciones como corresponsal.</w:t>
      </w:r>
    </w:p>
    <w:p w14:paraId="1016B70C" w14:textId="77777777" w:rsidR="006261CA" w:rsidRPr="006261CA" w:rsidRDefault="006261CA" w:rsidP="006261CA">
      <w:pPr>
        <w:pStyle w:val="Prrafodelista"/>
        <w:ind w:left="644"/>
        <w:jc w:val="both"/>
        <w:rPr>
          <w:rFonts w:ascii="Arial" w:hAnsi="Arial" w:cs="Arial"/>
          <w:sz w:val="22"/>
          <w:szCs w:val="22"/>
        </w:rPr>
      </w:pPr>
    </w:p>
    <w:p w14:paraId="52790759" w14:textId="77777777"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Contemplar una fase de acompañamiento, por parte de la entidad, al inicio de la operación de cada corresponsal, así como la disposición de los medios que le suministren el soporte necesario para la prestación de los servicios convenidos.</w:t>
      </w:r>
    </w:p>
    <w:p w14:paraId="081BBFD2" w14:textId="77777777" w:rsidR="006261CA" w:rsidRPr="006261CA" w:rsidRDefault="006261CA" w:rsidP="006261CA">
      <w:pPr>
        <w:pStyle w:val="Prrafodelista"/>
        <w:ind w:left="644"/>
        <w:jc w:val="both"/>
        <w:rPr>
          <w:rFonts w:ascii="Arial" w:hAnsi="Arial" w:cs="Arial"/>
          <w:sz w:val="22"/>
          <w:szCs w:val="22"/>
        </w:rPr>
      </w:pPr>
    </w:p>
    <w:p w14:paraId="2B9A90A4" w14:textId="2B7E8330" w:rsidR="006261CA" w:rsidRPr="006261CA" w:rsidRDefault="006261CA" w:rsidP="006261CA">
      <w:pPr>
        <w:pStyle w:val="Prrafodelista"/>
        <w:numPr>
          <w:ilvl w:val="1"/>
          <w:numId w:val="16"/>
        </w:numPr>
        <w:spacing w:after="160" w:line="259" w:lineRule="auto"/>
        <w:ind w:left="644"/>
        <w:jc w:val="both"/>
        <w:rPr>
          <w:rFonts w:ascii="Arial" w:hAnsi="Arial" w:cs="Arial"/>
          <w:sz w:val="22"/>
          <w:szCs w:val="22"/>
        </w:rPr>
      </w:pPr>
      <w:r w:rsidRPr="006261CA">
        <w:rPr>
          <w:rFonts w:ascii="Arial" w:hAnsi="Arial" w:cs="Arial"/>
          <w:sz w:val="22"/>
          <w:szCs w:val="22"/>
        </w:rPr>
        <w:t>Contar con mecanismos de autenticación de</w:t>
      </w:r>
      <w:r w:rsidR="00C27439">
        <w:rPr>
          <w:rFonts w:ascii="Arial" w:hAnsi="Arial" w:cs="Arial"/>
          <w:sz w:val="22"/>
          <w:szCs w:val="22"/>
        </w:rPr>
        <w:t xml:space="preserve"> dos</w:t>
      </w:r>
      <w:r w:rsidRPr="006261CA">
        <w:rPr>
          <w:rFonts w:ascii="Arial" w:hAnsi="Arial" w:cs="Arial"/>
          <w:sz w:val="22"/>
          <w:szCs w:val="22"/>
        </w:rPr>
        <w:t xml:space="preserve"> </w:t>
      </w:r>
      <w:r w:rsidR="00C27439">
        <w:rPr>
          <w:rFonts w:ascii="Arial" w:hAnsi="Arial" w:cs="Arial"/>
          <w:sz w:val="22"/>
          <w:szCs w:val="22"/>
        </w:rPr>
        <w:t>(</w:t>
      </w:r>
      <w:r w:rsidRPr="006261CA">
        <w:rPr>
          <w:rFonts w:ascii="Arial" w:hAnsi="Arial" w:cs="Arial"/>
          <w:sz w:val="22"/>
          <w:szCs w:val="22"/>
        </w:rPr>
        <w:t>2</w:t>
      </w:r>
      <w:r w:rsidR="00C27439">
        <w:rPr>
          <w:rFonts w:ascii="Arial" w:hAnsi="Arial" w:cs="Arial"/>
          <w:sz w:val="22"/>
          <w:szCs w:val="22"/>
        </w:rPr>
        <w:t>)</w:t>
      </w:r>
      <w:r w:rsidRPr="006261CA">
        <w:rPr>
          <w:rFonts w:ascii="Arial" w:hAnsi="Arial" w:cs="Arial"/>
          <w:sz w:val="22"/>
          <w:szCs w:val="22"/>
        </w:rPr>
        <w:t xml:space="preserve"> factores</w:t>
      </w:r>
      <w:r w:rsidRPr="006261CA">
        <w:rPr>
          <w:rStyle w:val="Refdenotaalpie"/>
          <w:rFonts w:ascii="Arial" w:hAnsi="Arial" w:cs="Arial"/>
          <w:sz w:val="22"/>
          <w:szCs w:val="22"/>
        </w:rPr>
        <w:footnoteReference w:id="3"/>
      </w:r>
      <w:r w:rsidRPr="006261CA">
        <w:rPr>
          <w:rFonts w:ascii="Arial" w:hAnsi="Arial" w:cs="Arial"/>
          <w:sz w:val="22"/>
          <w:szCs w:val="22"/>
        </w:rPr>
        <w:t xml:space="preserve"> para la realización de operaciones monetarias que impliquen el retiro de efectivo, transferencias de fondos, recepción de giros y desembolsos, así como la consulta de saldos, la expedición de extractos y cualquier otra operación no monetaria, autorizada para ser realizada a través de corresponsales, que conlleve a la consulta de información confidencial de los asociados. Así mismo, se tendrá en cuenta lo siguiente: </w:t>
      </w:r>
    </w:p>
    <w:p w14:paraId="63ABA3A4" w14:textId="77777777"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Las consultas y/o pagos relacionados con el valor de cuotas de créditos, sólo requieren un factor de autenticación.</w:t>
      </w:r>
    </w:p>
    <w:p w14:paraId="4AB1B008" w14:textId="77777777" w:rsidR="006261CA" w:rsidRPr="006261CA" w:rsidRDefault="006261CA" w:rsidP="006261CA">
      <w:pPr>
        <w:pStyle w:val="nfasissutil1"/>
        <w:ind w:left="926"/>
        <w:rPr>
          <w:rFonts w:eastAsiaTheme="minorHAnsi" w:cs="Arial"/>
          <w:iCs/>
          <w:sz w:val="22"/>
          <w:lang w:val="es-CO" w:eastAsia="en-US"/>
        </w:rPr>
      </w:pPr>
    </w:p>
    <w:p w14:paraId="1DBAFA80" w14:textId="7EC1FCA2"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 xml:space="preserve">En el caso de operaciones originadas desde la banca móvil, la autenticación de </w:t>
      </w:r>
      <w:r w:rsidR="001B5F8E">
        <w:rPr>
          <w:rFonts w:eastAsiaTheme="minorHAnsi" w:cs="Arial"/>
          <w:iCs/>
          <w:sz w:val="22"/>
          <w:lang w:val="es-CO" w:eastAsia="en-US"/>
        </w:rPr>
        <w:t>dos (</w:t>
      </w:r>
      <w:r w:rsidRPr="006261CA">
        <w:rPr>
          <w:rFonts w:eastAsiaTheme="minorHAnsi" w:cs="Arial"/>
          <w:iCs/>
          <w:sz w:val="22"/>
          <w:lang w:val="es-CO" w:eastAsia="en-US"/>
        </w:rPr>
        <w:t>2</w:t>
      </w:r>
      <w:r w:rsidR="001B5F8E">
        <w:rPr>
          <w:rFonts w:eastAsiaTheme="minorHAnsi" w:cs="Arial"/>
          <w:iCs/>
          <w:sz w:val="22"/>
          <w:lang w:val="es-CO" w:eastAsia="en-US"/>
        </w:rPr>
        <w:t>)</w:t>
      </w:r>
      <w:r w:rsidRPr="006261CA">
        <w:rPr>
          <w:rFonts w:eastAsiaTheme="minorHAnsi" w:cs="Arial"/>
          <w:iCs/>
          <w:sz w:val="22"/>
          <w:lang w:val="es-CO" w:eastAsia="en-US"/>
        </w:rPr>
        <w:t xml:space="preserve"> factores se debe realizar en el origen de la transacción.</w:t>
      </w:r>
    </w:p>
    <w:p w14:paraId="3A344290" w14:textId="77777777" w:rsidR="006261CA" w:rsidRPr="006261CA" w:rsidRDefault="006261CA" w:rsidP="006261CA">
      <w:pPr>
        <w:ind w:left="132"/>
        <w:jc w:val="both"/>
        <w:rPr>
          <w:sz w:val="22"/>
          <w:szCs w:val="22"/>
        </w:rPr>
      </w:pPr>
    </w:p>
    <w:p w14:paraId="01EA5EA4" w14:textId="77777777" w:rsidR="006261CA" w:rsidRPr="006261CA" w:rsidRDefault="006261CA" w:rsidP="006261CA">
      <w:pPr>
        <w:pStyle w:val="Prrafodelista"/>
        <w:numPr>
          <w:ilvl w:val="3"/>
          <w:numId w:val="19"/>
        </w:numPr>
        <w:spacing w:after="160" w:line="259" w:lineRule="auto"/>
        <w:ind w:left="1134" w:hanging="850"/>
        <w:jc w:val="both"/>
        <w:rPr>
          <w:rFonts w:ascii="Arial" w:hAnsi="Arial" w:cs="Arial"/>
          <w:b/>
          <w:sz w:val="22"/>
          <w:szCs w:val="22"/>
          <w:lang w:bidi="en-US"/>
        </w:rPr>
      </w:pPr>
      <w:r w:rsidRPr="006261CA">
        <w:rPr>
          <w:rFonts w:ascii="Arial" w:hAnsi="Arial" w:cs="Arial"/>
          <w:b/>
          <w:sz w:val="22"/>
          <w:szCs w:val="22"/>
          <w:lang w:bidi="en-US"/>
        </w:rPr>
        <w:t>Condiciones de idoneidad moral, infraestructura física, técnica y de recursos humanos de los corresponsales</w:t>
      </w:r>
    </w:p>
    <w:p w14:paraId="173D6244" w14:textId="77777777" w:rsidR="006261CA" w:rsidRPr="006261CA" w:rsidRDefault="006261CA" w:rsidP="006261CA">
      <w:pPr>
        <w:pStyle w:val="Prrafodelista"/>
        <w:ind w:left="558"/>
        <w:jc w:val="both"/>
        <w:rPr>
          <w:rFonts w:ascii="Arial" w:hAnsi="Arial" w:cs="Arial"/>
          <w:sz w:val="22"/>
          <w:szCs w:val="22"/>
          <w:lang w:eastAsia="ar-SA"/>
        </w:rPr>
      </w:pPr>
    </w:p>
    <w:p w14:paraId="28EF9663" w14:textId="77777777" w:rsidR="006261CA" w:rsidRPr="006261CA" w:rsidRDefault="006261CA" w:rsidP="006261CA">
      <w:pPr>
        <w:pStyle w:val="Prrafodelista"/>
        <w:ind w:left="348"/>
        <w:jc w:val="both"/>
        <w:rPr>
          <w:rFonts w:ascii="Arial" w:hAnsi="Arial" w:cs="Arial"/>
          <w:sz w:val="22"/>
          <w:szCs w:val="22"/>
          <w:lang w:eastAsia="ar-SA"/>
        </w:rPr>
      </w:pPr>
      <w:r w:rsidRPr="006261CA">
        <w:rPr>
          <w:rFonts w:ascii="Arial" w:hAnsi="Arial" w:cs="Arial"/>
          <w:sz w:val="22"/>
          <w:szCs w:val="22"/>
          <w:lang w:eastAsia="ar-SA"/>
        </w:rPr>
        <w:t>Con el propósito de verificar las condiciones de idoneidad moral, infraestructura física, técnica y de recursos humanos de los corresponsales, las cooperativas deberán:</w:t>
      </w:r>
    </w:p>
    <w:p w14:paraId="0A69099E" w14:textId="77777777" w:rsidR="006261CA" w:rsidRPr="006261CA" w:rsidRDefault="006261CA" w:rsidP="006261CA">
      <w:pPr>
        <w:pStyle w:val="Prrafodelista"/>
        <w:ind w:left="708"/>
        <w:jc w:val="both"/>
        <w:rPr>
          <w:rFonts w:ascii="Arial" w:hAnsi="Arial" w:cs="Arial"/>
          <w:sz w:val="22"/>
          <w:szCs w:val="22"/>
          <w:lang w:eastAsia="ar-SA"/>
        </w:rPr>
      </w:pPr>
    </w:p>
    <w:p w14:paraId="734831C1" w14:textId="77777777" w:rsidR="008F3415" w:rsidRDefault="006261CA" w:rsidP="006261CA">
      <w:pPr>
        <w:pStyle w:val="Prrafodelista"/>
        <w:numPr>
          <w:ilvl w:val="0"/>
          <w:numId w:val="17"/>
        </w:numPr>
        <w:spacing w:after="160" w:line="259" w:lineRule="auto"/>
        <w:ind w:left="708"/>
        <w:jc w:val="both"/>
        <w:rPr>
          <w:rFonts w:ascii="Arial" w:hAnsi="Arial" w:cs="Arial"/>
          <w:sz w:val="22"/>
          <w:szCs w:val="22"/>
          <w:lang w:eastAsia="ar-SA"/>
        </w:rPr>
      </w:pPr>
      <w:r w:rsidRPr="008F3415">
        <w:rPr>
          <w:rFonts w:ascii="Arial" w:hAnsi="Arial" w:cs="Arial"/>
          <w:sz w:val="22"/>
          <w:szCs w:val="22"/>
          <w:lang w:eastAsia="ar-SA"/>
        </w:rPr>
        <w:lastRenderedPageBreak/>
        <w:t>Examinar y evaluar la idoneidad moral del corresponsal y son los directos responsables de la prestación del servicio a través de éstos.</w:t>
      </w:r>
    </w:p>
    <w:p w14:paraId="7AA2A7F8" w14:textId="0A5ED619" w:rsidR="006261CA" w:rsidRPr="008F3415" w:rsidRDefault="006261CA" w:rsidP="008F3415">
      <w:pPr>
        <w:pStyle w:val="Prrafodelista"/>
        <w:spacing w:after="160" w:line="259" w:lineRule="auto"/>
        <w:ind w:left="708"/>
        <w:jc w:val="both"/>
        <w:rPr>
          <w:rFonts w:ascii="Arial" w:hAnsi="Arial" w:cs="Arial"/>
          <w:sz w:val="22"/>
          <w:szCs w:val="22"/>
          <w:lang w:eastAsia="ar-SA"/>
        </w:rPr>
      </w:pPr>
      <w:r w:rsidRPr="008F3415">
        <w:rPr>
          <w:rFonts w:ascii="Arial" w:hAnsi="Arial" w:cs="Arial"/>
          <w:sz w:val="22"/>
          <w:szCs w:val="22"/>
          <w:lang w:eastAsia="ar-SA"/>
        </w:rPr>
        <w:t xml:space="preserve"> </w:t>
      </w:r>
    </w:p>
    <w:p w14:paraId="17782593" w14:textId="73636112" w:rsidR="008B3865" w:rsidRPr="006261CA" w:rsidRDefault="008B3865" w:rsidP="00D809C1">
      <w:pPr>
        <w:pStyle w:val="Prrafodelista"/>
        <w:spacing w:after="160" w:line="259" w:lineRule="auto"/>
        <w:ind w:left="708"/>
        <w:jc w:val="both"/>
        <w:rPr>
          <w:rFonts w:ascii="Arial" w:hAnsi="Arial" w:cs="Arial"/>
          <w:sz w:val="22"/>
          <w:szCs w:val="22"/>
          <w:lang w:eastAsia="ar-SA"/>
        </w:rPr>
      </w:pPr>
      <w:r w:rsidRPr="008F3415">
        <w:rPr>
          <w:rFonts w:ascii="Arial" w:hAnsi="Arial" w:cs="Arial"/>
          <w:sz w:val="22"/>
          <w:szCs w:val="22"/>
          <w:lang w:eastAsia="ar-SA"/>
        </w:rPr>
        <w:t>Para efectos de establecer la idoneidad moral del corresponsal, cuando se trate de personas naturales, o de los representantes legales y revisores fiscales, tratándose de personas jurídicas, las entidades vigiladas deben realizar las averiguaciones pertinentes, tales como solicitud de antecedentes penales, medidas o sanciones administrativas impuestas por las diferentes Superintendencias, por conductas asociadas al desarrollo o participación en la actividad financiera, bursátil y/o aseguradora, sin contar con la debida autorización estatal, dejando evidencia de ello en los documentos soporte de la apertura del respectivo corresponsal.</w:t>
      </w:r>
    </w:p>
    <w:p w14:paraId="4D12D06D" w14:textId="77777777" w:rsidR="006261CA" w:rsidRPr="006261CA" w:rsidRDefault="006261CA" w:rsidP="006261CA">
      <w:pPr>
        <w:pStyle w:val="Prrafodelista"/>
        <w:ind w:left="708"/>
        <w:jc w:val="both"/>
        <w:rPr>
          <w:rFonts w:ascii="Arial" w:hAnsi="Arial" w:cs="Arial"/>
          <w:sz w:val="22"/>
          <w:szCs w:val="22"/>
          <w:lang w:eastAsia="ar-SA"/>
        </w:rPr>
      </w:pPr>
    </w:p>
    <w:p w14:paraId="32391641" w14:textId="77777777" w:rsidR="008F3415" w:rsidRDefault="006261CA" w:rsidP="0081438B">
      <w:pPr>
        <w:pStyle w:val="Prrafodelista"/>
        <w:numPr>
          <w:ilvl w:val="0"/>
          <w:numId w:val="17"/>
        </w:numPr>
        <w:spacing w:after="160" w:line="259" w:lineRule="auto"/>
        <w:ind w:left="708"/>
        <w:contextualSpacing w:val="0"/>
        <w:jc w:val="both"/>
        <w:rPr>
          <w:rFonts w:ascii="Arial" w:hAnsi="Arial" w:cs="Arial"/>
          <w:sz w:val="22"/>
          <w:szCs w:val="22"/>
          <w:lang w:eastAsia="ar-SA"/>
        </w:rPr>
      </w:pPr>
      <w:r w:rsidRPr="008F3415">
        <w:rPr>
          <w:rFonts w:ascii="Arial" w:hAnsi="Arial" w:cs="Arial"/>
          <w:sz w:val="22"/>
          <w:szCs w:val="22"/>
          <w:lang w:eastAsia="ar-SA"/>
        </w:rPr>
        <w:t>Instruir claramente al corresponsal acerca de los lineamientos que le permitan mantener una adecuada infraestructura física, técnica y de recursos humanos. Velar porque los corresponsales que ostenten la calidad de persona natural, o sus representantes legales y administradores en general, tratándose de personas jurídicas, no estén incursos en los supuestos a que se refiere el inciso tercero del numeral 5 del artículo 53 del Estatuto Orgánico del Sistema Financiero</w:t>
      </w:r>
      <w:r w:rsidR="00C04FED" w:rsidRPr="008F3415">
        <w:rPr>
          <w:rFonts w:ascii="Arial" w:hAnsi="Arial" w:cs="Arial"/>
          <w:sz w:val="22"/>
          <w:szCs w:val="22"/>
          <w:lang w:eastAsia="ar-SA"/>
        </w:rPr>
        <w:t>, es decir, l</w:t>
      </w:r>
      <w:r w:rsidR="00EC79E6" w:rsidRPr="008F3415">
        <w:rPr>
          <w:rFonts w:ascii="Arial" w:hAnsi="Arial" w:cs="Arial"/>
          <w:sz w:val="22"/>
          <w:szCs w:val="22"/>
          <w:lang w:eastAsia="ar-SA"/>
        </w:rPr>
        <w:t>as sancionadas por violación a las normas que regulan los cupos individuales de crédito</w:t>
      </w:r>
      <w:r w:rsidR="00C04FED" w:rsidRPr="008F3415">
        <w:rPr>
          <w:rFonts w:ascii="Arial" w:hAnsi="Arial" w:cs="Arial"/>
          <w:sz w:val="22"/>
          <w:szCs w:val="22"/>
          <w:lang w:eastAsia="ar-SA"/>
        </w:rPr>
        <w:t>.</w:t>
      </w:r>
      <w:r w:rsidR="00EC79E6" w:rsidRPr="008F3415">
        <w:rPr>
          <w:rFonts w:ascii="Arial" w:hAnsi="Arial" w:cs="Arial"/>
          <w:sz w:val="22"/>
          <w:szCs w:val="22"/>
          <w:lang w:eastAsia="ar-SA"/>
        </w:rPr>
        <w:br/>
      </w:r>
    </w:p>
    <w:p w14:paraId="30FB5871" w14:textId="782EB094" w:rsidR="006261CA" w:rsidRPr="008F3415" w:rsidRDefault="006261CA" w:rsidP="0081438B">
      <w:pPr>
        <w:pStyle w:val="Prrafodelista"/>
        <w:numPr>
          <w:ilvl w:val="0"/>
          <w:numId w:val="17"/>
        </w:numPr>
        <w:spacing w:after="160" w:line="259" w:lineRule="auto"/>
        <w:ind w:left="708"/>
        <w:contextualSpacing w:val="0"/>
        <w:jc w:val="both"/>
        <w:rPr>
          <w:rFonts w:ascii="Arial" w:hAnsi="Arial" w:cs="Arial"/>
          <w:sz w:val="22"/>
          <w:szCs w:val="22"/>
          <w:lang w:eastAsia="ar-SA"/>
        </w:rPr>
      </w:pPr>
      <w:r w:rsidRPr="008F3415">
        <w:rPr>
          <w:rFonts w:ascii="Arial" w:hAnsi="Arial" w:cs="Arial"/>
          <w:sz w:val="22"/>
          <w:szCs w:val="22"/>
          <w:lang w:eastAsia="ar-SA"/>
        </w:rPr>
        <w:t>En desarrollo de la normatividad vigente una persona natural o jurídica puede ser corresponsal de una o varias entidades facultadas para prestar sus servicios a través de corresponsales. En estos casos, se deben establecer los mecanismos que aseguren una adecuada diferenciación de los servicios prestados por cada entidad vigilada, así como la obligación del corresponsal de abstenerse de realizar actos de discriminación o preferencia entre las entidades, o que impliquen competencia desleal entre los mismos.</w:t>
      </w:r>
    </w:p>
    <w:p w14:paraId="357CB919" w14:textId="77777777" w:rsidR="006261CA" w:rsidRPr="006261CA" w:rsidRDefault="006261CA" w:rsidP="006261CA">
      <w:pPr>
        <w:pStyle w:val="Prrafodelista"/>
        <w:ind w:left="1212"/>
        <w:jc w:val="both"/>
        <w:rPr>
          <w:rFonts w:ascii="Arial" w:hAnsi="Arial" w:cs="Arial"/>
          <w:b/>
          <w:sz w:val="22"/>
          <w:szCs w:val="22"/>
          <w:lang w:bidi="en-US"/>
        </w:rPr>
      </w:pPr>
    </w:p>
    <w:p w14:paraId="0CD5C9F4" w14:textId="77777777" w:rsidR="006261CA" w:rsidRPr="006261CA" w:rsidRDefault="006261CA" w:rsidP="006261CA">
      <w:pPr>
        <w:pStyle w:val="Prrafodelista"/>
        <w:numPr>
          <w:ilvl w:val="3"/>
          <w:numId w:val="19"/>
        </w:numPr>
        <w:spacing w:after="160" w:line="259" w:lineRule="auto"/>
        <w:ind w:left="1134" w:hanging="850"/>
        <w:jc w:val="both"/>
        <w:rPr>
          <w:rFonts w:ascii="Arial" w:hAnsi="Arial" w:cs="Arial"/>
          <w:b/>
          <w:sz w:val="22"/>
          <w:szCs w:val="22"/>
          <w:lang w:bidi="en-US"/>
        </w:rPr>
      </w:pPr>
      <w:r w:rsidRPr="006261CA">
        <w:rPr>
          <w:rFonts w:ascii="Arial" w:hAnsi="Arial" w:cs="Arial"/>
          <w:b/>
          <w:sz w:val="22"/>
          <w:szCs w:val="22"/>
          <w:lang w:bidi="en-US"/>
        </w:rPr>
        <w:t>Administración del riesgo de lavado de activos y financiación del terrorismo</w:t>
      </w:r>
    </w:p>
    <w:p w14:paraId="00B14F44" w14:textId="77777777" w:rsidR="006261CA" w:rsidRPr="006261CA" w:rsidRDefault="006261CA" w:rsidP="006261CA">
      <w:pPr>
        <w:pStyle w:val="Prrafodelista"/>
        <w:ind w:left="558"/>
        <w:jc w:val="both"/>
        <w:rPr>
          <w:rFonts w:ascii="Arial" w:hAnsi="Arial" w:cs="Arial"/>
          <w:sz w:val="22"/>
          <w:szCs w:val="22"/>
          <w:lang w:eastAsia="ar-SA"/>
        </w:rPr>
      </w:pPr>
    </w:p>
    <w:p w14:paraId="2D3A8AF8" w14:textId="77777777" w:rsidR="006261CA" w:rsidRDefault="006261CA" w:rsidP="006261CA">
      <w:pPr>
        <w:pStyle w:val="Prrafodelista"/>
        <w:ind w:left="708"/>
        <w:jc w:val="both"/>
        <w:rPr>
          <w:rFonts w:ascii="Arial" w:hAnsi="Arial" w:cs="Arial"/>
          <w:sz w:val="22"/>
          <w:szCs w:val="22"/>
        </w:rPr>
      </w:pPr>
      <w:r w:rsidRPr="006261CA">
        <w:rPr>
          <w:rFonts w:ascii="Arial" w:hAnsi="Arial" w:cs="Arial"/>
          <w:sz w:val="22"/>
          <w:szCs w:val="22"/>
          <w:lang w:eastAsia="ar-SA"/>
        </w:rPr>
        <w:t>La entidad deberá contar con lineamientos en materia de administración del riesgo de</w:t>
      </w:r>
      <w:r w:rsidRPr="006261CA">
        <w:rPr>
          <w:rFonts w:ascii="Arial" w:hAnsi="Arial" w:cs="Arial"/>
          <w:sz w:val="22"/>
          <w:szCs w:val="22"/>
        </w:rPr>
        <w:t xml:space="preserve"> lavado de activos y financiación del terrorismo, que contemplen como mínimo lo siguiente:</w:t>
      </w:r>
    </w:p>
    <w:p w14:paraId="39F20677" w14:textId="77777777" w:rsidR="006261CA" w:rsidRPr="006261CA" w:rsidRDefault="006261CA" w:rsidP="006261CA">
      <w:pPr>
        <w:pStyle w:val="Prrafodelista"/>
        <w:ind w:left="708"/>
        <w:jc w:val="both"/>
        <w:rPr>
          <w:rFonts w:ascii="Arial" w:hAnsi="Arial" w:cs="Arial"/>
          <w:sz w:val="22"/>
          <w:szCs w:val="22"/>
        </w:rPr>
      </w:pPr>
    </w:p>
    <w:p w14:paraId="14EED551" w14:textId="77777777"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 xml:space="preserve">Mecanismos para la prevención y control del lavado de activos y financiación del terrorismo, exigidos por la normativa expedida por esta Superintendencia. </w:t>
      </w:r>
    </w:p>
    <w:p w14:paraId="297A4A8F" w14:textId="77777777"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t>Mecanismos de control sobre los corresponsales que ostenten la calidad de persona natural o, de sus representantes legales y administradores en general, tratándose de personas jurídicas, con el fin de verificar la aplicación de la normativa expedida por esta Autoridad.</w:t>
      </w:r>
    </w:p>
    <w:p w14:paraId="538B2A63" w14:textId="77777777" w:rsidR="006261CA" w:rsidRPr="006261CA" w:rsidRDefault="006261CA" w:rsidP="006261CA">
      <w:pPr>
        <w:pStyle w:val="nfasissutil1"/>
        <w:numPr>
          <w:ilvl w:val="0"/>
          <w:numId w:val="15"/>
        </w:numPr>
        <w:ind w:left="926" w:hanging="217"/>
        <w:contextualSpacing w:val="0"/>
        <w:rPr>
          <w:rFonts w:eastAsiaTheme="minorHAnsi" w:cs="Arial"/>
          <w:iCs/>
          <w:sz w:val="22"/>
          <w:lang w:val="es-CO" w:eastAsia="en-US"/>
        </w:rPr>
      </w:pPr>
      <w:r w:rsidRPr="006261CA">
        <w:rPr>
          <w:rFonts w:eastAsiaTheme="minorHAnsi" w:cs="Arial"/>
          <w:iCs/>
          <w:sz w:val="22"/>
          <w:lang w:val="es-CO" w:eastAsia="en-US"/>
        </w:rPr>
        <w:lastRenderedPageBreak/>
        <w:t>Definir los deberes del corresponsal, dentro de los cuales se puede incluir la posibilidad de brindar soporte a la entidad en las gestiones necesarias para el conocimiento del cliente.</w:t>
      </w:r>
    </w:p>
    <w:p w14:paraId="7C988DE7" w14:textId="77777777" w:rsidR="00650DE7" w:rsidRPr="006261CA" w:rsidRDefault="00650DE7" w:rsidP="006261CA">
      <w:pPr>
        <w:pStyle w:val="Prrafodelista"/>
        <w:ind w:left="1068"/>
        <w:jc w:val="both"/>
        <w:rPr>
          <w:rFonts w:ascii="Arial" w:hAnsi="Arial" w:cs="Arial"/>
          <w:sz w:val="22"/>
          <w:szCs w:val="22"/>
        </w:rPr>
      </w:pPr>
    </w:p>
    <w:p w14:paraId="0CD1CA9B" w14:textId="77777777" w:rsidR="00C04FED" w:rsidRPr="00D809C1" w:rsidRDefault="00C04FED" w:rsidP="00C04FED">
      <w:pPr>
        <w:pStyle w:val="Prrafodelista"/>
        <w:numPr>
          <w:ilvl w:val="2"/>
          <w:numId w:val="19"/>
        </w:numPr>
        <w:spacing w:after="160" w:line="259" w:lineRule="auto"/>
        <w:ind w:left="567" w:hanging="567"/>
        <w:jc w:val="both"/>
        <w:rPr>
          <w:rFonts w:ascii="Arial" w:hAnsi="Arial" w:cs="Arial"/>
          <w:b/>
          <w:sz w:val="22"/>
          <w:szCs w:val="22"/>
          <w:lang w:bidi="en-US"/>
        </w:rPr>
      </w:pPr>
      <w:r w:rsidRPr="00D809C1">
        <w:rPr>
          <w:rFonts w:ascii="Arial" w:hAnsi="Arial" w:cs="Arial"/>
          <w:b/>
          <w:sz w:val="22"/>
          <w:szCs w:val="22"/>
          <w:lang w:bidi="en-US"/>
        </w:rPr>
        <w:t>Certificación del Representante Legal</w:t>
      </w:r>
    </w:p>
    <w:p w14:paraId="67565C85" w14:textId="4D7F06C2" w:rsidR="00C04FED" w:rsidRPr="006261CA" w:rsidRDefault="00C04FED" w:rsidP="00C04FED">
      <w:pPr>
        <w:jc w:val="both"/>
        <w:rPr>
          <w:i w:val="0"/>
          <w:sz w:val="22"/>
          <w:szCs w:val="22"/>
          <w:lang w:val="es-MX"/>
        </w:rPr>
      </w:pPr>
      <w:r w:rsidRPr="006261CA">
        <w:rPr>
          <w:i w:val="0"/>
          <w:sz w:val="22"/>
          <w:szCs w:val="22"/>
          <w:lang w:val="es-MX"/>
        </w:rPr>
        <w:t>Con el propósito de demostrar la capacidad técnica para operar a través de corresponsales, las entidades señaladas en la presente Circular, que decidan prestar servicios financieros a través de corresponsales, deberán certificar, por intermedio de su Representante Legal, que</w:t>
      </w:r>
      <w:r>
        <w:rPr>
          <w:i w:val="0"/>
          <w:sz w:val="22"/>
          <w:szCs w:val="22"/>
          <w:lang w:val="es-MX"/>
        </w:rPr>
        <w:t xml:space="preserve"> la metodología</w:t>
      </w:r>
      <w:r w:rsidRPr="006261CA">
        <w:rPr>
          <w:i w:val="0"/>
          <w:sz w:val="22"/>
          <w:szCs w:val="22"/>
          <w:lang w:val="es-MX"/>
        </w:rPr>
        <w:t xml:space="preserve"> </w:t>
      </w:r>
      <w:r>
        <w:rPr>
          <w:i w:val="0"/>
          <w:sz w:val="22"/>
          <w:szCs w:val="22"/>
          <w:lang w:val="es-MX"/>
        </w:rPr>
        <w:t xml:space="preserve">aprobada </w:t>
      </w:r>
      <w:r w:rsidRPr="006261CA">
        <w:rPr>
          <w:i w:val="0"/>
          <w:sz w:val="22"/>
          <w:szCs w:val="22"/>
          <w:lang w:val="es-MX"/>
        </w:rPr>
        <w:t>cumple con la totalidad de las disposiciones generales para la prestación de dichos servicios a través de corresponsales, señaladas en el numeral 1.9.</w:t>
      </w:r>
      <w:r w:rsidR="008B300E">
        <w:rPr>
          <w:i w:val="0"/>
          <w:sz w:val="22"/>
          <w:szCs w:val="22"/>
          <w:lang w:val="es-MX"/>
        </w:rPr>
        <w:t>3</w:t>
      </w:r>
      <w:r w:rsidRPr="006261CA">
        <w:rPr>
          <w:i w:val="0"/>
          <w:sz w:val="22"/>
          <w:szCs w:val="22"/>
          <w:lang w:val="es-MX"/>
        </w:rPr>
        <w:t xml:space="preserve"> </w:t>
      </w:r>
      <w:r w:rsidRPr="006261CA">
        <w:rPr>
          <w:rFonts w:eastAsiaTheme="minorHAnsi"/>
          <w:i w:val="0"/>
          <w:sz w:val="22"/>
          <w:szCs w:val="22"/>
          <w:lang w:eastAsia="en-US"/>
        </w:rPr>
        <w:t>del Capítulo XII, del Título II, de la Circular Básica Jurídica</w:t>
      </w:r>
      <w:r w:rsidRPr="006261CA" w:rsidDel="00A64C01">
        <w:rPr>
          <w:i w:val="0"/>
          <w:sz w:val="22"/>
          <w:szCs w:val="22"/>
          <w:lang w:val="es-MX"/>
        </w:rPr>
        <w:t xml:space="preserve"> </w:t>
      </w:r>
      <w:r w:rsidRPr="006261CA">
        <w:rPr>
          <w:i w:val="0"/>
          <w:sz w:val="22"/>
          <w:szCs w:val="22"/>
          <w:lang w:val="es-MX"/>
        </w:rPr>
        <w:t xml:space="preserve">, asumiendo las consecuencias institucionales y personales que se deriven de su incumplimiento.  </w:t>
      </w:r>
    </w:p>
    <w:p w14:paraId="77284DB4" w14:textId="77777777" w:rsidR="00C04FED" w:rsidRPr="00D809C1" w:rsidRDefault="00C04FED" w:rsidP="00C04FED">
      <w:pPr>
        <w:jc w:val="both"/>
        <w:rPr>
          <w:i w:val="0"/>
          <w:sz w:val="22"/>
          <w:szCs w:val="22"/>
          <w:lang w:val="es-MX"/>
        </w:rPr>
      </w:pPr>
    </w:p>
    <w:p w14:paraId="6039E81A" w14:textId="77777777" w:rsidR="00C04FED" w:rsidRPr="006261CA" w:rsidRDefault="00C04FED" w:rsidP="00C04FED">
      <w:pPr>
        <w:pStyle w:val="Prrafodelista"/>
        <w:numPr>
          <w:ilvl w:val="2"/>
          <w:numId w:val="19"/>
        </w:numPr>
        <w:spacing w:after="160" w:line="259" w:lineRule="auto"/>
        <w:ind w:left="567" w:hanging="567"/>
        <w:jc w:val="both"/>
        <w:rPr>
          <w:rFonts w:ascii="Arial" w:hAnsi="Arial" w:cs="Arial"/>
          <w:b/>
          <w:sz w:val="22"/>
          <w:szCs w:val="22"/>
          <w:lang w:bidi="en-US"/>
        </w:rPr>
      </w:pPr>
      <w:r w:rsidRPr="006261CA">
        <w:rPr>
          <w:rFonts w:ascii="Arial" w:hAnsi="Arial" w:cs="Arial"/>
          <w:b/>
          <w:sz w:val="22"/>
          <w:szCs w:val="22"/>
          <w:lang w:bidi="en-US"/>
        </w:rPr>
        <w:t xml:space="preserve">Conservación de la documentación </w:t>
      </w:r>
    </w:p>
    <w:p w14:paraId="288A1513" w14:textId="77777777" w:rsidR="00C04FED" w:rsidRDefault="00C04FED" w:rsidP="00C04FED">
      <w:pPr>
        <w:jc w:val="both"/>
        <w:rPr>
          <w:i w:val="0"/>
          <w:sz w:val="22"/>
          <w:szCs w:val="22"/>
          <w:lang w:val="es-MX"/>
        </w:rPr>
      </w:pPr>
      <w:r w:rsidRPr="006261CA">
        <w:rPr>
          <w:i w:val="0"/>
          <w:sz w:val="22"/>
          <w:szCs w:val="22"/>
          <w:lang w:val="es-MX"/>
        </w:rPr>
        <w:t>Las entidades vigiladas a que hace referencia la presente Circular, deberán dejar a disposición de esta Superintendencia la documentación y demás soportes que acrediten el cumplimiento de las disposiciones generales para la prestación de servicios financieros a través de corresponsales, los cuales podrán ser solicitados en el momento que se considere necesario y su implementación será verificada en los procesos de inspección.</w:t>
      </w:r>
    </w:p>
    <w:p w14:paraId="54573565" w14:textId="77777777" w:rsidR="00C04FED" w:rsidRPr="006261CA" w:rsidRDefault="00C04FED" w:rsidP="00C04FED">
      <w:pPr>
        <w:jc w:val="both"/>
        <w:rPr>
          <w:i w:val="0"/>
          <w:sz w:val="22"/>
          <w:szCs w:val="22"/>
          <w:lang w:val="es-MX"/>
        </w:rPr>
      </w:pPr>
      <w:r w:rsidRPr="006261CA">
        <w:rPr>
          <w:i w:val="0"/>
          <w:sz w:val="22"/>
          <w:szCs w:val="22"/>
          <w:lang w:val="es-MX"/>
        </w:rPr>
        <w:t xml:space="preserve">   </w:t>
      </w:r>
    </w:p>
    <w:p w14:paraId="30A84613" w14:textId="77777777" w:rsidR="00C04FED" w:rsidRPr="006261CA" w:rsidRDefault="00C04FED" w:rsidP="00C04FED">
      <w:pPr>
        <w:pStyle w:val="Prrafodelista"/>
        <w:numPr>
          <w:ilvl w:val="2"/>
          <w:numId w:val="19"/>
        </w:numPr>
        <w:spacing w:after="160" w:line="259" w:lineRule="auto"/>
        <w:ind w:left="567" w:hanging="567"/>
        <w:jc w:val="both"/>
        <w:rPr>
          <w:rFonts w:ascii="Arial" w:hAnsi="Arial" w:cs="Arial"/>
          <w:b/>
          <w:sz w:val="22"/>
          <w:szCs w:val="22"/>
          <w:lang w:bidi="en-US"/>
        </w:rPr>
      </w:pPr>
      <w:r w:rsidRPr="006261CA">
        <w:rPr>
          <w:rFonts w:ascii="Arial" w:hAnsi="Arial" w:cs="Arial"/>
          <w:b/>
          <w:sz w:val="22"/>
          <w:szCs w:val="22"/>
          <w:lang w:bidi="en-US"/>
        </w:rPr>
        <w:t>Responsabilidad del Revisor Fiscal</w:t>
      </w:r>
    </w:p>
    <w:p w14:paraId="42950D56" w14:textId="675F06F8" w:rsidR="00C04FED" w:rsidRPr="006261CA" w:rsidRDefault="00C04FED" w:rsidP="00C04FED">
      <w:pPr>
        <w:jc w:val="both"/>
        <w:rPr>
          <w:i w:val="0"/>
          <w:sz w:val="22"/>
          <w:szCs w:val="22"/>
          <w:lang w:val="es-MX"/>
        </w:rPr>
      </w:pPr>
      <w:r w:rsidRPr="006261CA">
        <w:rPr>
          <w:i w:val="0"/>
          <w:sz w:val="22"/>
          <w:szCs w:val="22"/>
          <w:lang w:val="es-MX"/>
        </w:rPr>
        <w:t xml:space="preserve">En desarrollo de la labor que debe realizar el Revisor Fiscal, de acuerdo con las funciones que le competen, deberá validar que la entidad haya dado cumplimiento a las disposiciones, establecidas en el numeral 1.9.2 </w:t>
      </w:r>
      <w:r w:rsidRPr="006261CA">
        <w:rPr>
          <w:rFonts w:eastAsiaTheme="minorHAnsi"/>
          <w:i w:val="0"/>
          <w:sz w:val="22"/>
          <w:szCs w:val="22"/>
          <w:lang w:eastAsia="en-US"/>
        </w:rPr>
        <w:t>del Capítulo XII, del Título II, de la Circular Básica Jurídica</w:t>
      </w:r>
      <w:r w:rsidRPr="006261CA">
        <w:rPr>
          <w:i w:val="0"/>
          <w:sz w:val="22"/>
          <w:szCs w:val="22"/>
          <w:lang w:val="es-MX"/>
        </w:rPr>
        <w:t xml:space="preserve">.  </w:t>
      </w:r>
    </w:p>
    <w:p w14:paraId="6B2D6C30" w14:textId="641E659C" w:rsidR="00C04FED" w:rsidRDefault="00C04FED" w:rsidP="00C04FED">
      <w:pPr>
        <w:jc w:val="both"/>
        <w:rPr>
          <w:i w:val="0"/>
          <w:sz w:val="22"/>
          <w:szCs w:val="22"/>
          <w:lang w:val="es-MX"/>
        </w:rPr>
      </w:pPr>
    </w:p>
    <w:p w14:paraId="4347A4BD" w14:textId="65D414F4" w:rsidR="008F3415" w:rsidRPr="006261CA" w:rsidRDefault="008F3415" w:rsidP="008F3415">
      <w:pPr>
        <w:pStyle w:val="Prrafodelista"/>
        <w:numPr>
          <w:ilvl w:val="2"/>
          <w:numId w:val="19"/>
        </w:numPr>
        <w:spacing w:after="160" w:line="259" w:lineRule="auto"/>
        <w:ind w:left="567" w:hanging="567"/>
        <w:jc w:val="both"/>
        <w:rPr>
          <w:rFonts w:ascii="Arial" w:hAnsi="Arial" w:cs="Arial"/>
          <w:b/>
          <w:sz w:val="22"/>
          <w:szCs w:val="22"/>
          <w:lang w:bidi="en-US"/>
        </w:rPr>
      </w:pPr>
      <w:r>
        <w:rPr>
          <w:rFonts w:ascii="Arial" w:hAnsi="Arial" w:cs="Arial"/>
          <w:b/>
          <w:sz w:val="22"/>
          <w:szCs w:val="22"/>
          <w:lang w:bidi="en-US"/>
        </w:rPr>
        <w:t>Autorización por parte de la Superintendencia</w:t>
      </w:r>
    </w:p>
    <w:p w14:paraId="33102AF2" w14:textId="7F621C3F" w:rsidR="00C04FED" w:rsidRDefault="00C04FED" w:rsidP="00C04FED">
      <w:pPr>
        <w:pStyle w:val="Textocomentario"/>
        <w:jc w:val="both"/>
        <w:rPr>
          <w:i w:val="0"/>
          <w:sz w:val="22"/>
          <w:szCs w:val="22"/>
          <w:lang w:val="es-MX"/>
        </w:rPr>
      </w:pPr>
      <w:r w:rsidRPr="006261CA">
        <w:rPr>
          <w:i w:val="0"/>
          <w:sz w:val="22"/>
          <w:szCs w:val="22"/>
          <w:lang w:val="es-MX"/>
        </w:rPr>
        <w:t>La entidad que pretenda obtener la autorización para prestar servicios financieros a través de corresponsales, deberá asegurarse que efectivamente ha cumplido todos los requisitos señalados en la presente Circular, allegando únicamente la solicitud escrita</w:t>
      </w:r>
      <w:r w:rsidR="008F3415">
        <w:rPr>
          <w:i w:val="0"/>
          <w:sz w:val="22"/>
          <w:szCs w:val="22"/>
          <w:lang w:val="es-MX"/>
        </w:rPr>
        <w:t xml:space="preserve"> y los </w:t>
      </w:r>
      <w:r w:rsidRPr="006261CA">
        <w:rPr>
          <w:i w:val="0"/>
          <w:sz w:val="22"/>
          <w:szCs w:val="22"/>
          <w:lang w:val="es-MX"/>
        </w:rPr>
        <w:t>documentos</w:t>
      </w:r>
      <w:r w:rsidR="008F3415">
        <w:rPr>
          <w:i w:val="0"/>
          <w:sz w:val="22"/>
          <w:szCs w:val="22"/>
          <w:lang w:val="es-MX"/>
        </w:rPr>
        <w:t xml:space="preserve"> de que tratan los numerales 1.9.2 y 1.9.4</w:t>
      </w:r>
      <w:r w:rsidR="008B300E">
        <w:rPr>
          <w:i w:val="0"/>
          <w:sz w:val="22"/>
          <w:szCs w:val="22"/>
          <w:lang w:val="es-MX"/>
        </w:rPr>
        <w:t xml:space="preserve"> del presente capítulo,</w:t>
      </w:r>
      <w:r w:rsidRPr="006261CA">
        <w:rPr>
          <w:i w:val="0"/>
          <w:sz w:val="22"/>
          <w:szCs w:val="22"/>
          <w:lang w:val="es-MX"/>
        </w:rPr>
        <w:t xml:space="preserve"> con los cuales </w:t>
      </w:r>
      <w:r w:rsidR="001B5F8E" w:rsidRPr="006261CA">
        <w:rPr>
          <w:i w:val="0"/>
          <w:sz w:val="22"/>
          <w:szCs w:val="22"/>
          <w:lang w:val="es-MX"/>
        </w:rPr>
        <w:t>está</w:t>
      </w:r>
      <w:r w:rsidRPr="006261CA">
        <w:rPr>
          <w:i w:val="0"/>
          <w:sz w:val="22"/>
          <w:szCs w:val="22"/>
          <w:lang w:val="es-MX"/>
        </w:rPr>
        <w:t xml:space="preserve"> Superintendencia expedirá la correspondiente autorización.</w:t>
      </w:r>
    </w:p>
    <w:p w14:paraId="0E4C56FD" w14:textId="77777777" w:rsidR="00C04FED" w:rsidRPr="006261CA" w:rsidRDefault="00C04FED" w:rsidP="00C04FED">
      <w:pPr>
        <w:pStyle w:val="Textocomentario"/>
        <w:jc w:val="both"/>
        <w:rPr>
          <w:i w:val="0"/>
          <w:sz w:val="22"/>
          <w:szCs w:val="22"/>
          <w:lang w:val="es-MX"/>
        </w:rPr>
      </w:pPr>
    </w:p>
    <w:p w14:paraId="21B1EFEB" w14:textId="7C94F657" w:rsidR="00C04FED" w:rsidRDefault="00C04FED" w:rsidP="00C04FED">
      <w:pPr>
        <w:pStyle w:val="Textocomentario"/>
        <w:jc w:val="both"/>
        <w:rPr>
          <w:i w:val="0"/>
          <w:sz w:val="22"/>
          <w:szCs w:val="22"/>
          <w:lang w:val="es-MX"/>
        </w:rPr>
      </w:pPr>
      <w:r w:rsidRPr="00D97A77">
        <w:rPr>
          <w:i w:val="0"/>
          <w:sz w:val="22"/>
          <w:szCs w:val="22"/>
          <w:lang w:val="es-MX"/>
        </w:rPr>
        <w:t>La autorización imp</w:t>
      </w:r>
      <w:r w:rsidR="00F51908">
        <w:rPr>
          <w:i w:val="0"/>
          <w:sz w:val="22"/>
          <w:szCs w:val="22"/>
          <w:lang w:val="es-MX"/>
        </w:rPr>
        <w:t>artida por este de Supervisión le permitirá a la e</w:t>
      </w:r>
      <w:r w:rsidRPr="00D97A77">
        <w:rPr>
          <w:i w:val="0"/>
          <w:sz w:val="22"/>
          <w:szCs w:val="22"/>
          <w:lang w:val="es-MX"/>
        </w:rPr>
        <w:t xml:space="preserve">ntidad solicitante, </w:t>
      </w:r>
      <w:r>
        <w:rPr>
          <w:i w:val="0"/>
          <w:sz w:val="22"/>
          <w:szCs w:val="22"/>
          <w:lang w:val="es-MX"/>
        </w:rPr>
        <w:t xml:space="preserve">que en adelante realice </w:t>
      </w:r>
      <w:r w:rsidRPr="00D97A77">
        <w:rPr>
          <w:i w:val="0"/>
          <w:sz w:val="22"/>
          <w:szCs w:val="22"/>
          <w:lang w:val="es-MX"/>
        </w:rPr>
        <w:t>la apertura de corresponsales</w:t>
      </w:r>
      <w:r>
        <w:rPr>
          <w:i w:val="0"/>
          <w:sz w:val="22"/>
          <w:szCs w:val="22"/>
          <w:lang w:val="es-MX"/>
        </w:rPr>
        <w:t>,</w:t>
      </w:r>
      <w:r w:rsidRPr="00D97A77">
        <w:rPr>
          <w:i w:val="0"/>
          <w:sz w:val="22"/>
          <w:szCs w:val="22"/>
          <w:lang w:val="es-MX"/>
        </w:rPr>
        <w:t xml:space="preserve"> previamente evaluados y autorizados por el Consejo de Administración, utilizando la metodología certificada por el Representante Legal</w:t>
      </w:r>
      <w:r w:rsidR="008B300E">
        <w:rPr>
          <w:i w:val="0"/>
          <w:sz w:val="22"/>
          <w:szCs w:val="22"/>
          <w:lang w:val="es-MX"/>
        </w:rPr>
        <w:t>, conforme a lo dispuesto en el numeral 1.9.4. del presente capítulo.</w:t>
      </w:r>
      <w:r w:rsidRPr="00D97A77">
        <w:rPr>
          <w:i w:val="0"/>
          <w:sz w:val="22"/>
          <w:szCs w:val="22"/>
          <w:lang w:val="es-MX"/>
        </w:rPr>
        <w:t xml:space="preserve"> </w:t>
      </w:r>
    </w:p>
    <w:p w14:paraId="424DD334" w14:textId="77777777" w:rsidR="00C04FED" w:rsidRDefault="00C04FED" w:rsidP="00C04FED">
      <w:pPr>
        <w:pStyle w:val="Textocomentario"/>
        <w:jc w:val="both"/>
        <w:rPr>
          <w:i w:val="0"/>
          <w:sz w:val="22"/>
          <w:szCs w:val="22"/>
          <w:lang w:val="es-MX"/>
        </w:rPr>
      </w:pPr>
    </w:p>
    <w:p w14:paraId="3EAC3AA5" w14:textId="77777777" w:rsidR="00C04FED" w:rsidRPr="00D97A77" w:rsidRDefault="00C04FED" w:rsidP="00C04FED">
      <w:pPr>
        <w:pStyle w:val="Textocomentario"/>
        <w:jc w:val="both"/>
        <w:rPr>
          <w:i w:val="0"/>
          <w:sz w:val="22"/>
          <w:szCs w:val="22"/>
          <w:lang w:val="es-MX"/>
        </w:rPr>
      </w:pPr>
      <w:r>
        <w:rPr>
          <w:i w:val="0"/>
          <w:sz w:val="22"/>
          <w:szCs w:val="22"/>
          <w:lang w:val="es-MX"/>
        </w:rPr>
        <w:t xml:space="preserve">Cualquier </w:t>
      </w:r>
      <w:r w:rsidRPr="00D97A77">
        <w:rPr>
          <w:i w:val="0"/>
          <w:sz w:val="22"/>
          <w:szCs w:val="22"/>
          <w:lang w:val="es-MX"/>
        </w:rPr>
        <w:t>modifica</w:t>
      </w:r>
      <w:r>
        <w:rPr>
          <w:i w:val="0"/>
          <w:sz w:val="22"/>
          <w:szCs w:val="22"/>
          <w:lang w:val="es-MX"/>
        </w:rPr>
        <w:t>ción a</w:t>
      </w:r>
      <w:r w:rsidRPr="00D97A77">
        <w:rPr>
          <w:i w:val="0"/>
          <w:sz w:val="22"/>
          <w:szCs w:val="22"/>
          <w:lang w:val="es-MX"/>
        </w:rPr>
        <w:t xml:space="preserve"> la metodología</w:t>
      </w:r>
      <w:r>
        <w:rPr>
          <w:i w:val="0"/>
          <w:sz w:val="22"/>
          <w:szCs w:val="22"/>
          <w:lang w:val="es-MX"/>
        </w:rPr>
        <w:t xml:space="preserve"> inicialmente autorizada por esta Superintendencia</w:t>
      </w:r>
      <w:r w:rsidRPr="00D97A77">
        <w:rPr>
          <w:i w:val="0"/>
          <w:sz w:val="22"/>
          <w:szCs w:val="22"/>
          <w:lang w:val="es-MX"/>
        </w:rPr>
        <w:t xml:space="preserve">, </w:t>
      </w:r>
      <w:r>
        <w:rPr>
          <w:i w:val="0"/>
          <w:sz w:val="22"/>
          <w:szCs w:val="22"/>
          <w:lang w:val="es-MX"/>
        </w:rPr>
        <w:t xml:space="preserve">debe someterse a consideración y </w:t>
      </w:r>
      <w:r w:rsidRPr="00D97A77">
        <w:rPr>
          <w:i w:val="0"/>
          <w:sz w:val="22"/>
          <w:szCs w:val="22"/>
          <w:lang w:val="es-MX"/>
        </w:rPr>
        <w:t xml:space="preserve">aprobación de esta Autoridad de Supervisión. </w:t>
      </w:r>
    </w:p>
    <w:sectPr w:rsidR="00C04FED" w:rsidRPr="00D97A77" w:rsidSect="00EC3A42">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45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33041" w14:textId="77777777" w:rsidR="005119F3" w:rsidRDefault="005119F3">
      <w:r>
        <w:separator/>
      </w:r>
    </w:p>
  </w:endnote>
  <w:endnote w:type="continuationSeparator" w:id="0">
    <w:p w14:paraId="0E369457" w14:textId="77777777" w:rsidR="005119F3" w:rsidRDefault="0051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4A87" w14:textId="77777777" w:rsidR="00EC79E6" w:rsidRDefault="00EC79E6" w:rsidP="003A528E">
    <w:pPr>
      <w:pStyle w:val="Piedepgina"/>
      <w:tabs>
        <w:tab w:val="center" w:pos="993"/>
      </w:tabs>
      <w:spacing w:line="0" w:lineRule="atLeast"/>
      <w:ind w:left="-454"/>
      <w:jc w:val="center"/>
      <w:rPr>
        <w:b/>
        <w:bCs/>
        <w:i w:val="0"/>
        <w:iCs/>
        <w:w w:val="200"/>
        <w:sz w:val="14"/>
        <w:szCs w:val="14"/>
      </w:rPr>
    </w:pPr>
    <w:r>
      <w:rPr>
        <w:b/>
        <w:bCs/>
        <w:i w:val="0"/>
        <w:iCs/>
        <w:noProof/>
        <w:sz w:val="14"/>
        <w:szCs w:val="14"/>
        <w:lang w:eastAsia="es-CO"/>
      </w:rPr>
      <w:drawing>
        <wp:anchor distT="0" distB="0" distL="114300" distR="114300" simplePos="0" relativeHeight="251681792" behindDoc="0" locked="0" layoutInCell="1" allowOverlap="1" wp14:anchorId="03FBA571" wp14:editId="68068045">
          <wp:simplePos x="0" y="0"/>
          <wp:positionH relativeFrom="column">
            <wp:posOffset>5262245</wp:posOffset>
          </wp:positionH>
          <wp:positionV relativeFrom="paragraph">
            <wp:posOffset>67310</wp:posOffset>
          </wp:positionV>
          <wp:extent cx="1233170" cy="999490"/>
          <wp:effectExtent l="0" t="0" r="5080" b="0"/>
          <wp:wrapNone/>
          <wp:docPr id="7" name="Imagen 7"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val="0"/>
        <w:iCs/>
        <w:noProof/>
        <w:sz w:val="14"/>
        <w:szCs w:val="14"/>
        <w:lang w:eastAsia="es-CO"/>
      </w:rPr>
      <w:drawing>
        <wp:anchor distT="0" distB="0" distL="114300" distR="114300" simplePos="0" relativeHeight="251680768" behindDoc="0" locked="0" layoutInCell="1" allowOverlap="1" wp14:anchorId="5C73B4F3" wp14:editId="5DF1BEF8">
          <wp:simplePos x="0" y="0"/>
          <wp:positionH relativeFrom="column">
            <wp:posOffset>-412750</wp:posOffset>
          </wp:positionH>
          <wp:positionV relativeFrom="paragraph">
            <wp:posOffset>33020</wp:posOffset>
          </wp:positionV>
          <wp:extent cx="899795" cy="1035685"/>
          <wp:effectExtent l="0" t="0" r="0" b="0"/>
          <wp:wrapNone/>
          <wp:docPr id="9" name="Imagen 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B1BE306" w14:textId="77777777" w:rsidR="00EC79E6" w:rsidRPr="00883F53" w:rsidRDefault="00EC79E6" w:rsidP="003A528E">
    <w:pPr>
      <w:pStyle w:val="Piedepgina"/>
      <w:tabs>
        <w:tab w:val="center" w:pos="993"/>
      </w:tabs>
      <w:spacing w:line="0" w:lineRule="atLeast"/>
      <w:ind w:left="-454"/>
      <w:jc w:val="center"/>
      <w:rPr>
        <w:b/>
        <w:bCs/>
        <w:i w:val="0"/>
        <w:iCs/>
        <w:w w:val="200"/>
        <w:sz w:val="14"/>
        <w:szCs w:val="14"/>
      </w:rPr>
    </w:pPr>
  </w:p>
  <w:p w14:paraId="27E1500C" w14:textId="77777777" w:rsidR="00EC79E6" w:rsidRPr="00613E4B" w:rsidRDefault="00EC79E6" w:rsidP="003A528E">
    <w:pPr>
      <w:pStyle w:val="Subttulo"/>
      <w:rPr>
        <w:rFonts w:ascii="Calibri Light" w:hAnsi="Calibri Light" w:cs="Calibri Light"/>
        <w:b w:val="0"/>
        <w:bCs/>
        <w:color w:val="1F3864"/>
        <w:sz w:val="22"/>
        <w:szCs w:val="22"/>
        <w:lang w:val="es-ES"/>
      </w:rPr>
    </w:pPr>
    <w:r w:rsidRPr="00613E4B">
      <w:rPr>
        <w:rStyle w:val="Textoennegrita"/>
        <w:rFonts w:ascii="Calibri Light" w:hAnsi="Calibri Light" w:cs="Calibri Light"/>
        <w:b/>
        <w:color w:val="1F3864"/>
        <w:sz w:val="22"/>
        <w:szCs w:val="22"/>
        <w:lang w:val="es-ES"/>
      </w:rPr>
      <w:t>Supervisión para el crecimiento social y económico del sector solidario</w:t>
    </w:r>
  </w:p>
  <w:p w14:paraId="09C8A15F" w14:textId="77777777" w:rsidR="00EC79E6" w:rsidRPr="00883F53" w:rsidRDefault="00EC79E6" w:rsidP="003A528E">
    <w:pPr>
      <w:pStyle w:val="Piedepgina"/>
      <w:tabs>
        <w:tab w:val="center" w:pos="993"/>
      </w:tabs>
      <w:spacing w:line="40" w:lineRule="atLeast"/>
      <w:ind w:left="-454" w:right="170"/>
      <w:jc w:val="center"/>
      <w:rPr>
        <w:sz w:val="6"/>
        <w:szCs w:val="6"/>
      </w:rPr>
    </w:pPr>
    <w:r w:rsidRPr="00883F53">
      <w:rPr>
        <w:rFonts w:ascii="Calibri Light" w:hAnsi="Calibri Light" w:cs="Calibri Light"/>
        <w:noProof/>
        <w:lang w:eastAsia="es-CO"/>
      </w:rPr>
      <mc:AlternateContent>
        <mc:Choice Requires="wps">
          <w:drawing>
            <wp:anchor distT="0" distB="0" distL="114300" distR="114300" simplePos="0" relativeHeight="251682816" behindDoc="0" locked="0" layoutInCell="1" allowOverlap="1" wp14:anchorId="1E381121" wp14:editId="67F5DB14">
              <wp:simplePos x="0" y="0"/>
              <wp:positionH relativeFrom="column">
                <wp:posOffset>659765</wp:posOffset>
              </wp:positionH>
              <wp:positionV relativeFrom="paragraph">
                <wp:posOffset>1905</wp:posOffset>
              </wp:positionV>
              <wp:extent cx="4343400" cy="0"/>
              <wp:effectExtent l="12065" t="11430" r="6985" b="7620"/>
              <wp:wrapNone/>
              <wp:docPr id="4"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3F65F1A" id="_x0000_t32" coordsize="21600,21600" o:spt="32" o:oned="t" path="m,l21600,21600e" filled="f">
              <v:path arrowok="t" fillok="f" o:connecttype="none"/>
              <o:lock v:ext="edit" shapetype="t"/>
            </v:shapetype>
            <v:shape id="Conector recto de flecha 6" o:spid="_x0000_s1026" type="#_x0000_t32" style="position:absolute;margin-left:51.95pt;margin-top:.15pt;width:34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" strokecolor="#002060" strokeweight="1pt"/>
          </w:pict>
        </mc:Fallback>
      </mc:AlternateContent>
    </w:r>
  </w:p>
  <w:p w14:paraId="70E37826" w14:textId="77777777" w:rsidR="00EC79E6" w:rsidRPr="00883F53" w:rsidRDefault="00EC79E6" w:rsidP="003A528E">
    <w:pPr>
      <w:pStyle w:val="Piedepgina"/>
      <w:tabs>
        <w:tab w:val="center" w:pos="993"/>
      </w:tabs>
      <w:spacing w:line="40" w:lineRule="atLeast"/>
      <w:ind w:left="-454" w:right="170"/>
      <w:jc w:val="center"/>
      <w:rPr>
        <w:i w:val="0"/>
        <w:sz w:val="15"/>
        <w:lang w:val="fr-FR"/>
      </w:rPr>
    </w:pPr>
    <w:r w:rsidRPr="00883F53">
      <w:rPr>
        <w:i w:val="0"/>
        <w:sz w:val="15"/>
      </w:rPr>
      <w:t xml:space="preserve">Carrera 7 No. 31-10 Piso 11. </w:t>
    </w:r>
    <w:r w:rsidRPr="00883F53">
      <w:rPr>
        <w:i w:val="0"/>
        <w:sz w:val="15"/>
        <w:lang w:val="fr-FR"/>
      </w:rPr>
      <w:t>PBX (1) 7 560 557.  Línea Gratuita 018000 180 430</w:t>
    </w:r>
  </w:p>
  <w:p w14:paraId="61854450" w14:textId="77777777" w:rsidR="00EC79E6" w:rsidRPr="00883F53" w:rsidRDefault="00EC79E6" w:rsidP="003A528E">
    <w:pPr>
      <w:pStyle w:val="Piedepgina"/>
      <w:tabs>
        <w:tab w:val="center" w:pos="993"/>
      </w:tabs>
      <w:spacing w:line="0" w:lineRule="atLeast"/>
      <w:ind w:left="-454" w:right="170"/>
      <w:jc w:val="center"/>
      <w:rPr>
        <w:i w:val="0"/>
        <w:sz w:val="15"/>
      </w:rPr>
    </w:pPr>
    <w:r w:rsidRPr="00883F53">
      <w:rPr>
        <w:i w:val="0"/>
        <w:sz w:val="15"/>
      </w:rPr>
      <w:t>www.supersolidaria.gov.co</w:t>
    </w:r>
  </w:p>
  <w:p w14:paraId="509A8A4D" w14:textId="77777777" w:rsidR="00EC79E6" w:rsidRPr="00883F53" w:rsidRDefault="00EC79E6" w:rsidP="003A528E">
    <w:pPr>
      <w:pStyle w:val="Piedepgina"/>
      <w:tabs>
        <w:tab w:val="center" w:pos="993"/>
      </w:tabs>
      <w:ind w:left="-454" w:right="170"/>
      <w:jc w:val="center"/>
      <w:rPr>
        <w:i w:val="0"/>
      </w:rPr>
    </w:pPr>
    <w:r w:rsidRPr="00883F53">
      <w:rPr>
        <w:i w:val="0"/>
        <w:sz w:val="15"/>
      </w:rPr>
      <w:t>NIT: 830.053.043 5 Bogotá D.C., Colombia</w:t>
    </w:r>
    <w:r w:rsidRPr="00883F53">
      <w:rPr>
        <w:i w:val="0"/>
      </w:rPr>
      <w:t xml:space="preserve"> </w:t>
    </w:r>
  </w:p>
  <w:p w14:paraId="53B892A0" w14:textId="77777777" w:rsidR="00EC79E6" w:rsidRPr="00622615" w:rsidRDefault="00EC79E6" w:rsidP="003A528E">
    <w:pPr>
      <w:pStyle w:val="Piedepgina"/>
    </w:pPr>
  </w:p>
  <w:p w14:paraId="6ADDD81E" w14:textId="77777777" w:rsidR="00EC79E6" w:rsidRPr="00BD17A4" w:rsidRDefault="00EC79E6" w:rsidP="003A528E">
    <w:pPr>
      <w:tabs>
        <w:tab w:val="center" w:pos="4252"/>
        <w:tab w:val="right" w:pos="8504"/>
      </w:tabs>
      <w:suppressAutoHyphens w:val="0"/>
      <w:rPr>
        <w:rFonts w:ascii="Times New Roman" w:hAnsi="Times New Roman" w:cs="Times New Roman"/>
        <w:i w:val="0"/>
        <w:lang w:val="es-ES" w:eastAsia="es-ES"/>
      </w:rPr>
    </w:pPr>
  </w:p>
  <w:p w14:paraId="5BB8E87D" w14:textId="77777777" w:rsidR="00EC79E6" w:rsidRPr="00C64ECE" w:rsidRDefault="00EC79E6" w:rsidP="00C64E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E89C" w14:textId="77777777" w:rsidR="00EC79E6" w:rsidRDefault="00EC79E6" w:rsidP="00B868AF">
    <w:pPr>
      <w:pStyle w:val="Piedepgina"/>
      <w:tabs>
        <w:tab w:val="center" w:pos="993"/>
      </w:tabs>
      <w:spacing w:line="0" w:lineRule="atLeast"/>
      <w:ind w:left="-454"/>
      <w:jc w:val="center"/>
      <w:rPr>
        <w:b/>
        <w:bCs/>
        <w:i w:val="0"/>
        <w:iCs/>
        <w:w w:val="200"/>
        <w:sz w:val="14"/>
        <w:szCs w:val="14"/>
      </w:rPr>
    </w:pPr>
    <w:r>
      <w:rPr>
        <w:b/>
        <w:bCs/>
        <w:i w:val="0"/>
        <w:iCs/>
        <w:noProof/>
        <w:sz w:val="14"/>
        <w:szCs w:val="14"/>
        <w:lang w:eastAsia="es-CO"/>
      </w:rPr>
      <w:drawing>
        <wp:anchor distT="0" distB="0" distL="114300" distR="114300" simplePos="0" relativeHeight="251673600" behindDoc="0" locked="0" layoutInCell="1" allowOverlap="1" wp14:anchorId="1C24AC42" wp14:editId="45F12429">
          <wp:simplePos x="0" y="0"/>
          <wp:positionH relativeFrom="column">
            <wp:posOffset>5262245</wp:posOffset>
          </wp:positionH>
          <wp:positionV relativeFrom="paragraph">
            <wp:posOffset>67310</wp:posOffset>
          </wp:positionV>
          <wp:extent cx="1233170" cy="999490"/>
          <wp:effectExtent l="0" t="0" r="5080" b="0"/>
          <wp:wrapNone/>
          <wp:docPr id="15" name="Imagen 15"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val="0"/>
        <w:iCs/>
        <w:noProof/>
        <w:sz w:val="14"/>
        <w:szCs w:val="14"/>
        <w:lang w:eastAsia="es-CO"/>
      </w:rPr>
      <w:drawing>
        <wp:anchor distT="0" distB="0" distL="114300" distR="114300" simplePos="0" relativeHeight="251672576" behindDoc="0" locked="0" layoutInCell="1" allowOverlap="1" wp14:anchorId="4F051DF9" wp14:editId="125BB493">
          <wp:simplePos x="0" y="0"/>
          <wp:positionH relativeFrom="column">
            <wp:posOffset>-412750</wp:posOffset>
          </wp:positionH>
          <wp:positionV relativeFrom="paragraph">
            <wp:posOffset>33020</wp:posOffset>
          </wp:positionV>
          <wp:extent cx="899795" cy="1035685"/>
          <wp:effectExtent l="0" t="0" r="0" b="0"/>
          <wp:wrapNone/>
          <wp:docPr id="14" name="Imagen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AF3801E" w14:textId="77777777" w:rsidR="00EC79E6" w:rsidRPr="00883F53" w:rsidRDefault="00EC79E6" w:rsidP="00B868AF">
    <w:pPr>
      <w:pStyle w:val="Piedepgina"/>
      <w:tabs>
        <w:tab w:val="center" w:pos="993"/>
      </w:tabs>
      <w:spacing w:line="0" w:lineRule="atLeast"/>
      <w:ind w:left="-454"/>
      <w:jc w:val="center"/>
      <w:rPr>
        <w:b/>
        <w:bCs/>
        <w:i w:val="0"/>
        <w:iCs/>
        <w:w w:val="200"/>
        <w:sz w:val="14"/>
        <w:szCs w:val="14"/>
      </w:rPr>
    </w:pPr>
  </w:p>
  <w:p w14:paraId="3A86B167" w14:textId="77777777" w:rsidR="00EC79E6" w:rsidRPr="00613E4B" w:rsidRDefault="00EC79E6" w:rsidP="00883F53">
    <w:pPr>
      <w:pStyle w:val="Subttulo"/>
      <w:rPr>
        <w:rFonts w:ascii="Calibri Light" w:hAnsi="Calibri Light" w:cs="Calibri Light"/>
        <w:b w:val="0"/>
        <w:bCs/>
        <w:color w:val="1F3864"/>
        <w:sz w:val="22"/>
        <w:szCs w:val="22"/>
        <w:lang w:val="es-ES"/>
      </w:rPr>
    </w:pPr>
    <w:r w:rsidRPr="00613E4B">
      <w:rPr>
        <w:rStyle w:val="Textoennegrita"/>
        <w:rFonts w:ascii="Calibri Light" w:hAnsi="Calibri Light" w:cs="Calibri Light"/>
        <w:b/>
        <w:color w:val="1F3864"/>
        <w:sz w:val="22"/>
        <w:szCs w:val="22"/>
        <w:lang w:val="es-ES"/>
      </w:rPr>
      <w:t>Supervisión para el crecimiento social y económico del sector solidario</w:t>
    </w:r>
  </w:p>
  <w:p w14:paraId="5C50803A" w14:textId="77777777" w:rsidR="00EC79E6" w:rsidRPr="00883F53" w:rsidRDefault="00EC79E6" w:rsidP="00883F53">
    <w:pPr>
      <w:pStyle w:val="Piedepgina"/>
      <w:tabs>
        <w:tab w:val="center" w:pos="993"/>
      </w:tabs>
      <w:spacing w:line="40" w:lineRule="atLeast"/>
      <w:ind w:left="-454" w:right="170"/>
      <w:jc w:val="center"/>
      <w:rPr>
        <w:sz w:val="6"/>
        <w:szCs w:val="6"/>
      </w:rPr>
    </w:pPr>
    <w:r w:rsidRPr="00883F53">
      <w:rPr>
        <w:rFonts w:ascii="Calibri Light" w:hAnsi="Calibri Light" w:cs="Calibri Light"/>
        <w:noProof/>
        <w:lang w:eastAsia="es-CO"/>
      </w:rPr>
      <mc:AlternateContent>
        <mc:Choice Requires="wps">
          <w:drawing>
            <wp:anchor distT="0" distB="0" distL="114300" distR="114300" simplePos="0" relativeHeight="251678720" behindDoc="0" locked="0" layoutInCell="1" allowOverlap="1" wp14:anchorId="632B1A15" wp14:editId="079477B1">
              <wp:simplePos x="0" y="0"/>
              <wp:positionH relativeFrom="column">
                <wp:posOffset>659765</wp:posOffset>
              </wp:positionH>
              <wp:positionV relativeFrom="paragraph">
                <wp:posOffset>1905</wp:posOffset>
              </wp:positionV>
              <wp:extent cx="4343400" cy="0"/>
              <wp:effectExtent l="12065" t="11430" r="6985" b="762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DE0A59A" id="_x0000_t32" coordsize="21600,21600" o:spt="32" o:oned="t" path="m,l21600,21600e" filled="f">
              <v:path arrowok="t" fillok="f" o:connecttype="none"/>
              <o:lock v:ext="edit" shapetype="t"/>
            </v:shapetype>
            <v:shape id="Conector recto de flecha 6" o:spid="_x0000_s1026" type="#_x0000_t32" style="position:absolute;margin-left:51.95pt;margin-top:.15pt;width:34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" strokecolor="#002060" strokeweight="1pt"/>
          </w:pict>
        </mc:Fallback>
      </mc:AlternateContent>
    </w:r>
  </w:p>
  <w:p w14:paraId="175419AC" w14:textId="77777777" w:rsidR="00EC79E6" w:rsidRPr="00883F53" w:rsidRDefault="00EC79E6" w:rsidP="00883F53">
    <w:pPr>
      <w:pStyle w:val="Piedepgina"/>
      <w:tabs>
        <w:tab w:val="center" w:pos="993"/>
      </w:tabs>
      <w:spacing w:line="40" w:lineRule="atLeast"/>
      <w:ind w:left="-454" w:right="170"/>
      <w:jc w:val="center"/>
      <w:rPr>
        <w:i w:val="0"/>
        <w:sz w:val="15"/>
        <w:lang w:val="fr-FR"/>
      </w:rPr>
    </w:pPr>
    <w:r w:rsidRPr="00883F53">
      <w:rPr>
        <w:i w:val="0"/>
        <w:sz w:val="15"/>
      </w:rPr>
      <w:t xml:space="preserve">Carrera 7 No. 31-10 Piso 11. </w:t>
    </w:r>
    <w:r w:rsidRPr="00883F53">
      <w:rPr>
        <w:i w:val="0"/>
        <w:sz w:val="15"/>
        <w:lang w:val="fr-FR"/>
      </w:rPr>
      <w:t>PBX (1) 7 560 557.  Línea Gratuita 018000 180 430</w:t>
    </w:r>
  </w:p>
  <w:p w14:paraId="1069A4D8" w14:textId="77777777" w:rsidR="00EC79E6" w:rsidRPr="00883F53" w:rsidRDefault="00EC79E6" w:rsidP="00883F53">
    <w:pPr>
      <w:pStyle w:val="Piedepgina"/>
      <w:tabs>
        <w:tab w:val="center" w:pos="993"/>
      </w:tabs>
      <w:spacing w:line="0" w:lineRule="atLeast"/>
      <w:ind w:left="-454" w:right="170"/>
      <w:jc w:val="center"/>
      <w:rPr>
        <w:i w:val="0"/>
        <w:sz w:val="15"/>
      </w:rPr>
    </w:pPr>
    <w:r w:rsidRPr="00883F53">
      <w:rPr>
        <w:i w:val="0"/>
        <w:sz w:val="15"/>
      </w:rPr>
      <w:t>www.supersolidaria.gov.co</w:t>
    </w:r>
  </w:p>
  <w:p w14:paraId="3FE59F47" w14:textId="77777777" w:rsidR="00EC79E6" w:rsidRPr="00883F53" w:rsidRDefault="00EC79E6" w:rsidP="00883F53">
    <w:pPr>
      <w:pStyle w:val="Piedepgina"/>
      <w:tabs>
        <w:tab w:val="center" w:pos="993"/>
      </w:tabs>
      <w:ind w:left="-454" w:right="170"/>
      <w:jc w:val="center"/>
      <w:rPr>
        <w:i w:val="0"/>
      </w:rPr>
    </w:pPr>
    <w:r w:rsidRPr="00883F53">
      <w:rPr>
        <w:i w:val="0"/>
        <w:sz w:val="15"/>
      </w:rPr>
      <w:t>NIT: 830.053.043 5 Bogotá D.C., Colombia</w:t>
    </w:r>
    <w:r w:rsidRPr="00883F53">
      <w:rPr>
        <w:i w:val="0"/>
      </w:rPr>
      <w:t xml:space="preserve"> </w:t>
    </w:r>
  </w:p>
  <w:p w14:paraId="671C3218" w14:textId="77777777" w:rsidR="00EC79E6" w:rsidRPr="00622615" w:rsidRDefault="00EC79E6" w:rsidP="00B868AF">
    <w:pPr>
      <w:pStyle w:val="Piedepgina"/>
    </w:pPr>
  </w:p>
  <w:p w14:paraId="3FBAB19D" w14:textId="77777777" w:rsidR="00EC79E6" w:rsidRPr="00BD17A4" w:rsidRDefault="00EC79E6" w:rsidP="00BD17A4">
    <w:pPr>
      <w:tabs>
        <w:tab w:val="center" w:pos="4252"/>
        <w:tab w:val="right" w:pos="8504"/>
      </w:tabs>
      <w:suppressAutoHyphens w:val="0"/>
      <w:rPr>
        <w:rFonts w:ascii="Times New Roman" w:hAnsi="Times New Roman" w:cs="Times New Roman"/>
        <w:i w:val="0"/>
        <w:lang w:val="es-ES" w:eastAsia="es-ES"/>
      </w:rPr>
    </w:pPr>
  </w:p>
  <w:p w14:paraId="783CA747" w14:textId="77777777" w:rsidR="00EC79E6" w:rsidRPr="000315A7" w:rsidRDefault="00EC79E6" w:rsidP="00773ACA">
    <w:pPr>
      <w:pStyle w:val="Piedepgina"/>
      <w:rPr>
        <w:lang w:val="es-ES"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7D35C" w14:textId="77777777" w:rsidR="005119F3" w:rsidRDefault="005119F3">
      <w:r>
        <w:separator/>
      </w:r>
    </w:p>
  </w:footnote>
  <w:footnote w:type="continuationSeparator" w:id="0">
    <w:p w14:paraId="4AE90DD8" w14:textId="77777777" w:rsidR="005119F3" w:rsidRDefault="005119F3">
      <w:r>
        <w:continuationSeparator/>
      </w:r>
    </w:p>
  </w:footnote>
  <w:footnote w:id="1">
    <w:p w14:paraId="65C06F88" w14:textId="77777777" w:rsidR="00EC79E6" w:rsidRPr="006261CA" w:rsidRDefault="00EC79E6" w:rsidP="006261CA">
      <w:pPr>
        <w:pStyle w:val="Textonotapie"/>
        <w:jc w:val="both"/>
        <w:rPr>
          <w:rFonts w:ascii="Arial" w:hAnsi="Arial" w:cs="Arial"/>
          <w:sz w:val="18"/>
          <w:szCs w:val="18"/>
          <w:lang w:val="es-CO"/>
        </w:rPr>
      </w:pPr>
      <w:r w:rsidRPr="006261CA">
        <w:rPr>
          <w:rStyle w:val="Refdenotaalpie"/>
          <w:rFonts w:ascii="Arial" w:hAnsi="Arial" w:cs="Arial"/>
          <w:sz w:val="18"/>
          <w:szCs w:val="18"/>
        </w:rPr>
        <w:footnoteRef/>
      </w:r>
      <w:r w:rsidRPr="006261CA">
        <w:rPr>
          <w:rFonts w:ascii="Arial" w:hAnsi="Arial" w:cs="Arial"/>
          <w:sz w:val="18"/>
          <w:szCs w:val="18"/>
          <w:lang w:val="es-CO"/>
        </w:rPr>
        <w:t xml:space="preserve"> Cifrado Fuerte:  Procedimiento que utiliza algoritmos de cifrado con clave de cifrado para transformar la estructura de un mensaje para volverlo incomprensible y secreto. Se recomienda como mínimo 256 bits.</w:t>
      </w:r>
    </w:p>
    <w:p w14:paraId="22839105" w14:textId="77777777" w:rsidR="00EC79E6" w:rsidRPr="006261CA" w:rsidRDefault="00EC79E6" w:rsidP="006261CA">
      <w:pPr>
        <w:pStyle w:val="Textonotapie"/>
        <w:jc w:val="both"/>
        <w:rPr>
          <w:rFonts w:ascii="Arial" w:hAnsi="Arial" w:cs="Arial"/>
          <w:sz w:val="18"/>
          <w:szCs w:val="18"/>
          <w:lang w:val="es-CO"/>
        </w:rPr>
      </w:pPr>
      <w:r w:rsidRPr="006261CA">
        <w:rPr>
          <w:rFonts w:ascii="Arial" w:hAnsi="Arial" w:cs="Arial"/>
          <w:sz w:val="18"/>
          <w:szCs w:val="18"/>
          <w:lang w:val="es-CO"/>
        </w:rPr>
        <w:t>Algoritmo de Cifrado: Proceso de transformación de texto sin formato en texto cifrado y luego de vuelta a texto sin formato con el fin de proteger los datos electrónicos cuando se transportan a través de redes.</w:t>
      </w:r>
    </w:p>
    <w:p w14:paraId="2C5F33C6" w14:textId="77777777" w:rsidR="00EC79E6" w:rsidRPr="006261CA" w:rsidRDefault="00EC79E6" w:rsidP="006261CA">
      <w:pPr>
        <w:pStyle w:val="Textonotapie"/>
        <w:rPr>
          <w:sz w:val="18"/>
          <w:szCs w:val="18"/>
          <w:lang w:val="es-CO"/>
        </w:rPr>
      </w:pPr>
    </w:p>
  </w:footnote>
  <w:footnote w:id="2">
    <w:p w14:paraId="5B520D4B" w14:textId="77777777" w:rsidR="00EC79E6" w:rsidRPr="006261CA" w:rsidRDefault="00EC79E6" w:rsidP="006261CA">
      <w:pPr>
        <w:pStyle w:val="Textonotapie"/>
        <w:jc w:val="both"/>
        <w:rPr>
          <w:rFonts w:ascii="Arial" w:hAnsi="Arial" w:cs="Arial"/>
          <w:sz w:val="18"/>
          <w:szCs w:val="18"/>
          <w:lang w:val="es-CO"/>
        </w:rPr>
      </w:pPr>
      <w:r w:rsidRPr="006261CA">
        <w:rPr>
          <w:rStyle w:val="Refdenotaalpie"/>
          <w:rFonts w:ascii="Arial" w:hAnsi="Arial" w:cs="Arial"/>
          <w:sz w:val="18"/>
          <w:szCs w:val="18"/>
        </w:rPr>
        <w:footnoteRef/>
      </w:r>
      <w:r w:rsidRPr="006261CA">
        <w:rPr>
          <w:rFonts w:ascii="Arial" w:hAnsi="Arial" w:cs="Arial"/>
          <w:sz w:val="18"/>
          <w:szCs w:val="18"/>
          <w:lang w:val="es-CO"/>
        </w:rPr>
        <w:t xml:space="preserve"> No Repudio: Es la irrenunciabilidad, permite probar la participación de las diferentes partes en una comunicación. Evidencias del enviar y recibir un mensaje, paquete, dato.</w:t>
      </w:r>
    </w:p>
    <w:p w14:paraId="75D4D254" w14:textId="77777777" w:rsidR="00EC79E6" w:rsidRPr="006261CA" w:rsidRDefault="00EC79E6" w:rsidP="006261CA">
      <w:pPr>
        <w:pStyle w:val="Textonotapie"/>
        <w:jc w:val="both"/>
        <w:rPr>
          <w:rFonts w:ascii="Arial" w:hAnsi="Arial" w:cs="Arial"/>
          <w:sz w:val="18"/>
          <w:szCs w:val="18"/>
          <w:lang w:val="es-ES"/>
        </w:rPr>
      </w:pPr>
    </w:p>
  </w:footnote>
  <w:footnote w:id="3">
    <w:p w14:paraId="0095E9CA" w14:textId="77777777" w:rsidR="00EC79E6" w:rsidRPr="006261CA" w:rsidRDefault="00EC79E6" w:rsidP="006261CA">
      <w:pPr>
        <w:pStyle w:val="Textonotapie"/>
        <w:jc w:val="both"/>
        <w:rPr>
          <w:rFonts w:ascii="Arial" w:hAnsi="Arial" w:cs="Arial"/>
          <w:sz w:val="18"/>
          <w:szCs w:val="18"/>
          <w:lang w:val="es-CO"/>
        </w:rPr>
      </w:pPr>
      <w:r w:rsidRPr="006261CA">
        <w:rPr>
          <w:rStyle w:val="Refdenotaalpie"/>
          <w:rFonts w:ascii="Arial" w:hAnsi="Arial" w:cs="Arial"/>
          <w:sz w:val="18"/>
          <w:szCs w:val="18"/>
        </w:rPr>
        <w:footnoteRef/>
      </w:r>
      <w:r w:rsidRPr="006261CA">
        <w:rPr>
          <w:rFonts w:ascii="Arial" w:hAnsi="Arial" w:cs="Arial"/>
          <w:sz w:val="18"/>
          <w:szCs w:val="18"/>
          <w:lang w:val="es-CO"/>
        </w:rPr>
        <w:t xml:space="preserve"> Autenticación de Dos Factores: Método de control de acceso informático para confirmar que un usuario es quien dice ser combinando dos componentes o tipos diferentes de autenticación. </w:t>
      </w:r>
      <w:r w:rsidRPr="006261CA">
        <w:rPr>
          <w:rFonts w:ascii="Arial" w:hAnsi="Arial" w:cs="Arial"/>
          <w:sz w:val="18"/>
          <w:szCs w:val="18"/>
          <w:lang w:val="es-CO"/>
        </w:rPr>
        <w:t>Ej: Código OTP enviado por Mensaje de Texto al número celular del usuario.</w:t>
      </w:r>
    </w:p>
    <w:p w14:paraId="123694DF" w14:textId="77777777" w:rsidR="00EC79E6" w:rsidRPr="006261CA" w:rsidRDefault="00EC79E6" w:rsidP="006261CA">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6515" w14:textId="77777777" w:rsidR="00EC79E6" w:rsidRDefault="00EC79E6" w:rsidP="00C64ECE">
    <w:pPr>
      <w:pStyle w:val="Encabezado"/>
      <w:ind w:left="-709" w:right="-942"/>
    </w:pPr>
    <w:r>
      <w:rPr>
        <w:noProof/>
        <w:lang w:eastAsia="es-CO"/>
      </w:rPr>
      <w:drawing>
        <wp:anchor distT="0" distB="0" distL="114300" distR="114300" simplePos="0" relativeHeight="251684864" behindDoc="0" locked="0" layoutInCell="1" allowOverlap="1" wp14:anchorId="449DCEE0" wp14:editId="75162DE1">
          <wp:simplePos x="0" y="0"/>
          <wp:positionH relativeFrom="margin">
            <wp:posOffset>3297555</wp:posOffset>
          </wp:positionH>
          <wp:positionV relativeFrom="margin">
            <wp:posOffset>-857250</wp:posOffset>
          </wp:positionV>
          <wp:extent cx="2286000" cy="391160"/>
          <wp:effectExtent l="0" t="0" r="0" b="889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Pr>
        <w:noProof/>
        <w:lang w:eastAsia="es-CO"/>
      </w:rPr>
      <w:drawing>
        <wp:inline distT="0" distB="0" distL="0" distR="0" wp14:anchorId="6EEB0E04" wp14:editId="4A85A444">
          <wp:extent cx="2219325" cy="704850"/>
          <wp:effectExtent l="0" t="0" r="9525" b="0"/>
          <wp:docPr id="1"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a:noFill/>
                  </a:ln>
                </pic:spPr>
              </pic:pic>
            </a:graphicData>
          </a:graphic>
        </wp:inline>
      </w:drawing>
    </w:r>
    <w:r>
      <w:rPr>
        <w:sz w:val="28"/>
        <w:szCs w:val="28"/>
      </w:rPr>
      <w:tab/>
    </w:r>
    <w:r>
      <w:t xml:space="preserve">                                                                         </w:t>
    </w:r>
  </w:p>
  <w:p w14:paraId="3BF2A202" w14:textId="77777777" w:rsidR="00EC79E6" w:rsidRDefault="00EC79E6" w:rsidP="00C64ECE">
    <w:pPr>
      <w:pStyle w:val="Ttulo1"/>
      <w:jc w:val="center"/>
      <w:rPr>
        <w:sz w:val="28"/>
        <w:szCs w:val="28"/>
      </w:rPr>
    </w:pPr>
  </w:p>
  <w:p w14:paraId="663DF639" w14:textId="751B6513" w:rsidR="00EC79E6" w:rsidRDefault="00EC79E6">
    <w:pPr>
      <w:ind w:right="-59"/>
      <w:rPr>
        <w:rStyle w:val="Nmerodepgina"/>
        <w:rFonts w:cs="Arial"/>
        <w:iCs/>
        <w:sz w:val="18"/>
        <w:szCs w:val="18"/>
      </w:rPr>
    </w:pP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sidR="00D809C1">
      <w:rPr>
        <w:iCs/>
        <w:sz w:val="18"/>
        <w:szCs w:val="18"/>
        <w:lang w:val="es-MX"/>
      </w:rPr>
      <w:tab/>
    </w:r>
    <w:r w:rsidR="00D809C1">
      <w:rPr>
        <w:iCs/>
        <w:sz w:val="18"/>
        <w:szCs w:val="18"/>
        <w:lang w:val="es-MX"/>
      </w:rPr>
      <w:tab/>
    </w:r>
    <w:r w:rsidR="00D809C1">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F51908">
      <w:rPr>
        <w:rStyle w:val="Nmerodepgina"/>
        <w:rFonts w:cs="Arial"/>
        <w:iCs/>
        <w:noProof/>
        <w:sz w:val="18"/>
        <w:szCs w:val="18"/>
      </w:rPr>
      <w:t>2</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F51908">
      <w:rPr>
        <w:rStyle w:val="Nmerodepgina"/>
        <w:rFonts w:cs="Arial"/>
        <w:iCs/>
        <w:noProof/>
        <w:sz w:val="18"/>
        <w:szCs w:val="18"/>
      </w:rPr>
      <w:t>10</w:t>
    </w:r>
    <w:r>
      <w:rPr>
        <w:rStyle w:val="Nmerodepgina"/>
        <w:rFonts w:cs="Arial"/>
        <w:iCs/>
        <w:sz w:val="18"/>
        <w:szCs w:val="18"/>
      </w:rPr>
      <w:fldChar w:fldCharType="end"/>
    </w:r>
  </w:p>
  <w:p w14:paraId="721BDE31" w14:textId="77777777" w:rsidR="00EC79E6" w:rsidRDefault="00EC79E6">
    <w:pPr>
      <w:ind w:right="-59"/>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09E1" w14:textId="34D98B4B" w:rsidR="00D809C1" w:rsidRDefault="00D809C1" w:rsidP="00D809C1">
    <w:pPr>
      <w:pStyle w:val="Encabezado"/>
      <w:ind w:left="-709" w:right="-942"/>
    </w:pPr>
    <w:r>
      <w:rPr>
        <w:noProof/>
        <w:lang w:eastAsia="es-CO"/>
      </w:rPr>
      <w:drawing>
        <wp:anchor distT="0" distB="0" distL="114300" distR="114300" simplePos="0" relativeHeight="251686912" behindDoc="0" locked="0" layoutInCell="1" allowOverlap="1" wp14:anchorId="188D305E" wp14:editId="5183FB58">
          <wp:simplePos x="0" y="0"/>
          <wp:positionH relativeFrom="margin">
            <wp:posOffset>3449955</wp:posOffset>
          </wp:positionH>
          <wp:positionV relativeFrom="topMargin">
            <wp:posOffset>450215</wp:posOffset>
          </wp:positionV>
          <wp:extent cx="2286000" cy="391160"/>
          <wp:effectExtent l="0" t="0" r="0" b="889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cienda.png"/>
                  <pic:cNvPicPr/>
                </pic:nvPicPr>
                <pic:blipFill>
                  <a:blip r:embed="rId1">
                    <a:extLst>
                      <a:ext uri="{28A0092B-C50C-407E-A947-70E740481C1C}">
                        <a14:useLocalDpi xmlns:a14="http://schemas.microsoft.com/office/drawing/2010/main" val="0"/>
                      </a:ext>
                    </a:extLst>
                  </a:blip>
                  <a:stretch>
                    <a:fillRect/>
                  </a:stretch>
                </pic:blipFill>
                <pic:spPr>
                  <a:xfrm>
                    <a:off x="0" y="0"/>
                    <a:ext cx="2286000" cy="391160"/>
                  </a:xfrm>
                  <a:prstGeom prst="rect">
                    <a:avLst/>
                  </a:prstGeom>
                </pic:spPr>
              </pic:pic>
            </a:graphicData>
          </a:graphic>
        </wp:anchor>
      </w:drawing>
    </w:r>
    <w:r>
      <w:rPr>
        <w:noProof/>
        <w:lang w:eastAsia="es-CO"/>
      </w:rPr>
      <w:drawing>
        <wp:inline distT="0" distB="0" distL="0" distR="0" wp14:anchorId="448CD7EE" wp14:editId="23F24D4F">
          <wp:extent cx="2219325" cy="704850"/>
          <wp:effectExtent l="0" t="0" r="9525" b="0"/>
          <wp:docPr id="3" name="Imagen 3"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a:noFill/>
                  </a:ln>
                </pic:spPr>
              </pic:pic>
            </a:graphicData>
          </a:graphic>
        </wp:inline>
      </w:drawing>
    </w:r>
    <w:r>
      <w:rPr>
        <w:sz w:val="28"/>
        <w:szCs w:val="28"/>
      </w:rPr>
      <w:tab/>
    </w:r>
    <w:r>
      <w:t xml:space="preserve">                                                                         </w:t>
    </w:r>
  </w:p>
  <w:p w14:paraId="1E44A3AB" w14:textId="66598307" w:rsidR="00EC79E6" w:rsidRDefault="00D809C1" w:rsidP="00D809C1">
    <w:pPr>
      <w:ind w:right="-59"/>
      <w:rPr>
        <w:sz w:val="22"/>
        <w:szCs w:val="22"/>
      </w:rPr>
    </w:pP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F51908">
      <w:rPr>
        <w:rStyle w:val="Nmerodepgina"/>
        <w:rFonts w:cs="Arial"/>
        <w:iCs/>
        <w:noProof/>
        <w:sz w:val="18"/>
        <w:szCs w:val="18"/>
      </w:rPr>
      <w:t>1</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F51908">
      <w:rPr>
        <w:rStyle w:val="Nmerodepgina"/>
        <w:rFonts w:cs="Arial"/>
        <w:iCs/>
        <w:noProof/>
        <w:sz w:val="18"/>
        <w:szCs w:val="18"/>
      </w:rPr>
      <w:t>10</w:t>
    </w:r>
    <w:r>
      <w:rPr>
        <w:rStyle w:val="Nmerodepgina"/>
        <w:rFonts w:cs="Arial"/>
        <w:i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74401D"/>
    <w:multiLevelType w:val="hybridMultilevel"/>
    <w:tmpl w:val="BF443F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8135EE"/>
    <w:multiLevelType w:val="hybridMultilevel"/>
    <w:tmpl w:val="628E5CE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33C371A"/>
    <w:multiLevelType w:val="multilevel"/>
    <w:tmpl w:val="1F0C6EC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37A0BF9"/>
    <w:multiLevelType w:val="hybridMultilevel"/>
    <w:tmpl w:val="EA542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A4C47"/>
    <w:multiLevelType w:val="hybridMultilevel"/>
    <w:tmpl w:val="FEDE1520"/>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182042"/>
    <w:multiLevelType w:val="hybridMultilevel"/>
    <w:tmpl w:val="80108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D21FC7"/>
    <w:multiLevelType w:val="hybridMultilevel"/>
    <w:tmpl w:val="A2CAB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9" w15:restartNumberingAfterBreak="0">
    <w:nsid w:val="1B195792"/>
    <w:multiLevelType w:val="hybridMultilevel"/>
    <w:tmpl w:val="7E841E10"/>
    <w:lvl w:ilvl="0" w:tplc="240A0001">
      <w:start w:val="1"/>
      <w:numFmt w:val="bullet"/>
      <w:lvlText w:val=""/>
      <w:lvlJc w:val="left"/>
      <w:pPr>
        <w:ind w:left="1287" w:hanging="360"/>
      </w:pPr>
      <w:rPr>
        <w:rFonts w:ascii="Symbol" w:hAnsi="Symbol" w:hint="default"/>
      </w:rPr>
    </w:lvl>
    <w:lvl w:ilvl="1" w:tplc="240A0003">
      <w:start w:val="1"/>
      <w:numFmt w:val="bullet"/>
      <w:lvlText w:val="o"/>
      <w:lvlJc w:val="left"/>
      <w:pPr>
        <w:ind w:left="2007" w:hanging="360"/>
      </w:pPr>
      <w:rPr>
        <w:rFonts w:ascii="Courier New" w:hAnsi="Courier New" w:cs="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cs="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cs="Courier New" w:hint="default"/>
      </w:rPr>
    </w:lvl>
    <w:lvl w:ilvl="8" w:tplc="240A0005">
      <w:start w:val="1"/>
      <w:numFmt w:val="bullet"/>
      <w:lvlText w:val=""/>
      <w:lvlJc w:val="left"/>
      <w:pPr>
        <w:ind w:left="7047" w:hanging="360"/>
      </w:pPr>
      <w:rPr>
        <w:rFonts w:ascii="Wingdings" w:hAnsi="Wingdings" w:hint="default"/>
      </w:rPr>
    </w:lvl>
  </w:abstractNum>
  <w:abstractNum w:abstractNumId="10" w15:restartNumberingAfterBreak="0">
    <w:nsid w:val="1B2D4DBA"/>
    <w:multiLevelType w:val="hybridMultilevel"/>
    <w:tmpl w:val="CFB25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5B2F2B"/>
    <w:multiLevelType w:val="hybridMultilevel"/>
    <w:tmpl w:val="7F3A6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842284"/>
    <w:multiLevelType w:val="hybridMultilevel"/>
    <w:tmpl w:val="C4DCA0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F779F8"/>
    <w:multiLevelType w:val="hybridMultilevel"/>
    <w:tmpl w:val="CC58F0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09226D"/>
    <w:multiLevelType w:val="hybridMultilevel"/>
    <w:tmpl w:val="CAA6B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D75AF8"/>
    <w:multiLevelType w:val="hybridMultilevel"/>
    <w:tmpl w:val="21D89D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B21B8D"/>
    <w:multiLevelType w:val="hybridMultilevel"/>
    <w:tmpl w:val="ED929B2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52506D8"/>
    <w:multiLevelType w:val="hybridMultilevel"/>
    <w:tmpl w:val="F4560BC2"/>
    <w:lvl w:ilvl="0" w:tplc="8B862192">
      <w:start w:val="1"/>
      <w:numFmt w:val="decimal"/>
      <w:lvlText w:val="%1."/>
      <w:lvlJc w:val="left"/>
      <w:pPr>
        <w:ind w:left="502"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41C025D9"/>
    <w:multiLevelType w:val="hybridMultilevel"/>
    <w:tmpl w:val="432691FA"/>
    <w:lvl w:ilvl="0" w:tplc="240A0001">
      <w:start w:val="1"/>
      <w:numFmt w:val="bullet"/>
      <w:lvlText w:val=""/>
      <w:lvlJc w:val="left"/>
      <w:pPr>
        <w:ind w:left="927" w:hanging="360"/>
      </w:pPr>
      <w:rPr>
        <w:rFonts w:ascii="Symbol" w:hAnsi="Symbol" w:hint="default"/>
        <w:b/>
      </w:r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19" w15:restartNumberingAfterBreak="0">
    <w:nsid w:val="43C05A8F"/>
    <w:multiLevelType w:val="hybridMultilevel"/>
    <w:tmpl w:val="29BEB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D6361C"/>
    <w:multiLevelType w:val="multilevel"/>
    <w:tmpl w:val="22CC5BE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BB4CA7"/>
    <w:multiLevelType w:val="hybridMultilevel"/>
    <w:tmpl w:val="E0165C66"/>
    <w:lvl w:ilvl="0" w:tplc="2526671C">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52ED1CBB"/>
    <w:multiLevelType w:val="hybridMultilevel"/>
    <w:tmpl w:val="AAB093DA"/>
    <w:lvl w:ilvl="0" w:tplc="6EDAFC04">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3" w15:restartNumberingAfterBreak="0">
    <w:nsid w:val="66477FBD"/>
    <w:multiLevelType w:val="hybridMultilevel"/>
    <w:tmpl w:val="98F8E9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6BE5E8F"/>
    <w:multiLevelType w:val="multilevel"/>
    <w:tmpl w:val="7EDA05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6ED70C1A"/>
    <w:multiLevelType w:val="hybridMultilevel"/>
    <w:tmpl w:val="0C1A8B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117588"/>
    <w:multiLevelType w:val="hybridMultilevel"/>
    <w:tmpl w:val="574696F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5047658"/>
    <w:multiLevelType w:val="hybridMultilevel"/>
    <w:tmpl w:val="C31A69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9297F0E"/>
    <w:multiLevelType w:val="hybridMultilevel"/>
    <w:tmpl w:val="4280BA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0"/>
  </w:num>
  <w:num w:numId="15">
    <w:abstractNumId w:val="26"/>
  </w:num>
  <w:num w:numId="16">
    <w:abstractNumId w:val="5"/>
  </w:num>
  <w:num w:numId="17">
    <w:abstractNumId w:val="22"/>
  </w:num>
  <w:num w:numId="18">
    <w:abstractNumId w:val="27"/>
  </w:num>
  <w:num w:numId="19">
    <w:abstractNumId w:val="20"/>
  </w:num>
  <w:num w:numId="20">
    <w:abstractNumId w:val="23"/>
  </w:num>
  <w:num w:numId="21">
    <w:abstractNumId w:val="28"/>
  </w:num>
  <w:num w:numId="22">
    <w:abstractNumId w:val="14"/>
  </w:num>
  <w:num w:numId="23">
    <w:abstractNumId w:val="12"/>
  </w:num>
  <w:num w:numId="24">
    <w:abstractNumId w:val="11"/>
  </w:num>
  <w:num w:numId="25">
    <w:abstractNumId w:val="13"/>
  </w:num>
  <w:num w:numId="26">
    <w:abstractNumId w:val="25"/>
  </w:num>
  <w:num w:numId="27">
    <w:abstractNumId w:val="1"/>
  </w:num>
  <w:num w:numId="28">
    <w:abstractNumId w:val="16"/>
  </w:num>
  <w:num w:numId="29">
    <w:abstractNumId w:val="15"/>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1093F"/>
    <w:rsid w:val="00015F55"/>
    <w:rsid w:val="0002481D"/>
    <w:rsid w:val="000315A7"/>
    <w:rsid w:val="000318A9"/>
    <w:rsid w:val="00070BC6"/>
    <w:rsid w:val="00073528"/>
    <w:rsid w:val="00090BFD"/>
    <w:rsid w:val="0009535C"/>
    <w:rsid w:val="000954A0"/>
    <w:rsid w:val="000977CF"/>
    <w:rsid w:val="000A1A66"/>
    <w:rsid w:val="000B1429"/>
    <w:rsid w:val="000C0C1F"/>
    <w:rsid w:val="000D02DD"/>
    <w:rsid w:val="000E2344"/>
    <w:rsid w:val="000E4ECE"/>
    <w:rsid w:val="000E7F3F"/>
    <w:rsid w:val="000F53BB"/>
    <w:rsid w:val="000F602B"/>
    <w:rsid w:val="000F7FD7"/>
    <w:rsid w:val="001008B1"/>
    <w:rsid w:val="0010144D"/>
    <w:rsid w:val="0011584D"/>
    <w:rsid w:val="0014684D"/>
    <w:rsid w:val="0016084B"/>
    <w:rsid w:val="001610E4"/>
    <w:rsid w:val="001966AA"/>
    <w:rsid w:val="001A5192"/>
    <w:rsid w:val="001B2992"/>
    <w:rsid w:val="001B5F8E"/>
    <w:rsid w:val="001B6D00"/>
    <w:rsid w:val="001C65B7"/>
    <w:rsid w:val="001D2B49"/>
    <w:rsid w:val="001D652A"/>
    <w:rsid w:val="001E174E"/>
    <w:rsid w:val="00203587"/>
    <w:rsid w:val="002379D9"/>
    <w:rsid w:val="00254439"/>
    <w:rsid w:val="0026227A"/>
    <w:rsid w:val="0026518F"/>
    <w:rsid w:val="00265F32"/>
    <w:rsid w:val="0028184C"/>
    <w:rsid w:val="00285323"/>
    <w:rsid w:val="00291C9D"/>
    <w:rsid w:val="002A3FD3"/>
    <w:rsid w:val="00325A55"/>
    <w:rsid w:val="00335C4D"/>
    <w:rsid w:val="00341DDF"/>
    <w:rsid w:val="00356E72"/>
    <w:rsid w:val="003728AB"/>
    <w:rsid w:val="00384E4B"/>
    <w:rsid w:val="00390900"/>
    <w:rsid w:val="003A3492"/>
    <w:rsid w:val="003A528E"/>
    <w:rsid w:val="003A79C3"/>
    <w:rsid w:val="003D61CC"/>
    <w:rsid w:val="003E3473"/>
    <w:rsid w:val="003E6DAB"/>
    <w:rsid w:val="00400C3B"/>
    <w:rsid w:val="00420671"/>
    <w:rsid w:val="00425E2C"/>
    <w:rsid w:val="00447EC1"/>
    <w:rsid w:val="00461C9B"/>
    <w:rsid w:val="00483162"/>
    <w:rsid w:val="0048722E"/>
    <w:rsid w:val="004A0367"/>
    <w:rsid w:val="004D23D7"/>
    <w:rsid w:val="004F507D"/>
    <w:rsid w:val="00507BF0"/>
    <w:rsid w:val="0051097B"/>
    <w:rsid w:val="005119F3"/>
    <w:rsid w:val="00522339"/>
    <w:rsid w:val="00532F5C"/>
    <w:rsid w:val="00546DC4"/>
    <w:rsid w:val="0056368B"/>
    <w:rsid w:val="00564940"/>
    <w:rsid w:val="005C5310"/>
    <w:rsid w:val="005E5D43"/>
    <w:rsid w:val="006019FC"/>
    <w:rsid w:val="00601B87"/>
    <w:rsid w:val="00613E4B"/>
    <w:rsid w:val="006164C0"/>
    <w:rsid w:val="006261CA"/>
    <w:rsid w:val="00650DE7"/>
    <w:rsid w:val="0065307B"/>
    <w:rsid w:val="00667EC6"/>
    <w:rsid w:val="0068230C"/>
    <w:rsid w:val="00692FFF"/>
    <w:rsid w:val="00694934"/>
    <w:rsid w:val="00696F6D"/>
    <w:rsid w:val="006A1B4A"/>
    <w:rsid w:val="006A4EE0"/>
    <w:rsid w:val="006B2104"/>
    <w:rsid w:val="006D7C51"/>
    <w:rsid w:val="006E1429"/>
    <w:rsid w:val="007060DD"/>
    <w:rsid w:val="007130F4"/>
    <w:rsid w:val="00716281"/>
    <w:rsid w:val="007409C5"/>
    <w:rsid w:val="00741299"/>
    <w:rsid w:val="007428BE"/>
    <w:rsid w:val="007611E6"/>
    <w:rsid w:val="007673D2"/>
    <w:rsid w:val="00770C0A"/>
    <w:rsid w:val="00773ACA"/>
    <w:rsid w:val="007922E4"/>
    <w:rsid w:val="007B0A34"/>
    <w:rsid w:val="007B3E5B"/>
    <w:rsid w:val="007C178A"/>
    <w:rsid w:val="007D2EC9"/>
    <w:rsid w:val="007E0C56"/>
    <w:rsid w:val="007F6590"/>
    <w:rsid w:val="0082653B"/>
    <w:rsid w:val="008563F9"/>
    <w:rsid w:val="00857C4C"/>
    <w:rsid w:val="008731A8"/>
    <w:rsid w:val="00883F53"/>
    <w:rsid w:val="008954E2"/>
    <w:rsid w:val="008A1EFE"/>
    <w:rsid w:val="008A1F0B"/>
    <w:rsid w:val="008B300E"/>
    <w:rsid w:val="008B3865"/>
    <w:rsid w:val="008F3415"/>
    <w:rsid w:val="008F3F6B"/>
    <w:rsid w:val="00904B70"/>
    <w:rsid w:val="00904F3A"/>
    <w:rsid w:val="00921409"/>
    <w:rsid w:val="00923B6F"/>
    <w:rsid w:val="009407C8"/>
    <w:rsid w:val="0095669C"/>
    <w:rsid w:val="0097081E"/>
    <w:rsid w:val="009730E5"/>
    <w:rsid w:val="00982E10"/>
    <w:rsid w:val="00983E21"/>
    <w:rsid w:val="0098441A"/>
    <w:rsid w:val="009A00A4"/>
    <w:rsid w:val="009C08A6"/>
    <w:rsid w:val="009C13F0"/>
    <w:rsid w:val="009C7158"/>
    <w:rsid w:val="00A00FD4"/>
    <w:rsid w:val="00A04A27"/>
    <w:rsid w:val="00A051F5"/>
    <w:rsid w:val="00A07251"/>
    <w:rsid w:val="00A14991"/>
    <w:rsid w:val="00A24C65"/>
    <w:rsid w:val="00A2658D"/>
    <w:rsid w:val="00A57EAF"/>
    <w:rsid w:val="00A64C01"/>
    <w:rsid w:val="00A816B1"/>
    <w:rsid w:val="00A95641"/>
    <w:rsid w:val="00AB0DBD"/>
    <w:rsid w:val="00AC66F8"/>
    <w:rsid w:val="00AD1E04"/>
    <w:rsid w:val="00AF5A21"/>
    <w:rsid w:val="00B217B5"/>
    <w:rsid w:val="00B328B2"/>
    <w:rsid w:val="00B4149A"/>
    <w:rsid w:val="00B45365"/>
    <w:rsid w:val="00B615C4"/>
    <w:rsid w:val="00B62C65"/>
    <w:rsid w:val="00B730EC"/>
    <w:rsid w:val="00B76BD4"/>
    <w:rsid w:val="00B82C43"/>
    <w:rsid w:val="00B863BC"/>
    <w:rsid w:val="00B86736"/>
    <w:rsid w:val="00B868AF"/>
    <w:rsid w:val="00BB6319"/>
    <w:rsid w:val="00BC6929"/>
    <w:rsid w:val="00BD17A4"/>
    <w:rsid w:val="00BD4280"/>
    <w:rsid w:val="00BF4A5A"/>
    <w:rsid w:val="00C03230"/>
    <w:rsid w:val="00C04FED"/>
    <w:rsid w:val="00C05952"/>
    <w:rsid w:val="00C05EE5"/>
    <w:rsid w:val="00C173A6"/>
    <w:rsid w:val="00C27439"/>
    <w:rsid w:val="00C51C17"/>
    <w:rsid w:val="00C6022B"/>
    <w:rsid w:val="00C64ECE"/>
    <w:rsid w:val="00CA55A0"/>
    <w:rsid w:val="00CC148F"/>
    <w:rsid w:val="00D4236E"/>
    <w:rsid w:val="00D43778"/>
    <w:rsid w:val="00D52CB2"/>
    <w:rsid w:val="00D809C1"/>
    <w:rsid w:val="00D83F51"/>
    <w:rsid w:val="00D97A77"/>
    <w:rsid w:val="00DE1FE9"/>
    <w:rsid w:val="00DE3646"/>
    <w:rsid w:val="00DF5F64"/>
    <w:rsid w:val="00E17334"/>
    <w:rsid w:val="00E179DF"/>
    <w:rsid w:val="00E25271"/>
    <w:rsid w:val="00E33DCA"/>
    <w:rsid w:val="00E7790F"/>
    <w:rsid w:val="00E86394"/>
    <w:rsid w:val="00EB530D"/>
    <w:rsid w:val="00EB7284"/>
    <w:rsid w:val="00EC3A42"/>
    <w:rsid w:val="00EC79E6"/>
    <w:rsid w:val="00ED7084"/>
    <w:rsid w:val="00ED7576"/>
    <w:rsid w:val="00EE663D"/>
    <w:rsid w:val="00F02DC1"/>
    <w:rsid w:val="00F14086"/>
    <w:rsid w:val="00F23C83"/>
    <w:rsid w:val="00F25A0D"/>
    <w:rsid w:val="00F3485A"/>
    <w:rsid w:val="00F46734"/>
    <w:rsid w:val="00F51521"/>
    <w:rsid w:val="00F51908"/>
    <w:rsid w:val="00F55A3B"/>
    <w:rsid w:val="00F71AA6"/>
    <w:rsid w:val="00FA17E0"/>
    <w:rsid w:val="00FA2E8D"/>
    <w:rsid w:val="00FB7323"/>
    <w:rsid w:val="00FC2E4F"/>
    <w:rsid w:val="00FC3325"/>
    <w:rsid w:val="00FD0999"/>
    <w:rsid w:val="00FD1A1F"/>
    <w:rsid w:val="00FD3D4C"/>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9D4C0"/>
  <w15:docId w15:val="{CA29DEB9-DD0A-478E-A6E2-81E64933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Textonotapie">
    <w:name w:val="footnote text"/>
    <w:basedOn w:val="Normal"/>
    <w:link w:val="TextonotapieCar"/>
    <w:uiPriority w:val="99"/>
    <w:semiHidden/>
    <w:unhideWhenUsed/>
    <w:rsid w:val="00613E4B"/>
    <w:pPr>
      <w:suppressAutoHyphens w:val="0"/>
    </w:pPr>
    <w:rPr>
      <w:rFonts w:ascii="Calibri" w:hAnsi="Calibri" w:cs="Times New Roman"/>
      <w:i w:val="0"/>
      <w:sz w:val="20"/>
      <w:szCs w:val="20"/>
      <w:lang w:val="en-US" w:eastAsia="es-CO" w:bidi="en-US"/>
    </w:rPr>
  </w:style>
  <w:style w:type="character" w:customStyle="1" w:styleId="TextonotapieCar">
    <w:name w:val="Texto nota pie Car"/>
    <w:basedOn w:val="Fuentedeprrafopredeter"/>
    <w:link w:val="Textonotapie"/>
    <w:uiPriority w:val="99"/>
    <w:semiHidden/>
    <w:rsid w:val="00613E4B"/>
    <w:rPr>
      <w:rFonts w:ascii="Calibri" w:hAnsi="Calibri"/>
      <w:sz w:val="20"/>
      <w:szCs w:val="20"/>
      <w:lang w:val="en-US" w:eastAsia="es-CO" w:bidi="en-US"/>
    </w:rPr>
  </w:style>
  <w:style w:type="paragraph" w:styleId="Prrafodelista">
    <w:name w:val="List Paragraph"/>
    <w:basedOn w:val="Normal"/>
    <w:uiPriority w:val="34"/>
    <w:qFormat/>
    <w:rsid w:val="00613E4B"/>
    <w:pPr>
      <w:suppressAutoHyphens w:val="0"/>
      <w:ind w:left="720"/>
      <w:contextualSpacing/>
    </w:pPr>
    <w:rPr>
      <w:rFonts w:ascii="Times New Roman" w:hAnsi="Times New Roman" w:cs="Times New Roman"/>
      <w:i w:val="0"/>
      <w:lang w:eastAsia="es-CO"/>
    </w:rPr>
  </w:style>
  <w:style w:type="character" w:styleId="Refdenotaalpie">
    <w:name w:val="footnote reference"/>
    <w:uiPriority w:val="99"/>
    <w:semiHidden/>
    <w:unhideWhenUsed/>
    <w:rsid w:val="00613E4B"/>
    <w:rPr>
      <w:vertAlign w:val="superscript"/>
    </w:rPr>
  </w:style>
  <w:style w:type="paragraph" w:styleId="Sinespaciado">
    <w:name w:val="No Spacing"/>
    <w:uiPriority w:val="1"/>
    <w:qFormat/>
    <w:rsid w:val="00ED7576"/>
    <w:rPr>
      <w:rFonts w:asciiTheme="minorHAnsi" w:eastAsiaTheme="minorHAnsi" w:hAnsiTheme="minorHAnsi" w:cstheme="minorBidi"/>
      <w:lang w:val="es-CO" w:eastAsia="en-US"/>
    </w:rPr>
  </w:style>
  <w:style w:type="paragraph" w:customStyle="1" w:styleId="nfasissutil1">
    <w:name w:val="Énfasis sutil1"/>
    <w:basedOn w:val="Normal"/>
    <w:qFormat/>
    <w:rsid w:val="006261CA"/>
    <w:pPr>
      <w:suppressAutoHyphens w:val="0"/>
      <w:ind w:left="720"/>
      <w:contextualSpacing/>
      <w:jc w:val="both"/>
    </w:pPr>
    <w:rPr>
      <w:rFonts w:eastAsia="MS Gothic" w:cs="Times New Roman"/>
      <w:i w:val="0"/>
      <w:sz w:val="16"/>
      <w:szCs w:val="22"/>
      <w:lang w:val="es-ES_tradnl" w:eastAsia="es-ES"/>
    </w:rPr>
  </w:style>
  <w:style w:type="paragraph" w:styleId="Asuntodelcomentario">
    <w:name w:val="annotation subject"/>
    <w:basedOn w:val="Textocomentario"/>
    <w:next w:val="Textocomentario"/>
    <w:link w:val="AsuntodelcomentarioCar"/>
    <w:uiPriority w:val="99"/>
    <w:semiHidden/>
    <w:unhideWhenUsed/>
    <w:rsid w:val="00A57EAF"/>
    <w:rPr>
      <w:b/>
      <w:bCs/>
    </w:rPr>
  </w:style>
  <w:style w:type="character" w:customStyle="1" w:styleId="AsuntodelcomentarioCar">
    <w:name w:val="Asunto del comentario Car"/>
    <w:basedOn w:val="TextocomentarioCar"/>
    <w:link w:val="Asuntodelcomentario"/>
    <w:uiPriority w:val="99"/>
    <w:semiHidden/>
    <w:rsid w:val="00A57EAF"/>
    <w:rPr>
      <w:rFonts w:ascii="Arial" w:hAnsi="Arial" w:cs="Arial"/>
      <w:b/>
      <w:bCs/>
      <w:i/>
      <w:sz w:val="20"/>
      <w:szCs w:val="20"/>
      <w:lang w:val="es-CO" w:eastAsia="ar-SA" w:bidi="ar-SA"/>
    </w:rPr>
  </w:style>
  <w:style w:type="paragraph" w:styleId="Revisin">
    <w:name w:val="Revision"/>
    <w:hidden/>
    <w:uiPriority w:val="99"/>
    <w:semiHidden/>
    <w:rsid w:val="00D809C1"/>
    <w:rPr>
      <w:rFonts w:ascii="Arial" w:hAnsi="Arial" w:cs="Arial"/>
      <w:i/>
      <w:sz w:val="24"/>
      <w:szCs w:val="24"/>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979">
      <w:bodyDiv w:val="1"/>
      <w:marLeft w:val="0"/>
      <w:marRight w:val="0"/>
      <w:marTop w:val="0"/>
      <w:marBottom w:val="0"/>
      <w:divBdr>
        <w:top w:val="none" w:sz="0" w:space="0" w:color="auto"/>
        <w:left w:val="none" w:sz="0" w:space="0" w:color="auto"/>
        <w:bottom w:val="none" w:sz="0" w:space="0" w:color="auto"/>
        <w:right w:val="none" w:sz="0" w:space="0" w:color="auto"/>
      </w:divBdr>
    </w:div>
    <w:div w:id="164437895">
      <w:bodyDiv w:val="1"/>
      <w:marLeft w:val="0"/>
      <w:marRight w:val="0"/>
      <w:marTop w:val="0"/>
      <w:marBottom w:val="0"/>
      <w:divBdr>
        <w:top w:val="none" w:sz="0" w:space="0" w:color="auto"/>
        <w:left w:val="none" w:sz="0" w:space="0" w:color="auto"/>
        <w:bottom w:val="none" w:sz="0" w:space="0" w:color="auto"/>
        <w:right w:val="none" w:sz="0" w:space="0" w:color="auto"/>
      </w:divBdr>
    </w:div>
    <w:div w:id="442695953">
      <w:bodyDiv w:val="1"/>
      <w:marLeft w:val="0"/>
      <w:marRight w:val="0"/>
      <w:marTop w:val="0"/>
      <w:marBottom w:val="0"/>
      <w:divBdr>
        <w:top w:val="none" w:sz="0" w:space="0" w:color="auto"/>
        <w:left w:val="none" w:sz="0" w:space="0" w:color="auto"/>
        <w:bottom w:val="none" w:sz="0" w:space="0" w:color="auto"/>
        <w:right w:val="none" w:sz="0" w:space="0" w:color="auto"/>
      </w:divBdr>
    </w:div>
    <w:div w:id="777065989">
      <w:bodyDiv w:val="1"/>
      <w:marLeft w:val="0"/>
      <w:marRight w:val="0"/>
      <w:marTop w:val="0"/>
      <w:marBottom w:val="0"/>
      <w:divBdr>
        <w:top w:val="none" w:sz="0" w:space="0" w:color="auto"/>
        <w:left w:val="none" w:sz="0" w:space="0" w:color="auto"/>
        <w:bottom w:val="none" w:sz="0" w:space="0" w:color="auto"/>
        <w:right w:val="none" w:sz="0" w:space="0" w:color="auto"/>
      </w:divBdr>
    </w:div>
    <w:div w:id="812257699">
      <w:bodyDiv w:val="1"/>
      <w:marLeft w:val="0"/>
      <w:marRight w:val="0"/>
      <w:marTop w:val="0"/>
      <w:marBottom w:val="0"/>
      <w:divBdr>
        <w:top w:val="none" w:sz="0" w:space="0" w:color="auto"/>
        <w:left w:val="none" w:sz="0" w:space="0" w:color="auto"/>
        <w:bottom w:val="none" w:sz="0" w:space="0" w:color="auto"/>
        <w:right w:val="none" w:sz="0" w:space="0" w:color="auto"/>
      </w:divBdr>
    </w:div>
    <w:div w:id="855388539">
      <w:bodyDiv w:val="1"/>
      <w:marLeft w:val="0"/>
      <w:marRight w:val="0"/>
      <w:marTop w:val="0"/>
      <w:marBottom w:val="0"/>
      <w:divBdr>
        <w:top w:val="none" w:sz="0" w:space="0" w:color="auto"/>
        <w:left w:val="none" w:sz="0" w:space="0" w:color="auto"/>
        <w:bottom w:val="none" w:sz="0" w:space="0" w:color="auto"/>
        <w:right w:val="none" w:sz="0" w:space="0" w:color="auto"/>
      </w:divBdr>
    </w:div>
    <w:div w:id="876355304">
      <w:bodyDiv w:val="1"/>
      <w:marLeft w:val="0"/>
      <w:marRight w:val="0"/>
      <w:marTop w:val="0"/>
      <w:marBottom w:val="0"/>
      <w:divBdr>
        <w:top w:val="none" w:sz="0" w:space="0" w:color="auto"/>
        <w:left w:val="none" w:sz="0" w:space="0" w:color="auto"/>
        <w:bottom w:val="none" w:sz="0" w:space="0" w:color="auto"/>
        <w:right w:val="none" w:sz="0" w:space="0" w:color="auto"/>
      </w:divBdr>
    </w:div>
    <w:div w:id="1359039506">
      <w:bodyDiv w:val="1"/>
      <w:marLeft w:val="0"/>
      <w:marRight w:val="0"/>
      <w:marTop w:val="0"/>
      <w:marBottom w:val="0"/>
      <w:divBdr>
        <w:top w:val="none" w:sz="0" w:space="0" w:color="auto"/>
        <w:left w:val="none" w:sz="0" w:space="0" w:color="auto"/>
        <w:bottom w:val="none" w:sz="0" w:space="0" w:color="auto"/>
        <w:right w:val="none" w:sz="0" w:space="0" w:color="auto"/>
      </w:divBdr>
      <w:divsChild>
        <w:div w:id="1811944276">
          <w:marLeft w:val="0"/>
          <w:marRight w:val="-17160"/>
          <w:marTop w:val="0"/>
          <w:marBottom w:val="0"/>
          <w:divBdr>
            <w:top w:val="none" w:sz="0" w:space="0" w:color="auto"/>
            <w:left w:val="none" w:sz="0" w:space="0" w:color="auto"/>
            <w:bottom w:val="none" w:sz="0" w:space="0" w:color="auto"/>
            <w:right w:val="none" w:sz="0" w:space="0" w:color="auto"/>
          </w:divBdr>
          <w:divsChild>
            <w:div w:id="2077509470">
              <w:marLeft w:val="0"/>
              <w:marRight w:val="0"/>
              <w:marTop w:val="0"/>
              <w:marBottom w:val="0"/>
              <w:divBdr>
                <w:top w:val="none" w:sz="0" w:space="0" w:color="auto"/>
                <w:left w:val="none" w:sz="0" w:space="0" w:color="auto"/>
                <w:bottom w:val="none" w:sz="0" w:space="0" w:color="auto"/>
                <w:right w:val="none" w:sz="0" w:space="0" w:color="auto"/>
              </w:divBdr>
              <w:divsChild>
                <w:div w:id="1041368064">
                  <w:marLeft w:val="0"/>
                  <w:marRight w:val="0"/>
                  <w:marTop w:val="0"/>
                  <w:marBottom w:val="0"/>
                  <w:divBdr>
                    <w:top w:val="none" w:sz="0" w:space="0" w:color="auto"/>
                    <w:left w:val="none" w:sz="0" w:space="0" w:color="auto"/>
                    <w:bottom w:val="none" w:sz="0" w:space="0" w:color="auto"/>
                    <w:right w:val="none" w:sz="0" w:space="0" w:color="auto"/>
                  </w:divBdr>
                  <w:divsChild>
                    <w:div w:id="324549925">
                      <w:marLeft w:val="0"/>
                      <w:marRight w:val="0"/>
                      <w:marTop w:val="0"/>
                      <w:marBottom w:val="0"/>
                      <w:divBdr>
                        <w:top w:val="none" w:sz="0" w:space="0" w:color="auto"/>
                        <w:left w:val="none" w:sz="0" w:space="0" w:color="auto"/>
                        <w:bottom w:val="none" w:sz="0" w:space="0" w:color="auto"/>
                        <w:right w:val="none" w:sz="0" w:space="0" w:color="auto"/>
                      </w:divBdr>
                      <w:divsChild>
                        <w:div w:id="997535894">
                          <w:marLeft w:val="0"/>
                          <w:marRight w:val="0"/>
                          <w:marTop w:val="0"/>
                          <w:marBottom w:val="0"/>
                          <w:divBdr>
                            <w:top w:val="none" w:sz="0" w:space="0" w:color="auto"/>
                            <w:left w:val="none" w:sz="0" w:space="0" w:color="auto"/>
                            <w:bottom w:val="none" w:sz="0" w:space="0" w:color="auto"/>
                            <w:right w:val="none" w:sz="0" w:space="0" w:color="auto"/>
                          </w:divBdr>
                          <w:divsChild>
                            <w:div w:id="1201360746">
                              <w:marLeft w:val="0"/>
                              <w:marRight w:val="0"/>
                              <w:marTop w:val="0"/>
                              <w:marBottom w:val="0"/>
                              <w:divBdr>
                                <w:top w:val="none" w:sz="0" w:space="0" w:color="auto"/>
                                <w:left w:val="none" w:sz="0" w:space="0" w:color="auto"/>
                                <w:bottom w:val="none" w:sz="0" w:space="0" w:color="auto"/>
                                <w:right w:val="none" w:sz="0" w:space="0" w:color="auto"/>
                              </w:divBdr>
                              <w:divsChild>
                                <w:div w:id="917833286">
                                  <w:marLeft w:val="0"/>
                                  <w:marRight w:val="0"/>
                                  <w:marTop w:val="0"/>
                                  <w:marBottom w:val="0"/>
                                  <w:divBdr>
                                    <w:top w:val="none" w:sz="0" w:space="0" w:color="auto"/>
                                    <w:left w:val="none" w:sz="0" w:space="0" w:color="auto"/>
                                    <w:bottom w:val="none" w:sz="0" w:space="0" w:color="auto"/>
                                    <w:right w:val="none" w:sz="0" w:space="0" w:color="auto"/>
                                  </w:divBdr>
                                  <w:divsChild>
                                    <w:div w:id="1282344158">
                                      <w:marLeft w:val="0"/>
                                      <w:marRight w:val="0"/>
                                      <w:marTop w:val="0"/>
                                      <w:marBottom w:val="0"/>
                                      <w:divBdr>
                                        <w:top w:val="none" w:sz="0" w:space="0" w:color="auto"/>
                                        <w:left w:val="none" w:sz="0" w:space="0" w:color="auto"/>
                                        <w:bottom w:val="none" w:sz="0" w:space="0" w:color="auto"/>
                                        <w:right w:val="none" w:sz="0" w:space="0" w:color="auto"/>
                                      </w:divBdr>
                                      <w:divsChild>
                                        <w:div w:id="1666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26859">
          <w:marLeft w:val="0"/>
          <w:marRight w:val="0"/>
          <w:marTop w:val="0"/>
          <w:marBottom w:val="0"/>
          <w:divBdr>
            <w:top w:val="none" w:sz="0" w:space="0" w:color="auto"/>
            <w:left w:val="none" w:sz="0" w:space="0" w:color="auto"/>
            <w:bottom w:val="none" w:sz="0" w:space="0" w:color="auto"/>
            <w:right w:val="none" w:sz="0" w:space="0" w:color="auto"/>
          </w:divBdr>
          <w:divsChild>
            <w:div w:id="1826700529">
              <w:marLeft w:val="0"/>
              <w:marRight w:val="0"/>
              <w:marTop w:val="0"/>
              <w:marBottom w:val="0"/>
              <w:divBdr>
                <w:top w:val="none" w:sz="0" w:space="0" w:color="auto"/>
                <w:left w:val="none" w:sz="0" w:space="0" w:color="auto"/>
                <w:bottom w:val="none" w:sz="0" w:space="0" w:color="auto"/>
                <w:right w:val="none" w:sz="0" w:space="0" w:color="auto"/>
              </w:divBdr>
              <w:divsChild>
                <w:div w:id="1102262516">
                  <w:marLeft w:val="0"/>
                  <w:marRight w:val="0"/>
                  <w:marTop w:val="0"/>
                  <w:marBottom w:val="0"/>
                  <w:divBdr>
                    <w:top w:val="none" w:sz="0" w:space="0" w:color="auto"/>
                    <w:left w:val="none" w:sz="0" w:space="0" w:color="auto"/>
                    <w:bottom w:val="none" w:sz="0" w:space="0" w:color="auto"/>
                    <w:right w:val="none" w:sz="0" w:space="0" w:color="auto"/>
                  </w:divBdr>
                  <w:divsChild>
                    <w:div w:id="1119686965">
                      <w:marLeft w:val="0"/>
                      <w:marRight w:val="0"/>
                      <w:marTop w:val="0"/>
                      <w:marBottom w:val="0"/>
                      <w:divBdr>
                        <w:top w:val="none" w:sz="0" w:space="0" w:color="auto"/>
                        <w:left w:val="none" w:sz="0" w:space="0" w:color="auto"/>
                        <w:bottom w:val="none" w:sz="0" w:space="0" w:color="auto"/>
                        <w:right w:val="none" w:sz="0" w:space="0" w:color="auto"/>
                      </w:divBdr>
                      <w:divsChild>
                        <w:div w:id="1341280090">
                          <w:marLeft w:val="0"/>
                          <w:marRight w:val="0"/>
                          <w:marTop w:val="0"/>
                          <w:marBottom w:val="0"/>
                          <w:divBdr>
                            <w:top w:val="none" w:sz="0" w:space="0" w:color="auto"/>
                            <w:left w:val="none" w:sz="0" w:space="0" w:color="auto"/>
                            <w:bottom w:val="none" w:sz="0" w:space="0" w:color="auto"/>
                            <w:right w:val="none" w:sz="0" w:space="0" w:color="auto"/>
                          </w:divBdr>
                        </w:div>
                      </w:divsChild>
                    </w:div>
                    <w:div w:id="194470856">
                      <w:marLeft w:val="0"/>
                      <w:marRight w:val="0"/>
                      <w:marTop w:val="100"/>
                      <w:marBottom w:val="100"/>
                      <w:divBdr>
                        <w:top w:val="none" w:sz="0" w:space="0" w:color="auto"/>
                        <w:left w:val="none" w:sz="0" w:space="0" w:color="auto"/>
                        <w:bottom w:val="none" w:sz="0" w:space="0" w:color="auto"/>
                        <w:right w:val="none" w:sz="0" w:space="0" w:color="auto"/>
                      </w:divBdr>
                      <w:divsChild>
                        <w:div w:id="502161558">
                          <w:marLeft w:val="0"/>
                          <w:marRight w:val="0"/>
                          <w:marTop w:val="0"/>
                          <w:marBottom w:val="150"/>
                          <w:divBdr>
                            <w:top w:val="none" w:sz="0" w:space="0" w:color="auto"/>
                            <w:left w:val="none" w:sz="0" w:space="0" w:color="auto"/>
                            <w:bottom w:val="none" w:sz="0" w:space="0" w:color="auto"/>
                            <w:right w:val="none" w:sz="0" w:space="0" w:color="auto"/>
                          </w:divBdr>
                        </w:div>
                      </w:divsChild>
                    </w:div>
                    <w:div w:id="183709067">
                      <w:marLeft w:val="0"/>
                      <w:marRight w:val="0"/>
                      <w:marTop w:val="0"/>
                      <w:marBottom w:val="0"/>
                      <w:divBdr>
                        <w:top w:val="none" w:sz="0" w:space="0" w:color="auto"/>
                        <w:left w:val="none" w:sz="0" w:space="0" w:color="auto"/>
                        <w:bottom w:val="none" w:sz="0" w:space="0" w:color="auto"/>
                        <w:right w:val="none" w:sz="0" w:space="0" w:color="auto"/>
                      </w:divBdr>
                    </w:div>
                  </w:divsChild>
                </w:div>
                <w:div w:id="93520992">
                  <w:marLeft w:val="0"/>
                  <w:marRight w:val="0"/>
                  <w:marTop w:val="0"/>
                  <w:marBottom w:val="225"/>
                  <w:divBdr>
                    <w:top w:val="none" w:sz="0" w:space="0" w:color="auto"/>
                    <w:left w:val="none" w:sz="0" w:space="0" w:color="auto"/>
                    <w:bottom w:val="none" w:sz="0" w:space="0" w:color="auto"/>
                    <w:right w:val="none" w:sz="0" w:space="0" w:color="auto"/>
                  </w:divBdr>
                  <w:divsChild>
                    <w:div w:id="354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9416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FFC6-04A3-49F6-9ADA-CCB77409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3413</Words>
  <Characters>18776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Marelvi Hortencia Bernal Nempeque</cp:lastModifiedBy>
  <cp:revision>2</cp:revision>
  <cp:lastPrinted>2007-11-17T22:44:00Z</cp:lastPrinted>
  <dcterms:created xsi:type="dcterms:W3CDTF">2020-12-03T23:31:00Z</dcterms:created>
  <dcterms:modified xsi:type="dcterms:W3CDTF">2020-12-03T23:31:00Z</dcterms:modified>
</cp:coreProperties>
</file>