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5E03D" w14:textId="1AE575E6" w:rsidR="0050256D" w:rsidRPr="008550D5" w:rsidRDefault="008550D5" w:rsidP="00342B8E">
      <w:pPr>
        <w:widowControl w:val="0"/>
        <w:pBdr>
          <w:top w:val="nil"/>
          <w:left w:val="nil"/>
          <w:bottom w:val="nil"/>
          <w:right w:val="nil"/>
          <w:between w:val="nil"/>
        </w:pBdr>
        <w:spacing w:before="253"/>
        <w:ind w:right="-375"/>
        <w:jc w:val="center"/>
        <w:rPr>
          <w:rFonts w:ascii="Arial" w:eastAsia="Arial" w:hAnsi="Arial" w:cs="Arial"/>
          <w:b/>
          <w:color w:val="000000"/>
          <w:sz w:val="22"/>
          <w:szCs w:val="22"/>
        </w:rPr>
      </w:pPr>
      <w:r w:rsidRPr="008550D5">
        <w:rPr>
          <w:rFonts w:ascii="Arial" w:eastAsia="Arial" w:hAnsi="Arial" w:cs="Arial"/>
          <w:b/>
          <w:color w:val="000000"/>
          <w:sz w:val="22"/>
          <w:szCs w:val="22"/>
        </w:rPr>
        <w:t xml:space="preserve">CIRCULAR EXTERNA No. </w:t>
      </w:r>
    </w:p>
    <w:p w14:paraId="2CC2F6F6" w14:textId="77777777" w:rsidR="00342B8E" w:rsidRPr="00342B8E" w:rsidRDefault="00342B8E" w:rsidP="00342B8E">
      <w:pPr>
        <w:widowControl w:val="0"/>
        <w:pBdr>
          <w:top w:val="nil"/>
          <w:left w:val="nil"/>
          <w:bottom w:val="nil"/>
          <w:right w:val="nil"/>
          <w:between w:val="nil"/>
        </w:pBdr>
        <w:ind w:right="-375"/>
        <w:jc w:val="center"/>
        <w:rPr>
          <w:rFonts w:ascii="Arial" w:eastAsia="Arial" w:hAnsi="Arial" w:cs="Arial"/>
          <w:b/>
          <w:color w:val="000000"/>
          <w:sz w:val="22"/>
          <w:szCs w:val="22"/>
          <w:highlight w:val="yellow"/>
        </w:rPr>
      </w:pPr>
    </w:p>
    <w:p w14:paraId="07887C6D" w14:textId="4AF6F6BA" w:rsidR="0050256D" w:rsidRPr="00504A65" w:rsidRDefault="00EF57BF" w:rsidP="004B4180">
      <w:pPr>
        <w:widowControl w:val="0"/>
        <w:pBdr>
          <w:top w:val="nil"/>
          <w:left w:val="nil"/>
          <w:bottom w:val="nil"/>
          <w:right w:val="nil"/>
          <w:between w:val="nil"/>
        </w:pBdr>
        <w:ind w:right="-375"/>
        <w:jc w:val="both"/>
        <w:rPr>
          <w:rFonts w:ascii="Arial" w:eastAsia="Arial" w:hAnsi="Arial" w:cs="Arial"/>
          <w:color w:val="000000" w:themeColor="text1"/>
          <w:sz w:val="20"/>
          <w:szCs w:val="20"/>
        </w:rPr>
      </w:pPr>
      <w:r w:rsidRPr="00504A65">
        <w:rPr>
          <w:rFonts w:ascii="Arial" w:eastAsia="Arial" w:hAnsi="Arial" w:cs="Arial"/>
          <w:b/>
          <w:color w:val="000000" w:themeColor="text1"/>
          <w:sz w:val="20"/>
          <w:szCs w:val="20"/>
        </w:rPr>
        <w:t>PARA:</w:t>
      </w:r>
      <w:r w:rsidRPr="00504A65">
        <w:rPr>
          <w:rFonts w:ascii="Arial" w:eastAsia="Arial" w:hAnsi="Arial" w:cs="Arial"/>
          <w:color w:val="000000" w:themeColor="text1"/>
          <w:sz w:val="20"/>
          <w:szCs w:val="20"/>
        </w:rPr>
        <w:t xml:space="preserve"> TODAS LAS ORGANIZACIONES SOLIDARIAS QUE SE ENCUENTRAN BAJO</w:t>
      </w:r>
      <w:r w:rsidR="004B4180" w:rsidRPr="00504A65">
        <w:rPr>
          <w:rFonts w:ascii="Arial" w:eastAsia="Arial" w:hAnsi="Arial" w:cs="Arial"/>
          <w:color w:val="000000" w:themeColor="text1"/>
          <w:sz w:val="20"/>
          <w:szCs w:val="20"/>
        </w:rPr>
        <w:t xml:space="preserve"> </w:t>
      </w:r>
      <w:r w:rsidRPr="00504A65">
        <w:rPr>
          <w:rFonts w:ascii="Arial" w:eastAsia="Arial" w:hAnsi="Arial" w:cs="Arial"/>
          <w:color w:val="000000" w:themeColor="text1"/>
          <w:sz w:val="20"/>
          <w:szCs w:val="20"/>
        </w:rPr>
        <w:t>LA SUPERVISIÓN DE LA SUPERINTENDENCIA DE LA ECONOMÍA SOLIDARIA.</w:t>
      </w:r>
    </w:p>
    <w:p w14:paraId="1A1A032B" w14:textId="77777777" w:rsidR="0050256D" w:rsidRPr="00504A65" w:rsidRDefault="00EF57BF" w:rsidP="004B4180">
      <w:pPr>
        <w:widowControl w:val="0"/>
        <w:pBdr>
          <w:top w:val="nil"/>
          <w:left w:val="nil"/>
          <w:bottom w:val="nil"/>
          <w:right w:val="nil"/>
          <w:between w:val="nil"/>
        </w:pBdr>
        <w:ind w:right="-375"/>
        <w:jc w:val="both"/>
        <w:rPr>
          <w:rFonts w:ascii="Arial" w:eastAsia="Arial" w:hAnsi="Arial" w:cs="Arial"/>
          <w:color w:val="000000" w:themeColor="text1"/>
          <w:sz w:val="20"/>
          <w:szCs w:val="20"/>
        </w:rPr>
      </w:pPr>
      <w:r w:rsidRPr="00504A65">
        <w:rPr>
          <w:rFonts w:ascii="Arial" w:eastAsia="Arial" w:hAnsi="Arial" w:cs="Arial"/>
          <w:b/>
          <w:color w:val="000000" w:themeColor="text1"/>
          <w:sz w:val="20"/>
          <w:szCs w:val="20"/>
        </w:rPr>
        <w:t>DE:</w:t>
      </w:r>
      <w:r w:rsidRPr="00504A65">
        <w:rPr>
          <w:rFonts w:ascii="Arial" w:eastAsia="Arial" w:hAnsi="Arial" w:cs="Arial"/>
          <w:color w:val="000000" w:themeColor="text1"/>
          <w:sz w:val="20"/>
          <w:szCs w:val="20"/>
        </w:rPr>
        <w:t xml:space="preserve"> MARÍA JOSÉ NAVARRO MUÑOZ - Superintendenta</w:t>
      </w:r>
    </w:p>
    <w:p w14:paraId="72F84A7B" w14:textId="105FA8D3" w:rsidR="0050256D" w:rsidRPr="00504A65" w:rsidRDefault="00EF57BF" w:rsidP="004B4180">
      <w:pPr>
        <w:widowControl w:val="0"/>
        <w:pBdr>
          <w:top w:val="nil"/>
          <w:left w:val="nil"/>
          <w:bottom w:val="nil"/>
          <w:right w:val="nil"/>
          <w:between w:val="nil"/>
        </w:pBdr>
        <w:ind w:right="-375"/>
        <w:jc w:val="both"/>
        <w:rPr>
          <w:rFonts w:ascii="Arial" w:eastAsia="Arial" w:hAnsi="Arial" w:cs="Arial"/>
          <w:color w:val="000000" w:themeColor="text1"/>
          <w:sz w:val="20"/>
          <w:szCs w:val="20"/>
        </w:rPr>
      </w:pPr>
      <w:r w:rsidRPr="00504A65">
        <w:rPr>
          <w:rFonts w:ascii="Arial" w:eastAsia="Arial" w:hAnsi="Arial" w:cs="Arial"/>
          <w:b/>
          <w:color w:val="000000" w:themeColor="text1"/>
          <w:sz w:val="20"/>
          <w:szCs w:val="20"/>
        </w:rPr>
        <w:t>ASUNTO:</w:t>
      </w:r>
      <w:r w:rsidRPr="00504A65">
        <w:rPr>
          <w:rFonts w:ascii="Arial" w:eastAsia="Arial" w:hAnsi="Arial" w:cs="Arial"/>
          <w:color w:val="000000" w:themeColor="text1"/>
          <w:sz w:val="20"/>
          <w:szCs w:val="20"/>
        </w:rPr>
        <w:t xml:space="preserve"> Cálculo de </w:t>
      </w:r>
      <w:r w:rsidR="00A91FFC" w:rsidRPr="00504A65">
        <w:rPr>
          <w:rFonts w:ascii="Arial" w:eastAsia="Arial" w:hAnsi="Arial" w:cs="Arial"/>
          <w:color w:val="000000" w:themeColor="text1"/>
          <w:sz w:val="20"/>
          <w:szCs w:val="20"/>
        </w:rPr>
        <w:t xml:space="preserve">tasa de </w:t>
      </w:r>
      <w:r w:rsidRPr="00504A65">
        <w:rPr>
          <w:rFonts w:ascii="Arial" w:eastAsia="Arial" w:hAnsi="Arial" w:cs="Arial"/>
          <w:color w:val="000000" w:themeColor="text1"/>
          <w:sz w:val="20"/>
          <w:szCs w:val="20"/>
        </w:rPr>
        <w:t>crecimiento de activos</w:t>
      </w:r>
      <w:r w:rsidR="00A91FFC" w:rsidRPr="00504A65">
        <w:rPr>
          <w:rFonts w:ascii="Arial" w:eastAsia="Arial" w:hAnsi="Arial" w:cs="Arial"/>
          <w:color w:val="000000" w:themeColor="text1"/>
          <w:sz w:val="20"/>
          <w:szCs w:val="20"/>
        </w:rPr>
        <w:t xml:space="preserve"> totales</w:t>
      </w:r>
      <w:r w:rsidRPr="00504A65">
        <w:rPr>
          <w:rFonts w:ascii="Arial" w:eastAsia="Arial" w:hAnsi="Arial" w:cs="Arial"/>
          <w:color w:val="000000" w:themeColor="text1"/>
          <w:sz w:val="20"/>
          <w:szCs w:val="20"/>
        </w:rPr>
        <w:t xml:space="preserve"> de</w:t>
      </w:r>
      <w:r w:rsidR="00A91FFC" w:rsidRPr="00504A65">
        <w:rPr>
          <w:rFonts w:ascii="Arial" w:eastAsia="Arial" w:hAnsi="Arial" w:cs="Arial"/>
          <w:color w:val="000000" w:themeColor="text1"/>
          <w:sz w:val="20"/>
          <w:szCs w:val="20"/>
        </w:rPr>
        <w:t xml:space="preserve"> </w:t>
      </w:r>
      <w:r w:rsidRPr="00504A65">
        <w:rPr>
          <w:rFonts w:ascii="Arial" w:eastAsia="Arial" w:hAnsi="Arial" w:cs="Arial"/>
          <w:color w:val="000000" w:themeColor="text1"/>
          <w:sz w:val="20"/>
          <w:szCs w:val="20"/>
        </w:rPr>
        <w:t>l</w:t>
      </w:r>
      <w:r w:rsidR="00A91FFC" w:rsidRPr="00504A65">
        <w:rPr>
          <w:rFonts w:ascii="Arial" w:eastAsia="Arial" w:hAnsi="Arial" w:cs="Arial"/>
          <w:color w:val="000000" w:themeColor="text1"/>
          <w:sz w:val="20"/>
          <w:szCs w:val="20"/>
        </w:rPr>
        <w:t>as entidades del</w:t>
      </w:r>
      <w:r w:rsidRPr="00504A65">
        <w:rPr>
          <w:rFonts w:ascii="Arial" w:eastAsia="Arial" w:hAnsi="Arial" w:cs="Arial"/>
          <w:color w:val="000000" w:themeColor="text1"/>
          <w:sz w:val="20"/>
          <w:szCs w:val="20"/>
        </w:rPr>
        <w:t xml:space="preserve"> sector Solidario </w:t>
      </w:r>
      <w:r w:rsidR="00A91FFC" w:rsidRPr="00504A65">
        <w:rPr>
          <w:rFonts w:ascii="Arial" w:eastAsia="Arial" w:hAnsi="Arial" w:cs="Arial"/>
          <w:color w:val="000000" w:themeColor="text1"/>
          <w:sz w:val="20"/>
          <w:szCs w:val="20"/>
        </w:rPr>
        <w:t xml:space="preserve">- </w:t>
      </w:r>
      <w:r w:rsidRPr="00504A65">
        <w:rPr>
          <w:rFonts w:ascii="Arial" w:eastAsia="Arial" w:hAnsi="Arial" w:cs="Arial"/>
          <w:color w:val="000000" w:themeColor="text1"/>
          <w:sz w:val="20"/>
          <w:szCs w:val="20"/>
        </w:rPr>
        <w:t>Vigencia 2024.</w:t>
      </w:r>
    </w:p>
    <w:p w14:paraId="3A4E43ED" w14:textId="17B991A9" w:rsidR="0050256D" w:rsidRPr="00504A65" w:rsidRDefault="00EF57BF" w:rsidP="004B4180">
      <w:pPr>
        <w:widowControl w:val="0"/>
        <w:pBdr>
          <w:top w:val="nil"/>
          <w:left w:val="nil"/>
          <w:bottom w:val="nil"/>
          <w:right w:val="nil"/>
          <w:between w:val="nil"/>
        </w:pBdr>
        <w:ind w:right="-375"/>
        <w:jc w:val="both"/>
        <w:rPr>
          <w:rFonts w:ascii="Arial" w:eastAsia="Arial" w:hAnsi="Arial" w:cs="Arial"/>
          <w:color w:val="000000" w:themeColor="text1"/>
          <w:sz w:val="20"/>
          <w:szCs w:val="20"/>
        </w:rPr>
      </w:pPr>
      <w:r w:rsidRPr="00504A65">
        <w:rPr>
          <w:rFonts w:ascii="Arial" w:eastAsia="Arial" w:hAnsi="Arial" w:cs="Arial"/>
          <w:b/>
          <w:color w:val="000000" w:themeColor="text1"/>
          <w:sz w:val="20"/>
          <w:szCs w:val="20"/>
        </w:rPr>
        <w:t>FECHA:</w:t>
      </w:r>
      <w:r w:rsidRPr="00504A65">
        <w:rPr>
          <w:rFonts w:ascii="Arial" w:eastAsia="Arial" w:hAnsi="Arial" w:cs="Arial"/>
          <w:color w:val="000000" w:themeColor="text1"/>
          <w:sz w:val="20"/>
          <w:szCs w:val="20"/>
        </w:rPr>
        <w:t xml:space="preserve"> Bogotá D.C., </w:t>
      </w:r>
    </w:p>
    <w:p w14:paraId="67909CA8" w14:textId="34D00637" w:rsidR="0050256D" w:rsidRPr="00504A65" w:rsidRDefault="00EF57BF" w:rsidP="00FE1B5A">
      <w:pPr>
        <w:widowControl w:val="0"/>
        <w:pBdr>
          <w:top w:val="nil"/>
          <w:left w:val="nil"/>
          <w:bottom w:val="nil"/>
          <w:right w:val="nil"/>
          <w:between w:val="nil"/>
        </w:pBdr>
        <w:spacing w:before="253"/>
        <w:ind w:right="51"/>
        <w:jc w:val="both"/>
        <w:rPr>
          <w:rFonts w:ascii="Arial" w:eastAsia="Arial" w:hAnsi="Arial" w:cs="Arial"/>
          <w:color w:val="000000" w:themeColor="text1"/>
          <w:sz w:val="20"/>
          <w:szCs w:val="20"/>
        </w:rPr>
      </w:pPr>
      <w:r w:rsidRPr="00504A65">
        <w:rPr>
          <w:rFonts w:ascii="Arial" w:eastAsia="Arial" w:hAnsi="Arial" w:cs="Arial"/>
          <w:color w:val="000000" w:themeColor="text1"/>
          <w:sz w:val="20"/>
          <w:szCs w:val="20"/>
        </w:rPr>
        <w:t>De conformidad con lo dispuesto en el numeral 3 del artículo 38 de la Ley 454 de 1998, la Superintendencia de la Economía Solidaria procede a determinar el cálculo de</w:t>
      </w:r>
      <w:r w:rsidR="00A91FFC" w:rsidRPr="00504A65">
        <w:rPr>
          <w:rFonts w:ascii="Arial" w:eastAsia="Arial" w:hAnsi="Arial" w:cs="Arial"/>
          <w:color w:val="000000" w:themeColor="text1"/>
          <w:sz w:val="20"/>
          <w:szCs w:val="20"/>
        </w:rPr>
        <w:t xml:space="preserve"> </w:t>
      </w:r>
      <w:r w:rsidRPr="00504A65">
        <w:rPr>
          <w:rFonts w:ascii="Arial" w:eastAsia="Arial" w:hAnsi="Arial" w:cs="Arial"/>
          <w:color w:val="000000" w:themeColor="text1"/>
          <w:sz w:val="20"/>
          <w:szCs w:val="20"/>
        </w:rPr>
        <w:t>l</w:t>
      </w:r>
      <w:r w:rsidR="00A91FFC" w:rsidRPr="00504A65">
        <w:rPr>
          <w:rFonts w:ascii="Arial" w:eastAsia="Arial" w:hAnsi="Arial" w:cs="Arial"/>
          <w:color w:val="000000" w:themeColor="text1"/>
          <w:sz w:val="20"/>
          <w:szCs w:val="20"/>
        </w:rPr>
        <w:t>a tasa de</w:t>
      </w:r>
      <w:r w:rsidRPr="00504A65">
        <w:rPr>
          <w:rFonts w:ascii="Arial" w:eastAsia="Arial" w:hAnsi="Arial" w:cs="Arial"/>
          <w:color w:val="000000" w:themeColor="text1"/>
          <w:sz w:val="20"/>
          <w:szCs w:val="20"/>
        </w:rPr>
        <w:t xml:space="preserve"> crecimiento de activos </w:t>
      </w:r>
      <w:r w:rsidR="00A91FFC" w:rsidRPr="00504A65">
        <w:rPr>
          <w:rFonts w:ascii="Arial" w:eastAsia="Arial" w:hAnsi="Arial" w:cs="Arial"/>
          <w:color w:val="000000" w:themeColor="text1"/>
          <w:sz w:val="20"/>
          <w:szCs w:val="20"/>
        </w:rPr>
        <w:t xml:space="preserve">totales de las entidades del sector solidario </w:t>
      </w:r>
      <w:r w:rsidRPr="00504A65">
        <w:rPr>
          <w:rFonts w:ascii="Arial" w:eastAsia="Arial" w:hAnsi="Arial" w:cs="Arial"/>
          <w:color w:val="000000" w:themeColor="text1"/>
          <w:sz w:val="20"/>
          <w:szCs w:val="20"/>
        </w:rPr>
        <w:t xml:space="preserve">para la vigencia 2024, con el fin de efectuar los respectivos cobros de la tasa de contribución para las entidades que reportaron extemporáneamente o no reportaron </w:t>
      </w:r>
      <w:r w:rsidR="00A91FFC" w:rsidRPr="00504A65">
        <w:rPr>
          <w:rFonts w:ascii="Arial" w:eastAsia="Arial" w:hAnsi="Arial" w:cs="Arial"/>
          <w:color w:val="000000" w:themeColor="text1"/>
          <w:sz w:val="20"/>
          <w:szCs w:val="20"/>
        </w:rPr>
        <w:t>los estados financieros</w:t>
      </w:r>
      <w:r w:rsidRPr="00504A65">
        <w:rPr>
          <w:rFonts w:ascii="Arial" w:eastAsia="Arial" w:hAnsi="Arial" w:cs="Arial"/>
          <w:color w:val="000000" w:themeColor="text1"/>
          <w:sz w:val="20"/>
          <w:szCs w:val="20"/>
        </w:rPr>
        <w:t xml:space="preserve"> </w:t>
      </w:r>
      <w:r w:rsidR="00A91FFC" w:rsidRPr="00504A65">
        <w:rPr>
          <w:rFonts w:ascii="Arial" w:eastAsia="Arial" w:hAnsi="Arial" w:cs="Arial"/>
          <w:color w:val="000000" w:themeColor="text1"/>
          <w:sz w:val="20"/>
          <w:szCs w:val="20"/>
        </w:rPr>
        <w:t xml:space="preserve">a corte 31 de </w:t>
      </w:r>
      <w:r w:rsidRPr="00504A65">
        <w:rPr>
          <w:rFonts w:ascii="Arial" w:eastAsia="Arial" w:hAnsi="Arial" w:cs="Arial"/>
          <w:color w:val="000000" w:themeColor="text1"/>
          <w:sz w:val="20"/>
          <w:szCs w:val="20"/>
        </w:rPr>
        <w:t>diciembre 2023.</w:t>
      </w:r>
    </w:p>
    <w:p w14:paraId="44EDAA56" w14:textId="77777777" w:rsidR="00655DAC" w:rsidRPr="00504A65" w:rsidRDefault="00655DAC" w:rsidP="00655DAC">
      <w:pPr>
        <w:ind w:right="51"/>
        <w:jc w:val="both"/>
        <w:rPr>
          <w:rFonts w:ascii="Arial" w:eastAsia="Arial" w:hAnsi="Arial" w:cs="Arial"/>
          <w:color w:val="000000" w:themeColor="text1"/>
          <w:sz w:val="20"/>
          <w:szCs w:val="20"/>
        </w:rPr>
      </w:pPr>
    </w:p>
    <w:p w14:paraId="31D6D6C3" w14:textId="0BDB14BB" w:rsidR="0050256D" w:rsidRPr="00504A65" w:rsidRDefault="00ED13BF" w:rsidP="00655DAC">
      <w:pPr>
        <w:ind w:right="51"/>
        <w:jc w:val="both"/>
        <w:rPr>
          <w:rFonts w:ascii="Arial" w:eastAsia="Arial" w:hAnsi="Arial" w:cs="Arial"/>
          <w:strike/>
          <w:color w:val="000000" w:themeColor="text1"/>
          <w:sz w:val="20"/>
          <w:szCs w:val="20"/>
        </w:rPr>
      </w:pPr>
      <w:r w:rsidRPr="00504A65">
        <w:rPr>
          <w:rFonts w:ascii="Arial" w:eastAsia="Arial" w:hAnsi="Arial" w:cs="Arial"/>
          <w:color w:val="000000" w:themeColor="text1"/>
          <w:sz w:val="20"/>
          <w:szCs w:val="20"/>
        </w:rPr>
        <w:t xml:space="preserve">El cálculo de la tasa de crecimiento se </w:t>
      </w:r>
      <w:r w:rsidR="00A91FFC" w:rsidRPr="00504A65">
        <w:rPr>
          <w:rFonts w:ascii="Arial" w:eastAsia="Arial" w:hAnsi="Arial" w:cs="Arial"/>
          <w:color w:val="000000" w:themeColor="text1"/>
          <w:sz w:val="20"/>
          <w:szCs w:val="20"/>
        </w:rPr>
        <w:t>tomó como muestra representativa a las empresas solidarias que reportaron información en los dos periodos de tiempo necesarios para el cálculo de la tasa en la vigencia 2024, siendo estos los periodos 2022 y 2023</w:t>
      </w:r>
      <w:r w:rsidR="00655DAC" w:rsidRPr="00504A65">
        <w:rPr>
          <w:rFonts w:ascii="Arial" w:eastAsia="Arial" w:hAnsi="Arial" w:cs="Arial"/>
          <w:color w:val="000000" w:themeColor="text1"/>
          <w:sz w:val="20"/>
          <w:szCs w:val="20"/>
        </w:rPr>
        <w:t>, así:</w:t>
      </w:r>
      <w:r w:rsidR="00EF57BF" w:rsidRPr="00504A65">
        <w:rPr>
          <w:rFonts w:ascii="Arial" w:eastAsia="Arial" w:hAnsi="Arial" w:cs="Arial"/>
          <w:color w:val="000000" w:themeColor="text1"/>
          <w:sz w:val="20"/>
          <w:szCs w:val="20"/>
        </w:rPr>
        <w:t xml:space="preserve"> </w:t>
      </w:r>
    </w:p>
    <w:p w14:paraId="19F9C8BD" w14:textId="77777777" w:rsidR="0050256D" w:rsidRPr="00504A65" w:rsidRDefault="0050256D" w:rsidP="00FE1B5A">
      <w:pPr>
        <w:widowControl w:val="0"/>
        <w:pBdr>
          <w:top w:val="nil"/>
          <w:left w:val="nil"/>
          <w:bottom w:val="nil"/>
          <w:right w:val="nil"/>
          <w:between w:val="nil"/>
        </w:pBdr>
        <w:spacing w:line="237" w:lineRule="auto"/>
        <w:ind w:right="51"/>
        <w:jc w:val="both"/>
        <w:rPr>
          <w:rFonts w:ascii="Arial" w:eastAsia="Arial" w:hAnsi="Arial" w:cs="Arial"/>
          <w:color w:val="000000" w:themeColor="text1"/>
          <w:sz w:val="20"/>
          <w:szCs w:val="20"/>
        </w:rPr>
      </w:pPr>
    </w:p>
    <w:tbl>
      <w:tblPr>
        <w:tblStyle w:val="a0"/>
        <w:tblW w:w="522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30"/>
        <w:gridCol w:w="1538"/>
        <w:gridCol w:w="2758"/>
      </w:tblGrid>
      <w:tr w:rsidR="00504A65" w:rsidRPr="00504A65" w14:paraId="4A9438DD" w14:textId="77777777" w:rsidTr="00342B8E">
        <w:trPr>
          <w:trHeight w:val="227"/>
          <w:jc w:val="center"/>
        </w:trPr>
        <w:tc>
          <w:tcPr>
            <w:tcW w:w="930" w:type="dxa"/>
            <w:shd w:val="clear" w:color="auto" w:fill="auto"/>
            <w:vAlign w:val="center"/>
          </w:tcPr>
          <w:p w14:paraId="18B40315" w14:textId="77777777" w:rsidR="00A91FFC" w:rsidRPr="00504A65" w:rsidRDefault="00A91FFC" w:rsidP="004B4180">
            <w:pPr>
              <w:ind w:right="51"/>
              <w:jc w:val="center"/>
              <w:rPr>
                <w:rFonts w:ascii="Arial" w:eastAsia="Arial" w:hAnsi="Arial" w:cs="Arial"/>
                <w:b/>
                <w:color w:val="000000" w:themeColor="text1"/>
                <w:sz w:val="20"/>
                <w:szCs w:val="20"/>
              </w:rPr>
            </w:pPr>
            <w:r w:rsidRPr="00504A65">
              <w:rPr>
                <w:rFonts w:ascii="Arial" w:eastAsia="Arial" w:hAnsi="Arial" w:cs="Arial"/>
                <w:b/>
                <w:color w:val="000000" w:themeColor="text1"/>
                <w:sz w:val="20"/>
                <w:szCs w:val="20"/>
              </w:rPr>
              <w:t>DATOS</w:t>
            </w:r>
          </w:p>
        </w:tc>
        <w:tc>
          <w:tcPr>
            <w:tcW w:w="1538" w:type="dxa"/>
            <w:shd w:val="clear" w:color="auto" w:fill="auto"/>
            <w:vAlign w:val="center"/>
          </w:tcPr>
          <w:p w14:paraId="4CE70981" w14:textId="77777777" w:rsidR="00A91FFC" w:rsidRPr="00504A65" w:rsidRDefault="00A91FFC" w:rsidP="004B4180">
            <w:pPr>
              <w:ind w:right="51"/>
              <w:jc w:val="center"/>
              <w:rPr>
                <w:rFonts w:ascii="Arial" w:eastAsia="Arial" w:hAnsi="Arial" w:cs="Arial"/>
                <w:b/>
                <w:color w:val="000000" w:themeColor="text1"/>
                <w:sz w:val="20"/>
                <w:szCs w:val="20"/>
              </w:rPr>
            </w:pPr>
            <w:r w:rsidRPr="00504A65">
              <w:rPr>
                <w:rFonts w:ascii="Arial" w:eastAsia="Arial" w:hAnsi="Arial" w:cs="Arial"/>
                <w:b/>
                <w:color w:val="000000" w:themeColor="text1"/>
                <w:sz w:val="20"/>
                <w:szCs w:val="20"/>
              </w:rPr>
              <w:t>#ENTIDADES</w:t>
            </w:r>
          </w:p>
        </w:tc>
        <w:tc>
          <w:tcPr>
            <w:tcW w:w="2758" w:type="dxa"/>
            <w:shd w:val="clear" w:color="auto" w:fill="auto"/>
            <w:vAlign w:val="center"/>
          </w:tcPr>
          <w:p w14:paraId="566481A3" w14:textId="77777777" w:rsidR="00A91FFC" w:rsidRPr="00504A65" w:rsidRDefault="00A91FFC" w:rsidP="004B4180">
            <w:pPr>
              <w:ind w:right="51"/>
              <w:jc w:val="center"/>
              <w:rPr>
                <w:rFonts w:ascii="Arial" w:eastAsia="Arial" w:hAnsi="Arial" w:cs="Arial"/>
                <w:b/>
                <w:color w:val="000000" w:themeColor="text1"/>
                <w:sz w:val="20"/>
                <w:szCs w:val="20"/>
              </w:rPr>
            </w:pPr>
            <w:r w:rsidRPr="00504A65">
              <w:rPr>
                <w:rFonts w:ascii="Arial" w:eastAsia="Arial" w:hAnsi="Arial" w:cs="Arial"/>
                <w:b/>
                <w:color w:val="000000" w:themeColor="text1"/>
                <w:sz w:val="20"/>
                <w:szCs w:val="20"/>
              </w:rPr>
              <w:t>ACTIVOS REF</w:t>
            </w:r>
          </w:p>
        </w:tc>
      </w:tr>
      <w:tr w:rsidR="00504A65" w:rsidRPr="00504A65" w14:paraId="420478C6" w14:textId="77777777" w:rsidTr="00342B8E">
        <w:trPr>
          <w:trHeight w:val="227"/>
          <w:jc w:val="center"/>
        </w:trPr>
        <w:tc>
          <w:tcPr>
            <w:tcW w:w="930" w:type="dxa"/>
            <w:shd w:val="clear" w:color="auto" w:fill="auto"/>
            <w:vAlign w:val="center"/>
          </w:tcPr>
          <w:p w14:paraId="50689201" w14:textId="235C2F43" w:rsidR="00A91FFC" w:rsidRPr="00504A65" w:rsidRDefault="00A91FFC" w:rsidP="004B4180">
            <w:pPr>
              <w:ind w:right="51"/>
              <w:jc w:val="center"/>
              <w:rPr>
                <w:rFonts w:ascii="Arial" w:eastAsia="Arial" w:hAnsi="Arial" w:cs="Arial"/>
                <w:color w:val="000000" w:themeColor="text1"/>
                <w:sz w:val="20"/>
                <w:szCs w:val="20"/>
              </w:rPr>
            </w:pPr>
            <w:r w:rsidRPr="00504A65">
              <w:rPr>
                <w:rFonts w:ascii="Arial" w:eastAsia="Arial" w:hAnsi="Arial" w:cs="Arial"/>
                <w:color w:val="000000" w:themeColor="text1"/>
                <w:sz w:val="20"/>
                <w:szCs w:val="20"/>
              </w:rPr>
              <w:t>2022</w:t>
            </w:r>
          </w:p>
        </w:tc>
        <w:tc>
          <w:tcPr>
            <w:tcW w:w="1538" w:type="dxa"/>
            <w:shd w:val="clear" w:color="auto" w:fill="auto"/>
            <w:vAlign w:val="center"/>
          </w:tcPr>
          <w:p w14:paraId="56B613DE" w14:textId="4EC57F7A" w:rsidR="00A91FFC" w:rsidRPr="00504A65" w:rsidRDefault="00196976" w:rsidP="004B4180">
            <w:pPr>
              <w:ind w:right="51"/>
              <w:jc w:val="center"/>
              <w:rPr>
                <w:rFonts w:ascii="Arial" w:eastAsia="Arial" w:hAnsi="Arial" w:cs="Arial"/>
                <w:color w:val="000000" w:themeColor="text1"/>
                <w:sz w:val="20"/>
                <w:szCs w:val="20"/>
              </w:rPr>
            </w:pPr>
            <w:r w:rsidRPr="00504A65">
              <w:rPr>
                <w:rFonts w:ascii="Arial" w:eastAsia="Arial" w:hAnsi="Arial" w:cs="Arial"/>
                <w:color w:val="000000" w:themeColor="text1"/>
                <w:sz w:val="20"/>
                <w:szCs w:val="20"/>
              </w:rPr>
              <w:t>3623</w:t>
            </w:r>
          </w:p>
        </w:tc>
        <w:tc>
          <w:tcPr>
            <w:tcW w:w="2758" w:type="dxa"/>
            <w:shd w:val="clear" w:color="auto" w:fill="auto"/>
            <w:vAlign w:val="center"/>
          </w:tcPr>
          <w:p w14:paraId="22250DE2" w14:textId="589E972F" w:rsidR="00A91FFC" w:rsidRPr="00504A65" w:rsidRDefault="00196976" w:rsidP="004B4180">
            <w:pPr>
              <w:ind w:right="51"/>
              <w:jc w:val="center"/>
              <w:rPr>
                <w:rFonts w:ascii="Arial" w:eastAsia="Arial" w:hAnsi="Arial" w:cs="Arial"/>
                <w:color w:val="000000" w:themeColor="text1"/>
                <w:sz w:val="20"/>
                <w:szCs w:val="20"/>
              </w:rPr>
            </w:pPr>
            <w:r w:rsidRPr="00504A65">
              <w:rPr>
                <w:rFonts w:ascii="Arial" w:eastAsia="Arial" w:hAnsi="Arial" w:cs="Arial"/>
                <w:color w:val="000000" w:themeColor="text1"/>
                <w:sz w:val="20"/>
                <w:szCs w:val="20"/>
              </w:rPr>
              <w:t>$52.100.115.126.248</w:t>
            </w:r>
          </w:p>
        </w:tc>
      </w:tr>
      <w:tr w:rsidR="00504A65" w:rsidRPr="00504A65" w14:paraId="3DEA5F06" w14:textId="77777777" w:rsidTr="00342B8E">
        <w:trPr>
          <w:trHeight w:val="227"/>
          <w:jc w:val="center"/>
        </w:trPr>
        <w:tc>
          <w:tcPr>
            <w:tcW w:w="930" w:type="dxa"/>
            <w:shd w:val="clear" w:color="auto" w:fill="auto"/>
            <w:vAlign w:val="center"/>
          </w:tcPr>
          <w:p w14:paraId="1440AB4A" w14:textId="77777777" w:rsidR="00A91FFC" w:rsidRPr="00504A65" w:rsidRDefault="00A91FFC" w:rsidP="004B4180">
            <w:pPr>
              <w:ind w:right="51"/>
              <w:jc w:val="center"/>
              <w:rPr>
                <w:rFonts w:ascii="Arial" w:eastAsia="Arial" w:hAnsi="Arial" w:cs="Arial"/>
                <w:color w:val="000000" w:themeColor="text1"/>
                <w:sz w:val="20"/>
                <w:szCs w:val="20"/>
              </w:rPr>
            </w:pPr>
            <w:r w:rsidRPr="00504A65">
              <w:rPr>
                <w:rFonts w:ascii="Arial" w:eastAsia="Arial" w:hAnsi="Arial" w:cs="Arial"/>
                <w:color w:val="000000" w:themeColor="text1"/>
                <w:sz w:val="20"/>
                <w:szCs w:val="20"/>
              </w:rPr>
              <w:t>2023</w:t>
            </w:r>
          </w:p>
        </w:tc>
        <w:tc>
          <w:tcPr>
            <w:tcW w:w="1538" w:type="dxa"/>
            <w:shd w:val="clear" w:color="auto" w:fill="auto"/>
            <w:vAlign w:val="center"/>
          </w:tcPr>
          <w:p w14:paraId="0FF7DF3F" w14:textId="77777777" w:rsidR="00A91FFC" w:rsidRPr="00504A65" w:rsidRDefault="00A91FFC" w:rsidP="004B4180">
            <w:pPr>
              <w:ind w:right="51"/>
              <w:jc w:val="center"/>
              <w:rPr>
                <w:rFonts w:ascii="Arial" w:eastAsia="Arial" w:hAnsi="Arial" w:cs="Arial"/>
                <w:color w:val="000000" w:themeColor="text1"/>
                <w:sz w:val="20"/>
                <w:szCs w:val="20"/>
              </w:rPr>
            </w:pPr>
            <w:r w:rsidRPr="00504A65">
              <w:rPr>
                <w:rFonts w:ascii="Arial" w:eastAsia="Arial" w:hAnsi="Arial" w:cs="Arial"/>
                <w:color w:val="000000" w:themeColor="text1"/>
                <w:sz w:val="20"/>
                <w:szCs w:val="20"/>
              </w:rPr>
              <w:t>3395</w:t>
            </w:r>
          </w:p>
        </w:tc>
        <w:tc>
          <w:tcPr>
            <w:tcW w:w="2758" w:type="dxa"/>
            <w:shd w:val="clear" w:color="auto" w:fill="auto"/>
            <w:vAlign w:val="center"/>
          </w:tcPr>
          <w:p w14:paraId="333C318E" w14:textId="1FDB532C" w:rsidR="00A91FFC" w:rsidRPr="00504A65" w:rsidRDefault="00A91FFC" w:rsidP="004B4180">
            <w:pPr>
              <w:ind w:right="51"/>
              <w:jc w:val="center"/>
              <w:rPr>
                <w:rFonts w:ascii="Arial" w:eastAsia="Arial" w:hAnsi="Arial" w:cs="Arial"/>
                <w:color w:val="000000" w:themeColor="text1"/>
                <w:sz w:val="20"/>
                <w:szCs w:val="20"/>
              </w:rPr>
            </w:pPr>
            <w:r w:rsidRPr="00504A65">
              <w:rPr>
                <w:rFonts w:ascii="Arial" w:eastAsia="Arial" w:hAnsi="Arial" w:cs="Arial"/>
                <w:color w:val="000000" w:themeColor="text1"/>
                <w:sz w:val="20"/>
                <w:szCs w:val="20"/>
              </w:rPr>
              <w:t>$ 54.658.052.554.678</w:t>
            </w:r>
          </w:p>
        </w:tc>
      </w:tr>
    </w:tbl>
    <w:p w14:paraId="177F4C40" w14:textId="1CDAE24D" w:rsidR="00064595" w:rsidRPr="00504A65" w:rsidRDefault="00064595" w:rsidP="00A91FFC">
      <w:pPr>
        <w:widowControl w:val="0"/>
        <w:pBdr>
          <w:top w:val="nil"/>
          <w:left w:val="nil"/>
          <w:bottom w:val="nil"/>
          <w:right w:val="nil"/>
          <w:between w:val="nil"/>
        </w:pBdr>
        <w:spacing w:before="253"/>
        <w:ind w:right="51"/>
        <w:jc w:val="both"/>
        <w:rPr>
          <w:rFonts w:ascii="Arial" w:eastAsia="Arial" w:hAnsi="Arial" w:cs="Arial"/>
          <w:color w:val="000000" w:themeColor="text1"/>
          <w:sz w:val="20"/>
          <w:szCs w:val="20"/>
        </w:rPr>
      </w:pPr>
      <w:r w:rsidRPr="00504A65">
        <w:rPr>
          <w:rFonts w:ascii="Arial" w:eastAsia="Arial" w:hAnsi="Arial" w:cs="Arial"/>
          <w:color w:val="000000" w:themeColor="text1"/>
          <w:sz w:val="20"/>
          <w:szCs w:val="20"/>
        </w:rPr>
        <w:t xml:space="preserve">Para este cálculo se consideraron únicamente las empresas solidarias que reportan datos en los dos años de referencia necesarios para calcular la tasa, y se excluyen las observaciones de activos de aquellas empresas que se encuentren por debajo del percentil 1 o por encima del percentil 99. Estas consideraciones garantizan que los valores atípicos capturados, no afecten de manera significativa la tasa de crecimiento. Que, al no ser representativos, no se toman en cuenta y por tanto, reduce el sesgo, preserva la interpretabilidad y garantiza la normalidad de los datos. </w:t>
      </w:r>
    </w:p>
    <w:p w14:paraId="6079C475" w14:textId="0AF6673F" w:rsidR="00342B8E" w:rsidRDefault="00655DAC" w:rsidP="00A91FFC">
      <w:pPr>
        <w:widowControl w:val="0"/>
        <w:pBdr>
          <w:top w:val="nil"/>
          <w:left w:val="nil"/>
          <w:bottom w:val="nil"/>
          <w:right w:val="nil"/>
          <w:between w:val="nil"/>
        </w:pBdr>
        <w:spacing w:before="253"/>
        <w:ind w:right="51"/>
        <w:jc w:val="both"/>
        <w:rPr>
          <w:rFonts w:ascii="Arial" w:eastAsia="Arial" w:hAnsi="Arial" w:cs="Arial"/>
          <w:color w:val="000000" w:themeColor="text1"/>
          <w:sz w:val="20"/>
          <w:szCs w:val="20"/>
        </w:rPr>
      </w:pPr>
      <w:r w:rsidRPr="00504A65">
        <w:rPr>
          <w:rFonts w:ascii="Arial" w:eastAsia="Arial" w:hAnsi="Arial" w:cs="Arial"/>
          <w:color w:val="000000" w:themeColor="text1"/>
          <w:sz w:val="20"/>
          <w:szCs w:val="20"/>
        </w:rPr>
        <w:t>Como resultado de lo anterior, el promedio de l</w:t>
      </w:r>
      <w:r w:rsidR="00A91FFC" w:rsidRPr="00504A65">
        <w:rPr>
          <w:rFonts w:ascii="Arial" w:eastAsia="Arial" w:hAnsi="Arial" w:cs="Arial"/>
          <w:color w:val="000000" w:themeColor="text1"/>
          <w:sz w:val="20"/>
          <w:szCs w:val="20"/>
        </w:rPr>
        <w:t>a tasa de crecimiento de los activos para la</w:t>
      </w:r>
      <w:r w:rsidR="00CB5DFA">
        <w:rPr>
          <w:rFonts w:ascii="Arial" w:eastAsia="Arial" w:hAnsi="Arial" w:cs="Arial"/>
          <w:color w:val="000000" w:themeColor="text1"/>
          <w:sz w:val="20"/>
          <w:szCs w:val="20"/>
        </w:rPr>
        <w:t xml:space="preserve"> </w:t>
      </w:r>
      <w:r w:rsidR="00A91FFC" w:rsidRPr="00504A65">
        <w:rPr>
          <w:rFonts w:ascii="Arial" w:eastAsia="Arial" w:hAnsi="Arial" w:cs="Arial"/>
          <w:color w:val="000000" w:themeColor="text1"/>
          <w:sz w:val="20"/>
          <w:szCs w:val="20"/>
        </w:rPr>
        <w:t>vigencia 2024 es la siguiente:</w:t>
      </w:r>
    </w:p>
    <w:p w14:paraId="00AB3C1C" w14:textId="77777777" w:rsidR="00342B8E" w:rsidRPr="00504A65" w:rsidRDefault="00342B8E" w:rsidP="00342B8E">
      <w:pPr>
        <w:widowControl w:val="0"/>
        <w:pBdr>
          <w:top w:val="nil"/>
          <w:left w:val="nil"/>
          <w:bottom w:val="nil"/>
          <w:right w:val="nil"/>
          <w:between w:val="nil"/>
        </w:pBdr>
        <w:ind w:right="51"/>
        <w:jc w:val="both"/>
        <w:rPr>
          <w:rFonts w:ascii="Arial" w:eastAsia="Arial" w:hAnsi="Arial" w:cs="Arial"/>
          <w:color w:val="000000" w:themeColor="text1"/>
          <w:sz w:val="20"/>
          <w:szCs w:val="20"/>
        </w:rPr>
      </w:pPr>
    </w:p>
    <w:tbl>
      <w:tblPr>
        <w:tblStyle w:val="a0"/>
        <w:tblW w:w="0" w:type="auto"/>
        <w:jc w:val="center"/>
        <w:tblInd w:w="0" w:type="dxa"/>
        <w:tblLook w:val="0400" w:firstRow="0" w:lastRow="0" w:firstColumn="0" w:lastColumn="0" w:noHBand="0" w:noVBand="1"/>
      </w:tblPr>
      <w:tblGrid>
        <w:gridCol w:w="1158"/>
        <w:gridCol w:w="3669"/>
      </w:tblGrid>
      <w:tr w:rsidR="00504A65" w:rsidRPr="00504A65" w14:paraId="3F2CEBDC" w14:textId="34FC2BC9" w:rsidTr="00342B8E">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CA2652" w14:textId="77777777" w:rsidR="00A91FFC" w:rsidRPr="00504A65" w:rsidRDefault="00A91FFC" w:rsidP="00A91FFC">
            <w:pPr>
              <w:ind w:right="51"/>
              <w:jc w:val="center"/>
              <w:rPr>
                <w:rFonts w:ascii="Arial" w:eastAsia="Arial" w:hAnsi="Arial" w:cs="Arial"/>
                <w:b/>
                <w:color w:val="000000" w:themeColor="text1"/>
                <w:sz w:val="20"/>
                <w:szCs w:val="20"/>
              </w:rPr>
            </w:pPr>
            <w:r w:rsidRPr="00504A65">
              <w:rPr>
                <w:rFonts w:ascii="Arial" w:eastAsia="Arial" w:hAnsi="Arial" w:cs="Arial"/>
                <w:b/>
                <w:color w:val="000000" w:themeColor="text1"/>
                <w:sz w:val="20"/>
                <w:szCs w:val="20"/>
              </w:rPr>
              <w:t>VIGENCIA</w:t>
            </w:r>
          </w:p>
        </w:tc>
        <w:tc>
          <w:tcPr>
            <w:tcW w:w="0" w:type="auto"/>
            <w:tcBorders>
              <w:top w:val="single" w:sz="4" w:space="0" w:color="000000"/>
              <w:left w:val="single" w:sz="4" w:space="0" w:color="000000"/>
              <w:bottom w:val="single" w:sz="4" w:space="0" w:color="000000"/>
              <w:right w:val="single" w:sz="4" w:space="0" w:color="000000"/>
            </w:tcBorders>
            <w:vAlign w:val="center"/>
          </w:tcPr>
          <w:p w14:paraId="4928813B" w14:textId="2A834BFD" w:rsidR="00A91FFC" w:rsidRPr="00504A65" w:rsidRDefault="00655DAC" w:rsidP="00A91FFC">
            <w:pPr>
              <w:ind w:right="51"/>
              <w:jc w:val="center"/>
              <w:rPr>
                <w:rFonts w:ascii="Arial" w:eastAsia="Arial" w:hAnsi="Arial" w:cs="Arial"/>
                <w:b/>
                <w:color w:val="000000" w:themeColor="text1"/>
                <w:sz w:val="20"/>
                <w:szCs w:val="20"/>
              </w:rPr>
            </w:pPr>
            <w:r w:rsidRPr="00504A65">
              <w:rPr>
                <w:rFonts w:ascii="Arial" w:eastAsia="Arial" w:hAnsi="Arial" w:cs="Arial"/>
                <w:b/>
                <w:color w:val="000000" w:themeColor="text1"/>
                <w:sz w:val="20"/>
                <w:szCs w:val="20"/>
              </w:rPr>
              <w:t xml:space="preserve">PROMEDIO </w:t>
            </w:r>
            <w:r w:rsidR="00A91FFC" w:rsidRPr="00504A65">
              <w:rPr>
                <w:rFonts w:ascii="Arial" w:eastAsia="Arial" w:hAnsi="Arial" w:cs="Arial"/>
                <w:b/>
                <w:color w:val="000000" w:themeColor="text1"/>
                <w:sz w:val="20"/>
                <w:szCs w:val="20"/>
              </w:rPr>
              <w:t>TASA DE CRECIMIENTO</w:t>
            </w:r>
          </w:p>
        </w:tc>
      </w:tr>
      <w:tr w:rsidR="00504A65" w:rsidRPr="00504A65" w14:paraId="677C92B9" w14:textId="10E975AA" w:rsidTr="00342B8E">
        <w:trPr>
          <w:trHeight w:val="170"/>
          <w:jc w:val="center"/>
        </w:trPr>
        <w:tc>
          <w:tcPr>
            <w:tcW w:w="0" w:type="auto"/>
            <w:tcBorders>
              <w:top w:val="nil"/>
              <w:left w:val="single" w:sz="4" w:space="0" w:color="000000"/>
              <w:bottom w:val="single" w:sz="4" w:space="0" w:color="000000"/>
              <w:right w:val="single" w:sz="4" w:space="0" w:color="000000"/>
            </w:tcBorders>
            <w:shd w:val="clear" w:color="auto" w:fill="auto"/>
            <w:vAlign w:val="center"/>
          </w:tcPr>
          <w:p w14:paraId="64929C21" w14:textId="77777777" w:rsidR="00A91FFC" w:rsidRPr="00504A65" w:rsidRDefault="00A91FFC" w:rsidP="00A91FFC">
            <w:pPr>
              <w:ind w:right="51"/>
              <w:jc w:val="center"/>
              <w:rPr>
                <w:rFonts w:ascii="Arial" w:eastAsia="Arial" w:hAnsi="Arial" w:cs="Arial"/>
                <w:color w:val="000000" w:themeColor="text1"/>
                <w:sz w:val="20"/>
                <w:szCs w:val="20"/>
              </w:rPr>
            </w:pPr>
            <w:r w:rsidRPr="00504A65">
              <w:rPr>
                <w:rFonts w:ascii="Arial" w:eastAsia="Arial" w:hAnsi="Arial" w:cs="Arial"/>
                <w:color w:val="000000" w:themeColor="text1"/>
                <w:sz w:val="20"/>
                <w:szCs w:val="20"/>
              </w:rPr>
              <w:t>2024</w:t>
            </w:r>
          </w:p>
        </w:tc>
        <w:tc>
          <w:tcPr>
            <w:tcW w:w="0" w:type="auto"/>
            <w:tcBorders>
              <w:top w:val="nil"/>
              <w:left w:val="single" w:sz="4" w:space="0" w:color="000000"/>
              <w:bottom w:val="single" w:sz="4" w:space="0" w:color="000000"/>
              <w:right w:val="single" w:sz="4" w:space="0" w:color="000000"/>
            </w:tcBorders>
            <w:vAlign w:val="center"/>
          </w:tcPr>
          <w:p w14:paraId="6753BBDE" w14:textId="167F4817" w:rsidR="00A91FFC" w:rsidRPr="00504A65" w:rsidRDefault="00A91FFC" w:rsidP="00A91FFC">
            <w:pPr>
              <w:ind w:right="51"/>
              <w:jc w:val="center"/>
              <w:rPr>
                <w:rFonts w:ascii="Arial" w:eastAsia="Arial" w:hAnsi="Arial" w:cs="Arial"/>
                <w:color w:val="000000" w:themeColor="text1"/>
                <w:sz w:val="20"/>
                <w:szCs w:val="20"/>
              </w:rPr>
            </w:pPr>
            <w:r w:rsidRPr="00504A65">
              <w:rPr>
                <w:rFonts w:ascii="Arial" w:eastAsia="Arial" w:hAnsi="Arial" w:cs="Arial"/>
                <w:color w:val="000000" w:themeColor="text1"/>
                <w:sz w:val="20"/>
                <w:szCs w:val="20"/>
              </w:rPr>
              <w:t>7,50%</w:t>
            </w:r>
          </w:p>
        </w:tc>
      </w:tr>
    </w:tbl>
    <w:p w14:paraId="22302D70" w14:textId="77777777" w:rsidR="00655DAC" w:rsidRPr="00504A65" w:rsidRDefault="00655DAC" w:rsidP="00342B8E">
      <w:pPr>
        <w:rPr>
          <w:rFonts w:ascii="Arial" w:eastAsia="Arial" w:hAnsi="Arial" w:cs="Arial"/>
          <w:color w:val="000000" w:themeColor="text1"/>
          <w:sz w:val="20"/>
          <w:szCs w:val="20"/>
        </w:rPr>
      </w:pPr>
    </w:p>
    <w:p w14:paraId="68FEC5E3" w14:textId="78DF90E7" w:rsidR="0050256D" w:rsidRDefault="00EF57BF">
      <w:pPr>
        <w:jc w:val="both"/>
        <w:rPr>
          <w:rFonts w:ascii="Arial" w:eastAsia="Arial" w:hAnsi="Arial" w:cs="Arial"/>
          <w:sz w:val="20"/>
          <w:szCs w:val="20"/>
        </w:rPr>
      </w:pPr>
      <w:r w:rsidRPr="00504A65">
        <w:rPr>
          <w:rFonts w:ascii="Arial" w:eastAsia="Arial" w:hAnsi="Arial" w:cs="Arial"/>
          <w:color w:val="000000" w:themeColor="text1"/>
          <w:sz w:val="20"/>
          <w:szCs w:val="20"/>
        </w:rPr>
        <w:t>Atentamente,</w:t>
      </w:r>
    </w:p>
    <w:p w14:paraId="10FA8257" w14:textId="77777777" w:rsidR="0050256D" w:rsidRDefault="0050256D">
      <w:pPr>
        <w:jc w:val="both"/>
        <w:rPr>
          <w:rFonts w:ascii="Arial" w:eastAsia="Arial" w:hAnsi="Arial" w:cs="Arial"/>
          <w:sz w:val="20"/>
          <w:szCs w:val="20"/>
        </w:rPr>
      </w:pPr>
    </w:p>
    <w:p w14:paraId="7566F428" w14:textId="77777777" w:rsidR="0050256D" w:rsidRDefault="0050256D">
      <w:pPr>
        <w:jc w:val="both"/>
        <w:rPr>
          <w:rFonts w:ascii="Arial" w:eastAsia="Arial" w:hAnsi="Arial" w:cs="Arial"/>
          <w:b/>
          <w:sz w:val="20"/>
          <w:szCs w:val="20"/>
        </w:rPr>
      </w:pPr>
    </w:p>
    <w:p w14:paraId="09B19759" w14:textId="77777777" w:rsidR="0050256D" w:rsidRDefault="00EF57BF">
      <w:pPr>
        <w:rPr>
          <w:rFonts w:ascii="Arial" w:eastAsia="Arial" w:hAnsi="Arial" w:cs="Arial"/>
          <w:b/>
          <w:sz w:val="20"/>
          <w:szCs w:val="20"/>
        </w:rPr>
      </w:pPr>
      <w:r>
        <w:rPr>
          <w:rFonts w:ascii="Arial" w:eastAsia="Arial" w:hAnsi="Arial" w:cs="Arial"/>
          <w:b/>
          <w:sz w:val="20"/>
          <w:szCs w:val="20"/>
        </w:rPr>
        <w:t>MARÍA JOSÉ NAVARRO MUÑOZ</w:t>
      </w:r>
    </w:p>
    <w:p w14:paraId="7D07EBB3" w14:textId="77777777" w:rsidR="0050256D" w:rsidRDefault="00EF57BF">
      <w:pPr>
        <w:rPr>
          <w:rFonts w:ascii="Arial" w:eastAsia="Arial" w:hAnsi="Arial" w:cs="Arial"/>
          <w:sz w:val="20"/>
          <w:szCs w:val="20"/>
        </w:rPr>
      </w:pPr>
      <w:r>
        <w:rPr>
          <w:rFonts w:ascii="Arial" w:eastAsia="Arial" w:hAnsi="Arial" w:cs="Arial"/>
          <w:sz w:val="20"/>
          <w:szCs w:val="20"/>
        </w:rPr>
        <w:t>Superintendenta</w:t>
      </w:r>
    </w:p>
    <w:p w14:paraId="37B3147E" w14:textId="703CFA2B" w:rsidR="0050256D" w:rsidRPr="008550D5" w:rsidRDefault="00EF57BF">
      <w:pPr>
        <w:rPr>
          <w:rFonts w:ascii="Arial" w:eastAsia="Arial" w:hAnsi="Arial" w:cs="Arial"/>
          <w:sz w:val="16"/>
          <w:szCs w:val="16"/>
        </w:rPr>
      </w:pPr>
      <w:r w:rsidRPr="008550D5">
        <w:rPr>
          <w:rFonts w:ascii="Arial" w:eastAsia="Arial" w:hAnsi="Arial" w:cs="Arial"/>
          <w:b/>
          <w:sz w:val="16"/>
          <w:szCs w:val="16"/>
        </w:rPr>
        <w:t>Proyectó</w:t>
      </w:r>
      <w:r w:rsidRPr="008550D5">
        <w:rPr>
          <w:rFonts w:ascii="Arial" w:eastAsia="Arial" w:hAnsi="Arial" w:cs="Arial"/>
          <w:sz w:val="16"/>
          <w:szCs w:val="16"/>
        </w:rPr>
        <w:t xml:space="preserve">: Eduard Martínez </w:t>
      </w:r>
      <w:r w:rsidR="008550D5" w:rsidRPr="008550D5">
        <w:rPr>
          <w:rFonts w:ascii="Arial" w:eastAsia="Arial" w:hAnsi="Arial" w:cs="Arial"/>
          <w:sz w:val="16"/>
          <w:szCs w:val="16"/>
        </w:rPr>
        <w:t>Fernández</w:t>
      </w:r>
      <w:r w:rsidRPr="008550D5">
        <w:rPr>
          <w:rFonts w:ascii="Arial" w:eastAsia="Arial" w:hAnsi="Arial" w:cs="Arial"/>
          <w:sz w:val="16"/>
          <w:szCs w:val="16"/>
        </w:rPr>
        <w:t xml:space="preserve"> – Coordinador Grupo Analítica de Datos</w:t>
      </w:r>
    </w:p>
    <w:p w14:paraId="6C25FE09" w14:textId="77777777" w:rsidR="0050256D" w:rsidRPr="008550D5" w:rsidRDefault="00EF57BF">
      <w:pPr>
        <w:rPr>
          <w:rFonts w:ascii="Arial" w:eastAsia="Arial" w:hAnsi="Arial" w:cs="Arial"/>
          <w:sz w:val="16"/>
          <w:szCs w:val="16"/>
        </w:rPr>
      </w:pPr>
      <w:bookmarkStart w:id="0" w:name="_heading=h.gjdgxs" w:colFirst="0" w:colLast="0"/>
      <w:bookmarkEnd w:id="0"/>
      <w:r w:rsidRPr="008550D5">
        <w:rPr>
          <w:rFonts w:ascii="Arial" w:eastAsia="Arial" w:hAnsi="Arial" w:cs="Arial"/>
          <w:b/>
          <w:sz w:val="16"/>
          <w:szCs w:val="16"/>
        </w:rPr>
        <w:t>Revisó</w:t>
      </w:r>
      <w:r w:rsidRPr="008550D5">
        <w:rPr>
          <w:rFonts w:ascii="Arial" w:eastAsia="Arial" w:hAnsi="Arial" w:cs="Arial"/>
          <w:sz w:val="16"/>
          <w:szCs w:val="16"/>
        </w:rPr>
        <w:t>: Angélica Zamora – Jefa Oficina Asesora de Planeación / Iveth Sus</w:t>
      </w:r>
      <w:bookmarkStart w:id="1" w:name="_GoBack"/>
      <w:bookmarkEnd w:id="1"/>
      <w:r w:rsidRPr="008550D5">
        <w:rPr>
          <w:rFonts w:ascii="Arial" w:eastAsia="Arial" w:hAnsi="Arial" w:cs="Arial"/>
          <w:sz w:val="16"/>
          <w:szCs w:val="16"/>
        </w:rPr>
        <w:t xml:space="preserve">ana Ayala Rodríguez – Secretaría General / Jhaniela Jiménez Gutiérrez – Asesora Jurídica Despacho. </w:t>
      </w:r>
    </w:p>
    <w:sectPr w:rsidR="0050256D" w:rsidRPr="008550D5">
      <w:headerReference w:type="default" r:id="rId8"/>
      <w:footerReference w:type="default" r:id="rId9"/>
      <w:headerReference w:type="first" r:id="rId10"/>
      <w:footerReference w:type="first" r:id="rId11"/>
      <w:pgSz w:w="12242" w:h="15842"/>
      <w:pgMar w:top="2268" w:right="1418" w:bottom="2410" w:left="1701"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0C226" w14:textId="77777777" w:rsidR="00D77B35" w:rsidRDefault="00D77B35">
      <w:r>
        <w:separator/>
      </w:r>
    </w:p>
  </w:endnote>
  <w:endnote w:type="continuationSeparator" w:id="0">
    <w:p w14:paraId="1AF2DD35" w14:textId="77777777" w:rsidR="00D77B35" w:rsidRDefault="00D7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07CDA" w14:textId="77777777" w:rsidR="0050256D" w:rsidRDefault="00EF57BF">
    <w:pPr>
      <w:pBdr>
        <w:top w:val="nil"/>
        <w:left w:val="nil"/>
        <w:bottom w:val="nil"/>
        <w:right w:val="nil"/>
        <w:between w:val="nil"/>
      </w:pBdr>
      <w:tabs>
        <w:tab w:val="center" w:pos="4252"/>
        <w:tab w:val="right" w:pos="8504"/>
      </w:tabs>
      <w:ind w:left="-1701"/>
      <w:rPr>
        <w:color w:val="000000"/>
      </w:rPr>
    </w:pPr>
    <w:r>
      <w:rPr>
        <w:noProof/>
        <w:color w:val="000000"/>
        <w:lang w:val="es-CO"/>
      </w:rPr>
      <w:drawing>
        <wp:inline distT="0" distB="0" distL="0" distR="0" wp14:anchorId="551079ED" wp14:editId="742261EB">
          <wp:extent cx="7992025" cy="1473040"/>
          <wp:effectExtent l="0" t="0" r="0" b="0"/>
          <wp:docPr id="6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992025" cy="1473040"/>
                  </a:xfrm>
                  <a:prstGeom prst="rect">
                    <a:avLst/>
                  </a:prstGeom>
                  <a:ln/>
                </pic:spPr>
              </pic:pic>
            </a:graphicData>
          </a:graphic>
        </wp:inline>
      </w:drawing>
    </w:r>
    <w:r>
      <w:rPr>
        <w:noProof/>
        <w:lang w:val="es-CO"/>
      </w:rPr>
      <mc:AlternateContent>
        <mc:Choice Requires="wpg">
          <w:drawing>
            <wp:anchor distT="0" distB="0" distL="114300" distR="114300" simplePos="0" relativeHeight="251658240" behindDoc="0" locked="0" layoutInCell="1" hidden="0" allowOverlap="1" wp14:anchorId="661378FE" wp14:editId="14159599">
              <wp:simplePos x="0" y="0"/>
              <wp:positionH relativeFrom="column">
                <wp:posOffset>4203700</wp:posOffset>
              </wp:positionH>
              <wp:positionV relativeFrom="paragraph">
                <wp:posOffset>939800</wp:posOffset>
              </wp:positionV>
              <wp:extent cx="1551288" cy="278542"/>
              <wp:effectExtent l="0" t="0" r="0" b="0"/>
              <wp:wrapNone/>
              <wp:docPr id="55" name="Rectángulo 55"/>
              <wp:cNvGraphicFramePr/>
              <a:graphic xmlns:a="http://schemas.openxmlformats.org/drawingml/2006/main">
                <a:graphicData uri="http://schemas.microsoft.com/office/word/2010/wordprocessingShape">
                  <wps:wsp>
                    <wps:cNvSpPr/>
                    <wps:spPr>
                      <a:xfrm>
                        <a:off x="4579881" y="3650254"/>
                        <a:ext cx="1532238" cy="259492"/>
                      </a:xfrm>
                      <a:prstGeom prst="rect">
                        <a:avLst/>
                      </a:prstGeom>
                      <a:noFill/>
                      <a:ln>
                        <a:noFill/>
                      </a:ln>
                    </wps:spPr>
                    <wps:txbx>
                      <w:txbxContent>
                        <w:p w14:paraId="008FB68F" w14:textId="77777777" w:rsidR="0050256D" w:rsidRDefault="00EF57BF">
                          <w:pPr>
                            <w:jc w:val="right"/>
                            <w:textDirection w:val="btLr"/>
                          </w:pPr>
                          <w:r>
                            <w:rPr>
                              <w:rFonts w:ascii="Verdana" w:eastAsia="Verdana" w:hAnsi="Verdana" w:cs="Verdana"/>
                              <w:color w:val="000000"/>
                              <w:sz w:val="20"/>
                            </w:rPr>
                            <w:t xml:space="preserve">Página </w:t>
                          </w:r>
                          <w:r>
                            <w:rPr>
                              <w:rFonts w:ascii="Verdana" w:eastAsia="Verdana" w:hAnsi="Verdana" w:cs="Verdana"/>
                              <w:b/>
                              <w:color w:val="000000"/>
                              <w:sz w:val="20"/>
                            </w:rPr>
                            <w:t xml:space="preserve">PAGE  \* </w:t>
                          </w:r>
                          <w:proofErr w:type="spellStart"/>
                          <w:r>
                            <w:rPr>
                              <w:rFonts w:ascii="Verdana" w:eastAsia="Verdana" w:hAnsi="Verdana" w:cs="Verdana"/>
                              <w:b/>
                              <w:color w:val="000000"/>
                              <w:sz w:val="20"/>
                            </w:rPr>
                            <w:t>Arabic</w:t>
                          </w:r>
                          <w:proofErr w:type="spellEnd"/>
                          <w:r>
                            <w:rPr>
                              <w:rFonts w:ascii="Verdana" w:eastAsia="Verdana" w:hAnsi="Verdana" w:cs="Verdana"/>
                              <w:b/>
                              <w:color w:val="000000"/>
                              <w:sz w:val="20"/>
                            </w:rPr>
                            <w:t xml:space="preserve">  \* MERGEFORMAT1</w:t>
                          </w:r>
                          <w:r>
                            <w:rPr>
                              <w:rFonts w:ascii="Verdana" w:eastAsia="Verdana" w:hAnsi="Verdana" w:cs="Verdana"/>
                              <w:color w:val="000000"/>
                              <w:sz w:val="20"/>
                            </w:rPr>
                            <w:t xml:space="preserve"> de </w:t>
                          </w:r>
                          <w:r>
                            <w:rPr>
                              <w:rFonts w:ascii="Verdana" w:eastAsia="Verdana" w:hAnsi="Verdana" w:cs="Verdana"/>
                              <w:b/>
                              <w:color w:val="000000"/>
                              <w:sz w:val="20"/>
                            </w:rPr>
                            <w:t xml:space="preserve">NUMPAGES  \* </w:t>
                          </w:r>
                          <w:proofErr w:type="spellStart"/>
                          <w:r>
                            <w:rPr>
                              <w:rFonts w:ascii="Verdana" w:eastAsia="Verdana" w:hAnsi="Verdana" w:cs="Verdana"/>
                              <w:b/>
                              <w:color w:val="000000"/>
                              <w:sz w:val="20"/>
                            </w:rPr>
                            <w:t>Arabic</w:t>
                          </w:r>
                          <w:proofErr w:type="spellEnd"/>
                          <w:r>
                            <w:rPr>
                              <w:rFonts w:ascii="Verdana" w:eastAsia="Verdana" w:hAnsi="Verdana" w:cs="Verdana"/>
                              <w:b/>
                              <w:color w:val="000000"/>
                              <w:sz w:val="20"/>
                            </w:rPr>
                            <w:t xml:space="preserve">  \* MERGEFORMAT2</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4203700</wp:posOffset>
              </wp:positionH>
              <wp:positionV relativeFrom="paragraph">
                <wp:posOffset>939800</wp:posOffset>
              </wp:positionV>
              <wp:extent cx="1551288" cy="278542"/>
              <wp:effectExtent b="0" l="0" r="0" t="0"/>
              <wp:wrapNone/>
              <wp:docPr id="55"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551288" cy="278542"/>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427D0" w14:textId="77777777" w:rsidR="0050256D" w:rsidRDefault="00EF57BF">
    <w:pPr>
      <w:pBdr>
        <w:top w:val="nil"/>
        <w:left w:val="nil"/>
        <w:bottom w:val="nil"/>
        <w:right w:val="nil"/>
        <w:between w:val="nil"/>
      </w:pBdr>
      <w:tabs>
        <w:tab w:val="center" w:pos="4252"/>
        <w:tab w:val="right" w:pos="8504"/>
        <w:tab w:val="center" w:pos="993"/>
      </w:tabs>
      <w:ind w:left="-454"/>
      <w:rPr>
        <w:rFonts w:ascii="Arial" w:eastAsia="Arial" w:hAnsi="Arial" w:cs="Arial"/>
        <w:b/>
        <w:i/>
        <w:color w:val="000000"/>
        <w:sz w:val="14"/>
        <w:szCs w:val="14"/>
      </w:rPr>
    </w:pPr>
    <w:r>
      <w:rPr>
        <w:color w:val="000000"/>
      </w:rPr>
      <w:t xml:space="preserve">   </w:t>
    </w:r>
  </w:p>
  <w:p w14:paraId="2BB8150E" w14:textId="77777777" w:rsidR="0050256D" w:rsidRDefault="0050256D">
    <w:pPr>
      <w:pBdr>
        <w:top w:val="nil"/>
        <w:left w:val="nil"/>
        <w:bottom w:val="nil"/>
        <w:right w:val="nil"/>
        <w:between w:val="nil"/>
      </w:pBdr>
      <w:tabs>
        <w:tab w:val="center" w:pos="4252"/>
        <w:tab w:val="right" w:pos="8504"/>
        <w:tab w:val="center" w:pos="993"/>
      </w:tabs>
      <w:ind w:left="-454"/>
      <w:jc w:val="center"/>
      <w:rPr>
        <w:rFonts w:ascii="Arial" w:eastAsia="Arial" w:hAnsi="Arial" w:cs="Arial"/>
        <w:i/>
        <w:color w:val="000000"/>
        <w:sz w:val="14"/>
        <w:szCs w:val="14"/>
      </w:rPr>
    </w:pPr>
  </w:p>
  <w:p w14:paraId="500C804B" w14:textId="77777777" w:rsidR="0050256D" w:rsidRDefault="00EF57BF">
    <w:pPr>
      <w:pBdr>
        <w:top w:val="nil"/>
        <w:left w:val="nil"/>
        <w:bottom w:val="nil"/>
        <w:right w:val="nil"/>
        <w:between w:val="nil"/>
      </w:pBdr>
      <w:tabs>
        <w:tab w:val="center" w:pos="4252"/>
        <w:tab w:val="right" w:pos="8504"/>
      </w:tabs>
      <w:ind w:left="-1701"/>
      <w:rPr>
        <w:color w:val="000000"/>
      </w:rPr>
    </w:pPr>
    <w:r>
      <w:rPr>
        <w:noProof/>
        <w:color w:val="000000"/>
        <w:lang w:val="es-CO"/>
      </w:rPr>
      <w:drawing>
        <wp:inline distT="0" distB="0" distL="0" distR="0" wp14:anchorId="7BA7E2E2" wp14:editId="72B7EF4F">
          <wp:extent cx="7863343" cy="995986"/>
          <wp:effectExtent l="0" t="0" r="0" b="0"/>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63343" cy="995986"/>
                  </a:xfrm>
                  <a:prstGeom prst="rect">
                    <a:avLst/>
                  </a:prstGeom>
                  <a:ln/>
                </pic:spPr>
              </pic:pic>
            </a:graphicData>
          </a:graphic>
        </wp:inline>
      </w:drawing>
    </w:r>
    <w:r>
      <w:rPr>
        <w:noProof/>
        <w:lang w:val="es-CO"/>
      </w:rPr>
      <mc:AlternateContent>
        <mc:Choice Requires="wpg">
          <w:drawing>
            <wp:anchor distT="0" distB="0" distL="114300" distR="114300" simplePos="0" relativeHeight="251659264" behindDoc="0" locked="0" layoutInCell="1" hidden="0" allowOverlap="1" wp14:anchorId="1564A99B" wp14:editId="51CB552E">
              <wp:simplePos x="0" y="0"/>
              <wp:positionH relativeFrom="column">
                <wp:posOffset>889000</wp:posOffset>
              </wp:positionH>
              <wp:positionV relativeFrom="paragraph">
                <wp:posOffset>393700</wp:posOffset>
              </wp:positionV>
              <wp:extent cx="6117200" cy="703359"/>
              <wp:effectExtent l="0" t="0" r="0" b="0"/>
              <wp:wrapNone/>
              <wp:docPr id="56" name="Rectángulo 56"/>
              <wp:cNvGraphicFramePr/>
              <a:graphic xmlns:a="http://schemas.openxmlformats.org/drawingml/2006/main">
                <a:graphicData uri="http://schemas.microsoft.com/office/word/2010/wordprocessingShape">
                  <wps:wsp>
                    <wps:cNvSpPr/>
                    <wps:spPr>
                      <a:xfrm>
                        <a:off x="2296925" y="3437846"/>
                        <a:ext cx="6098150" cy="684309"/>
                      </a:xfrm>
                      <a:prstGeom prst="rect">
                        <a:avLst/>
                      </a:prstGeom>
                      <a:noFill/>
                      <a:ln>
                        <a:noFill/>
                      </a:ln>
                    </wps:spPr>
                    <wps:txbx>
                      <w:txbxContent>
                        <w:p w14:paraId="5907E804" w14:textId="77777777" w:rsidR="0050256D" w:rsidRDefault="00EF57BF">
                          <w:pPr>
                            <w:ind w:left="-3407" w:right="170" w:hanging="3407"/>
                            <w:jc w:val="center"/>
                            <w:textDirection w:val="btLr"/>
                          </w:pPr>
                          <w:r>
                            <w:rPr>
                              <w:rFonts w:ascii="Arial" w:eastAsia="Arial" w:hAnsi="Arial" w:cs="Arial"/>
                              <w:color w:val="000000"/>
                              <w:sz w:val="15"/>
                            </w:rPr>
                            <w:t>Carrera 7 No. 31-10 Piso 11. PBX (1) 7 560 557.  Línea Gratuita 018000 180 430</w:t>
                          </w:r>
                          <w:r>
                            <w:rPr>
                              <w:rFonts w:ascii="Arial" w:eastAsia="Arial" w:hAnsi="Arial" w:cs="Arial"/>
                              <w:color w:val="000000"/>
                              <w:sz w:val="6"/>
                            </w:rPr>
                            <w:br/>
                          </w:r>
                          <w:r>
                            <w:rPr>
                              <w:rFonts w:ascii="Arial" w:eastAsia="Arial" w:hAnsi="Arial" w:cs="Arial"/>
                              <w:color w:val="000000"/>
                              <w:sz w:val="15"/>
                            </w:rPr>
                            <w:t>www.supersolidaria.gov.co</w:t>
                          </w:r>
                        </w:p>
                        <w:p w14:paraId="1F5CBB1B" w14:textId="77777777" w:rsidR="0050256D" w:rsidRDefault="00EF57BF">
                          <w:pPr>
                            <w:ind w:left="-3407" w:right="170" w:hanging="3407"/>
                            <w:jc w:val="center"/>
                            <w:textDirection w:val="btLr"/>
                          </w:pPr>
                          <w:r>
                            <w:rPr>
                              <w:rFonts w:ascii="Arial" w:eastAsia="Arial" w:hAnsi="Arial" w:cs="Arial"/>
                              <w:color w:val="000000"/>
                              <w:sz w:val="15"/>
                            </w:rPr>
                            <w:t>NIT: 830.053.043 5 Bogotá D.C., Colombia</w:t>
                          </w:r>
                        </w:p>
                        <w:p w14:paraId="4382CE47" w14:textId="77777777" w:rsidR="0050256D" w:rsidRDefault="0050256D">
                          <w:pPr>
                            <w:ind w:left="-3407" w:hanging="6814"/>
                            <w:jc w:val="center"/>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889000</wp:posOffset>
              </wp:positionH>
              <wp:positionV relativeFrom="paragraph">
                <wp:posOffset>393700</wp:posOffset>
              </wp:positionV>
              <wp:extent cx="6117200" cy="703359"/>
              <wp:effectExtent b="0" l="0" r="0" t="0"/>
              <wp:wrapNone/>
              <wp:docPr id="56"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6117200" cy="703359"/>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1DE3B" w14:textId="77777777" w:rsidR="00D77B35" w:rsidRDefault="00D77B35">
      <w:r>
        <w:separator/>
      </w:r>
    </w:p>
  </w:footnote>
  <w:footnote w:type="continuationSeparator" w:id="0">
    <w:p w14:paraId="70F4FFF0" w14:textId="77777777" w:rsidR="00D77B35" w:rsidRDefault="00D77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84347" w14:textId="77777777" w:rsidR="0050256D" w:rsidRDefault="00EF57BF">
    <w:pPr>
      <w:pBdr>
        <w:top w:val="nil"/>
        <w:left w:val="nil"/>
        <w:bottom w:val="nil"/>
        <w:right w:val="nil"/>
        <w:between w:val="nil"/>
      </w:pBdr>
      <w:tabs>
        <w:tab w:val="center" w:pos="4252"/>
        <w:tab w:val="right" w:pos="8504"/>
      </w:tabs>
      <w:ind w:left="-1701"/>
      <w:rPr>
        <w:color w:val="000000"/>
      </w:rPr>
    </w:pPr>
    <w:r>
      <w:rPr>
        <w:noProof/>
        <w:color w:val="000000"/>
        <w:lang w:val="es-CO"/>
      </w:rPr>
      <w:drawing>
        <wp:inline distT="0" distB="0" distL="0" distR="0" wp14:anchorId="623A321A" wp14:editId="6DA10382">
          <wp:extent cx="7825555" cy="1795274"/>
          <wp:effectExtent l="0" t="0" r="0" b="0"/>
          <wp:docPr id="5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825555" cy="1795274"/>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CA012" w14:textId="77777777" w:rsidR="0050256D" w:rsidRDefault="00EF57BF">
    <w:pPr>
      <w:pBdr>
        <w:top w:val="nil"/>
        <w:left w:val="nil"/>
        <w:bottom w:val="nil"/>
        <w:right w:val="nil"/>
        <w:between w:val="nil"/>
      </w:pBdr>
      <w:tabs>
        <w:tab w:val="center" w:pos="4252"/>
        <w:tab w:val="right" w:pos="8504"/>
      </w:tabs>
      <w:ind w:left="-1701" w:right="-942"/>
      <w:rPr>
        <w:color w:val="000000"/>
      </w:rPr>
    </w:pPr>
    <w:r>
      <w:rPr>
        <w:noProof/>
        <w:color w:val="000000"/>
        <w:lang w:val="es-CO"/>
      </w:rPr>
      <w:drawing>
        <wp:inline distT="0" distB="0" distL="0" distR="0" wp14:anchorId="1B18C296" wp14:editId="1FEDAA38">
          <wp:extent cx="7887156" cy="1228627"/>
          <wp:effectExtent l="0" t="0" r="0" b="0"/>
          <wp:docPr id="5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887156" cy="1228627"/>
                  </a:xfrm>
                  <a:prstGeom prst="rect">
                    <a:avLst/>
                  </a:prstGeom>
                  <a:ln/>
                </pic:spPr>
              </pic:pic>
            </a:graphicData>
          </a:graphic>
        </wp:inline>
      </w:drawing>
    </w:r>
  </w:p>
  <w:p w14:paraId="4B45C2B5" w14:textId="77777777" w:rsidR="0050256D" w:rsidRDefault="0050256D">
    <w:pPr>
      <w:pBdr>
        <w:top w:val="nil"/>
        <w:left w:val="nil"/>
        <w:bottom w:val="nil"/>
        <w:right w:val="nil"/>
        <w:between w:val="nil"/>
      </w:pBdr>
      <w:tabs>
        <w:tab w:val="center" w:pos="4252"/>
        <w:tab w:val="right" w:pos="8504"/>
      </w:tabs>
      <w:rPr>
        <w:color w:val="000000"/>
      </w:rPr>
    </w:pPr>
  </w:p>
  <w:p w14:paraId="4E4B7072" w14:textId="77777777" w:rsidR="0050256D" w:rsidRDefault="0050256D">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56D"/>
    <w:rsid w:val="00064595"/>
    <w:rsid w:val="001926E4"/>
    <w:rsid w:val="00196976"/>
    <w:rsid w:val="0033080F"/>
    <w:rsid w:val="003322B4"/>
    <w:rsid w:val="00342B8E"/>
    <w:rsid w:val="003A7053"/>
    <w:rsid w:val="00422687"/>
    <w:rsid w:val="004B4180"/>
    <w:rsid w:val="004F08AD"/>
    <w:rsid w:val="0050256D"/>
    <w:rsid w:val="00504A65"/>
    <w:rsid w:val="00655DAC"/>
    <w:rsid w:val="00824494"/>
    <w:rsid w:val="008550D5"/>
    <w:rsid w:val="00890403"/>
    <w:rsid w:val="0092409A"/>
    <w:rsid w:val="00962F7D"/>
    <w:rsid w:val="00A91FFC"/>
    <w:rsid w:val="00B06DF6"/>
    <w:rsid w:val="00BE671A"/>
    <w:rsid w:val="00CB5DFA"/>
    <w:rsid w:val="00CC50EC"/>
    <w:rsid w:val="00D77B35"/>
    <w:rsid w:val="00ED13BF"/>
    <w:rsid w:val="00EF57BF"/>
    <w:rsid w:val="00F22E58"/>
    <w:rsid w:val="00F947D2"/>
    <w:rsid w:val="00FE1B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3B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2803B6"/>
    <w:pPr>
      <w:keepNext/>
      <w:spacing w:before="240" w:after="60"/>
      <w:outlineLvl w:val="2"/>
    </w:pPr>
    <w:rPr>
      <w:rFonts w:ascii="Arial" w:hAnsi="Arial" w:cs="Arial"/>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Ttulo3Car">
    <w:name w:val="Título 3 Car"/>
    <w:basedOn w:val="Fuentedeprrafopredeter"/>
    <w:link w:val="Ttulo3"/>
    <w:uiPriority w:val="99"/>
    <w:semiHidden/>
    <w:locked/>
    <w:rsid w:val="004731D3"/>
    <w:rPr>
      <w:rFonts w:ascii="Cambria" w:hAnsi="Cambria" w:cs="Times New Roman"/>
      <w:b/>
      <w:bCs/>
      <w:sz w:val="26"/>
      <w:szCs w:val="26"/>
    </w:rPr>
  </w:style>
  <w:style w:type="paragraph" w:styleId="Encabezado">
    <w:name w:val="header"/>
    <w:basedOn w:val="Normal"/>
    <w:link w:val="EncabezadoCar"/>
    <w:rsid w:val="002803B6"/>
    <w:pPr>
      <w:tabs>
        <w:tab w:val="center" w:pos="4252"/>
        <w:tab w:val="right" w:pos="8504"/>
      </w:tabs>
    </w:pPr>
  </w:style>
  <w:style w:type="character" w:customStyle="1" w:styleId="EncabezadoCar">
    <w:name w:val="Encabezado Car"/>
    <w:basedOn w:val="Fuentedeprrafopredeter"/>
    <w:link w:val="Encabezado"/>
    <w:uiPriority w:val="99"/>
    <w:semiHidden/>
    <w:locked/>
    <w:rsid w:val="004731D3"/>
    <w:rPr>
      <w:rFonts w:cs="Times New Roman"/>
      <w:sz w:val="24"/>
      <w:szCs w:val="24"/>
    </w:rPr>
  </w:style>
  <w:style w:type="paragraph" w:styleId="Piedepgina">
    <w:name w:val="footer"/>
    <w:basedOn w:val="Normal"/>
    <w:link w:val="PiedepginaCar"/>
    <w:rsid w:val="002803B6"/>
    <w:pPr>
      <w:tabs>
        <w:tab w:val="center" w:pos="4252"/>
        <w:tab w:val="right" w:pos="8504"/>
      </w:tabs>
    </w:pPr>
  </w:style>
  <w:style w:type="character" w:customStyle="1" w:styleId="PiedepginaCar">
    <w:name w:val="Pie de página Car"/>
    <w:basedOn w:val="Fuentedeprrafopredeter"/>
    <w:link w:val="Piedepgina"/>
    <w:locked/>
    <w:rsid w:val="00622615"/>
    <w:rPr>
      <w:rFonts w:cs="Times New Roman"/>
      <w:sz w:val="24"/>
      <w:szCs w:val="24"/>
      <w:lang w:val="es-ES" w:eastAsia="es-ES"/>
    </w:rPr>
  </w:style>
  <w:style w:type="character" w:styleId="Hipervnculo">
    <w:name w:val="Hyperlink"/>
    <w:basedOn w:val="Fuentedeprrafopredeter"/>
    <w:uiPriority w:val="99"/>
    <w:rsid w:val="002803B6"/>
    <w:rPr>
      <w:rFonts w:cs="Times New Roman"/>
      <w:color w:val="0000FF"/>
      <w:u w:val="single"/>
    </w:rPr>
  </w:style>
  <w:style w:type="character" w:styleId="Nmerodepgina">
    <w:name w:val="page number"/>
    <w:basedOn w:val="Fuentedeprrafopredeter"/>
    <w:uiPriority w:val="99"/>
    <w:rsid w:val="002803B6"/>
    <w:rPr>
      <w:rFonts w:cs="Times New Roman"/>
    </w:rPr>
  </w:style>
  <w:style w:type="paragraph" w:customStyle="1" w:styleId="Textodebloque1">
    <w:name w:val="Texto de bloque1"/>
    <w:basedOn w:val="Normal"/>
    <w:uiPriority w:val="99"/>
    <w:rsid w:val="002803B6"/>
    <w:pPr>
      <w:widowControl w:val="0"/>
      <w:suppressAutoHyphens/>
      <w:ind w:left="120" w:right="-160"/>
      <w:jc w:val="both"/>
    </w:pPr>
    <w:rPr>
      <w:rFonts w:ascii="Arial" w:hAnsi="Arial" w:cs="Arial"/>
      <w:bCs/>
      <w:sz w:val="22"/>
      <w:lang w:val="es-CO" w:eastAsia="ar-SA"/>
    </w:rPr>
  </w:style>
  <w:style w:type="paragraph" w:styleId="Textodeglobo">
    <w:name w:val="Balloon Text"/>
    <w:basedOn w:val="Normal"/>
    <w:link w:val="TextodegloboCar"/>
    <w:uiPriority w:val="99"/>
    <w:rsid w:val="00563B8F"/>
    <w:rPr>
      <w:rFonts w:ascii="Tahoma" w:hAnsi="Tahoma" w:cs="Tahoma"/>
      <w:sz w:val="16"/>
      <w:szCs w:val="16"/>
    </w:rPr>
  </w:style>
  <w:style w:type="character" w:customStyle="1" w:styleId="TextodegloboCar">
    <w:name w:val="Texto de globo Car"/>
    <w:basedOn w:val="Fuentedeprrafopredeter"/>
    <w:link w:val="Textodeglobo"/>
    <w:uiPriority w:val="99"/>
    <w:locked/>
    <w:rsid w:val="00563B8F"/>
    <w:rPr>
      <w:rFonts w:ascii="Tahoma" w:hAnsi="Tahoma" w:cs="Tahoma"/>
      <w:sz w:val="16"/>
      <w:szCs w:val="16"/>
      <w:lang w:val="es-ES" w:eastAsia="es-ES"/>
    </w:rPr>
  </w:style>
  <w:style w:type="paragraph" w:styleId="Prrafodelista">
    <w:name w:val="List Paragraph"/>
    <w:basedOn w:val="Normal"/>
    <w:uiPriority w:val="99"/>
    <w:qFormat/>
    <w:rsid w:val="006D27A0"/>
    <w:pPr>
      <w:ind w:left="720"/>
      <w:contextualSpacing/>
    </w:pPr>
  </w:style>
  <w:style w:type="paragraph" w:styleId="Subttulo">
    <w:name w:val="Subtitle"/>
    <w:basedOn w:val="Normal"/>
    <w:next w:val="Normal"/>
    <w:link w:val="SubttuloCar"/>
    <w:uiPriority w:val="11"/>
    <w:qFormat/>
    <w:pPr>
      <w:spacing w:after="60"/>
      <w:jc w:val="center"/>
    </w:pPr>
    <w:rPr>
      <w:rFonts w:ascii="Calibri" w:eastAsia="Calibri" w:hAnsi="Calibri" w:cs="Calibri"/>
    </w:rPr>
  </w:style>
  <w:style w:type="character" w:customStyle="1" w:styleId="SubttuloCar">
    <w:name w:val="Subtítulo Car"/>
    <w:basedOn w:val="Fuentedeprrafopredeter"/>
    <w:link w:val="Subttulo"/>
    <w:rsid w:val="001A687E"/>
    <w:rPr>
      <w:rFonts w:ascii="Calibri Light" w:hAnsi="Calibri Light"/>
      <w:sz w:val="24"/>
      <w:szCs w:val="24"/>
    </w:rPr>
  </w:style>
  <w:style w:type="character" w:styleId="Textoennegrita">
    <w:name w:val="Strong"/>
    <w:qFormat/>
    <w:locked/>
    <w:rsid w:val="001A687E"/>
    <w:rPr>
      <w:b/>
      <w:bCs/>
    </w:rPr>
  </w:style>
  <w:style w:type="paragraph" w:styleId="Textoindependiente">
    <w:name w:val="Body Text"/>
    <w:basedOn w:val="Normal"/>
    <w:link w:val="TextoindependienteCar"/>
    <w:uiPriority w:val="1"/>
    <w:qFormat/>
    <w:rsid w:val="00353E52"/>
    <w:pPr>
      <w:widowControl w:val="0"/>
      <w:autoSpaceDE w:val="0"/>
      <w:autoSpaceDN w:val="0"/>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353E52"/>
    <w:rPr>
      <w:rFonts w:ascii="Arial MT" w:eastAsia="Arial MT" w:hAnsi="Arial MT" w:cs="Arial MT"/>
      <w:sz w:val="24"/>
      <w:szCs w:val="24"/>
      <w:lang w:eastAsia="en-US"/>
    </w:rPr>
  </w:style>
  <w:style w:type="table" w:customStyle="1" w:styleId="TableNormal3">
    <w:name w:val="Table Normal3"/>
    <w:uiPriority w:val="2"/>
    <w:semiHidden/>
    <w:unhideWhenUsed/>
    <w:qFormat/>
    <w:rsid w:val="00353E52"/>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53E52"/>
    <w:pPr>
      <w:widowControl w:val="0"/>
      <w:autoSpaceDE w:val="0"/>
      <w:autoSpaceDN w:val="0"/>
      <w:spacing w:line="200" w:lineRule="exact"/>
      <w:jc w:val="center"/>
    </w:pPr>
    <w:rPr>
      <w:rFonts w:ascii="Arial MT" w:eastAsia="Arial MT" w:hAnsi="Arial MT" w:cs="Arial MT"/>
      <w:sz w:val="22"/>
      <w:szCs w:val="22"/>
      <w:lang w:eastAsia="en-US"/>
    </w:rPr>
  </w:style>
  <w:style w:type="table" w:customStyle="1" w:styleId="a">
    <w:basedOn w:val="TableNormal3"/>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0">
    <w:basedOn w:val="TableNormal2"/>
    <w:tblPr>
      <w:tblStyleRowBandSize w:val="1"/>
      <w:tblStyleColBandSize w:val="1"/>
      <w:tblCellMar>
        <w:top w:w="0" w:type="dxa"/>
        <w:left w:w="70" w:type="dxa"/>
        <w:bottom w:w="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3B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2803B6"/>
    <w:pPr>
      <w:keepNext/>
      <w:spacing w:before="240" w:after="60"/>
      <w:outlineLvl w:val="2"/>
    </w:pPr>
    <w:rPr>
      <w:rFonts w:ascii="Arial" w:hAnsi="Arial" w:cs="Arial"/>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Ttulo3Car">
    <w:name w:val="Título 3 Car"/>
    <w:basedOn w:val="Fuentedeprrafopredeter"/>
    <w:link w:val="Ttulo3"/>
    <w:uiPriority w:val="99"/>
    <w:semiHidden/>
    <w:locked/>
    <w:rsid w:val="004731D3"/>
    <w:rPr>
      <w:rFonts w:ascii="Cambria" w:hAnsi="Cambria" w:cs="Times New Roman"/>
      <w:b/>
      <w:bCs/>
      <w:sz w:val="26"/>
      <w:szCs w:val="26"/>
    </w:rPr>
  </w:style>
  <w:style w:type="paragraph" w:styleId="Encabezado">
    <w:name w:val="header"/>
    <w:basedOn w:val="Normal"/>
    <w:link w:val="EncabezadoCar"/>
    <w:rsid w:val="002803B6"/>
    <w:pPr>
      <w:tabs>
        <w:tab w:val="center" w:pos="4252"/>
        <w:tab w:val="right" w:pos="8504"/>
      </w:tabs>
    </w:pPr>
  </w:style>
  <w:style w:type="character" w:customStyle="1" w:styleId="EncabezadoCar">
    <w:name w:val="Encabezado Car"/>
    <w:basedOn w:val="Fuentedeprrafopredeter"/>
    <w:link w:val="Encabezado"/>
    <w:uiPriority w:val="99"/>
    <w:semiHidden/>
    <w:locked/>
    <w:rsid w:val="004731D3"/>
    <w:rPr>
      <w:rFonts w:cs="Times New Roman"/>
      <w:sz w:val="24"/>
      <w:szCs w:val="24"/>
    </w:rPr>
  </w:style>
  <w:style w:type="paragraph" w:styleId="Piedepgina">
    <w:name w:val="footer"/>
    <w:basedOn w:val="Normal"/>
    <w:link w:val="PiedepginaCar"/>
    <w:rsid w:val="002803B6"/>
    <w:pPr>
      <w:tabs>
        <w:tab w:val="center" w:pos="4252"/>
        <w:tab w:val="right" w:pos="8504"/>
      </w:tabs>
    </w:pPr>
  </w:style>
  <w:style w:type="character" w:customStyle="1" w:styleId="PiedepginaCar">
    <w:name w:val="Pie de página Car"/>
    <w:basedOn w:val="Fuentedeprrafopredeter"/>
    <w:link w:val="Piedepgina"/>
    <w:locked/>
    <w:rsid w:val="00622615"/>
    <w:rPr>
      <w:rFonts w:cs="Times New Roman"/>
      <w:sz w:val="24"/>
      <w:szCs w:val="24"/>
      <w:lang w:val="es-ES" w:eastAsia="es-ES"/>
    </w:rPr>
  </w:style>
  <w:style w:type="character" w:styleId="Hipervnculo">
    <w:name w:val="Hyperlink"/>
    <w:basedOn w:val="Fuentedeprrafopredeter"/>
    <w:uiPriority w:val="99"/>
    <w:rsid w:val="002803B6"/>
    <w:rPr>
      <w:rFonts w:cs="Times New Roman"/>
      <w:color w:val="0000FF"/>
      <w:u w:val="single"/>
    </w:rPr>
  </w:style>
  <w:style w:type="character" w:styleId="Nmerodepgina">
    <w:name w:val="page number"/>
    <w:basedOn w:val="Fuentedeprrafopredeter"/>
    <w:uiPriority w:val="99"/>
    <w:rsid w:val="002803B6"/>
    <w:rPr>
      <w:rFonts w:cs="Times New Roman"/>
    </w:rPr>
  </w:style>
  <w:style w:type="paragraph" w:customStyle="1" w:styleId="Textodebloque1">
    <w:name w:val="Texto de bloque1"/>
    <w:basedOn w:val="Normal"/>
    <w:uiPriority w:val="99"/>
    <w:rsid w:val="002803B6"/>
    <w:pPr>
      <w:widowControl w:val="0"/>
      <w:suppressAutoHyphens/>
      <w:ind w:left="120" w:right="-160"/>
      <w:jc w:val="both"/>
    </w:pPr>
    <w:rPr>
      <w:rFonts w:ascii="Arial" w:hAnsi="Arial" w:cs="Arial"/>
      <w:bCs/>
      <w:sz w:val="22"/>
      <w:lang w:val="es-CO" w:eastAsia="ar-SA"/>
    </w:rPr>
  </w:style>
  <w:style w:type="paragraph" w:styleId="Textodeglobo">
    <w:name w:val="Balloon Text"/>
    <w:basedOn w:val="Normal"/>
    <w:link w:val="TextodegloboCar"/>
    <w:uiPriority w:val="99"/>
    <w:rsid w:val="00563B8F"/>
    <w:rPr>
      <w:rFonts w:ascii="Tahoma" w:hAnsi="Tahoma" w:cs="Tahoma"/>
      <w:sz w:val="16"/>
      <w:szCs w:val="16"/>
    </w:rPr>
  </w:style>
  <w:style w:type="character" w:customStyle="1" w:styleId="TextodegloboCar">
    <w:name w:val="Texto de globo Car"/>
    <w:basedOn w:val="Fuentedeprrafopredeter"/>
    <w:link w:val="Textodeglobo"/>
    <w:uiPriority w:val="99"/>
    <w:locked/>
    <w:rsid w:val="00563B8F"/>
    <w:rPr>
      <w:rFonts w:ascii="Tahoma" w:hAnsi="Tahoma" w:cs="Tahoma"/>
      <w:sz w:val="16"/>
      <w:szCs w:val="16"/>
      <w:lang w:val="es-ES" w:eastAsia="es-ES"/>
    </w:rPr>
  </w:style>
  <w:style w:type="paragraph" w:styleId="Prrafodelista">
    <w:name w:val="List Paragraph"/>
    <w:basedOn w:val="Normal"/>
    <w:uiPriority w:val="99"/>
    <w:qFormat/>
    <w:rsid w:val="006D27A0"/>
    <w:pPr>
      <w:ind w:left="720"/>
      <w:contextualSpacing/>
    </w:pPr>
  </w:style>
  <w:style w:type="paragraph" w:styleId="Subttulo">
    <w:name w:val="Subtitle"/>
    <w:basedOn w:val="Normal"/>
    <w:next w:val="Normal"/>
    <w:link w:val="SubttuloCar"/>
    <w:uiPriority w:val="11"/>
    <w:qFormat/>
    <w:pPr>
      <w:spacing w:after="60"/>
      <w:jc w:val="center"/>
    </w:pPr>
    <w:rPr>
      <w:rFonts w:ascii="Calibri" w:eastAsia="Calibri" w:hAnsi="Calibri" w:cs="Calibri"/>
    </w:rPr>
  </w:style>
  <w:style w:type="character" w:customStyle="1" w:styleId="SubttuloCar">
    <w:name w:val="Subtítulo Car"/>
    <w:basedOn w:val="Fuentedeprrafopredeter"/>
    <w:link w:val="Subttulo"/>
    <w:rsid w:val="001A687E"/>
    <w:rPr>
      <w:rFonts w:ascii="Calibri Light" w:hAnsi="Calibri Light"/>
      <w:sz w:val="24"/>
      <w:szCs w:val="24"/>
    </w:rPr>
  </w:style>
  <w:style w:type="character" w:styleId="Textoennegrita">
    <w:name w:val="Strong"/>
    <w:qFormat/>
    <w:locked/>
    <w:rsid w:val="001A687E"/>
    <w:rPr>
      <w:b/>
      <w:bCs/>
    </w:rPr>
  </w:style>
  <w:style w:type="paragraph" w:styleId="Textoindependiente">
    <w:name w:val="Body Text"/>
    <w:basedOn w:val="Normal"/>
    <w:link w:val="TextoindependienteCar"/>
    <w:uiPriority w:val="1"/>
    <w:qFormat/>
    <w:rsid w:val="00353E52"/>
    <w:pPr>
      <w:widowControl w:val="0"/>
      <w:autoSpaceDE w:val="0"/>
      <w:autoSpaceDN w:val="0"/>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353E52"/>
    <w:rPr>
      <w:rFonts w:ascii="Arial MT" w:eastAsia="Arial MT" w:hAnsi="Arial MT" w:cs="Arial MT"/>
      <w:sz w:val="24"/>
      <w:szCs w:val="24"/>
      <w:lang w:eastAsia="en-US"/>
    </w:rPr>
  </w:style>
  <w:style w:type="table" w:customStyle="1" w:styleId="TableNormal3">
    <w:name w:val="Table Normal3"/>
    <w:uiPriority w:val="2"/>
    <w:semiHidden/>
    <w:unhideWhenUsed/>
    <w:qFormat/>
    <w:rsid w:val="00353E52"/>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53E52"/>
    <w:pPr>
      <w:widowControl w:val="0"/>
      <w:autoSpaceDE w:val="0"/>
      <w:autoSpaceDN w:val="0"/>
      <w:spacing w:line="200" w:lineRule="exact"/>
      <w:jc w:val="center"/>
    </w:pPr>
    <w:rPr>
      <w:rFonts w:ascii="Arial MT" w:eastAsia="Arial MT" w:hAnsi="Arial MT" w:cs="Arial MT"/>
      <w:sz w:val="22"/>
      <w:szCs w:val="22"/>
      <w:lang w:eastAsia="en-US"/>
    </w:rPr>
  </w:style>
  <w:style w:type="table" w:customStyle="1" w:styleId="a">
    <w:basedOn w:val="TableNormal3"/>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0">
    <w:basedOn w:val="TableNormal2"/>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CV01OgN0SXhf/ffgF9+SNemkfg==">CgMxLjAyCGguZ2pkZ3hzOAByITFiaVBMNkI2UjJFM0dzX3ctMERMRlA4MjdiU0Z2cTFqMw==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339</Words>
  <Characters>1869</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mquinche</dc:creator>
  <cp:lastModifiedBy>Jhaniela Jimenez Gutierrez</cp:lastModifiedBy>
  <cp:revision>17</cp:revision>
  <dcterms:created xsi:type="dcterms:W3CDTF">2024-03-08T19:50:00Z</dcterms:created>
  <dcterms:modified xsi:type="dcterms:W3CDTF">2024-03-22T01:15:00Z</dcterms:modified>
</cp:coreProperties>
</file>