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055E30" w14:textId="703E4505" w:rsidR="00CA5ADD" w:rsidRDefault="00884985" w:rsidP="00CA5ADD">
      <w:pPr>
        <w:spacing w:before="100" w:beforeAutospacing="1" w:after="100" w:afterAutospacing="1" w:line="100" w:lineRule="atLeast"/>
        <w:jc w:val="both"/>
        <w:rPr>
          <w:i w:val="0"/>
          <w:sz w:val="22"/>
          <w:szCs w:val="22"/>
        </w:rPr>
      </w:pPr>
      <w:r w:rsidRPr="00584C63">
        <w:rPr>
          <w:i w:val="0"/>
          <w:sz w:val="22"/>
          <w:szCs w:val="22"/>
        </w:rPr>
        <w:t xml:space="preserve">La Superintendencia de la Economía Solidaria en su función de impartir instrucciones a sus vigiladas, dispuso en la Circular Externa No. </w:t>
      </w:r>
      <w:r w:rsidR="000C5BBC">
        <w:rPr>
          <w:i w:val="0"/>
          <w:sz w:val="22"/>
          <w:szCs w:val="22"/>
        </w:rPr>
        <w:t>57 de 2024</w:t>
      </w:r>
      <w:r w:rsidRPr="00584C63">
        <w:rPr>
          <w:i w:val="0"/>
          <w:sz w:val="22"/>
          <w:szCs w:val="22"/>
        </w:rPr>
        <w:t xml:space="preserve">, </w:t>
      </w:r>
      <w:r w:rsidR="000C5BBC" w:rsidRPr="000C5BBC">
        <w:rPr>
          <w:b/>
          <w:i w:val="0"/>
          <w:sz w:val="22"/>
          <w:szCs w:val="22"/>
        </w:rPr>
        <w:t>INSTRUCCIONES PARA LA ACTUALIZACIÓN DEL CURSO E-</w:t>
      </w:r>
      <w:r w:rsidR="000C5BBC">
        <w:rPr>
          <w:b/>
          <w:i w:val="0"/>
          <w:sz w:val="22"/>
          <w:szCs w:val="22"/>
        </w:rPr>
        <w:t xml:space="preserve"> </w:t>
      </w:r>
      <w:r w:rsidR="000C5BBC" w:rsidRPr="000C5BBC">
        <w:rPr>
          <w:b/>
          <w:i w:val="0"/>
          <w:sz w:val="22"/>
          <w:szCs w:val="22"/>
        </w:rPr>
        <w:t>LEARNING DE LA UIAF</w:t>
      </w:r>
      <w:r w:rsidRPr="00584C63">
        <w:rPr>
          <w:i w:val="0"/>
          <w:sz w:val="22"/>
          <w:szCs w:val="22"/>
        </w:rPr>
        <w:t xml:space="preserve">, </w:t>
      </w:r>
      <w:r w:rsidR="00CA5ADD">
        <w:rPr>
          <w:i w:val="0"/>
          <w:sz w:val="22"/>
          <w:szCs w:val="22"/>
        </w:rPr>
        <w:t>los plazos para el reporte y las condiciones de remisión de certificado de constancia de realización, para los sujetos obligados Oficiales de Cumplimiento, principal y suplente.</w:t>
      </w:r>
    </w:p>
    <w:p w14:paraId="04109E71" w14:textId="49D0225C" w:rsidR="00B02973" w:rsidRDefault="00B02973" w:rsidP="0068063E">
      <w:pPr>
        <w:spacing w:before="100" w:beforeAutospacing="1" w:after="100" w:afterAutospacing="1" w:line="100" w:lineRule="atLeast"/>
        <w:jc w:val="both"/>
        <w:rPr>
          <w:i w:val="0"/>
          <w:sz w:val="22"/>
          <w:szCs w:val="22"/>
        </w:rPr>
      </w:pPr>
      <w:r w:rsidRPr="00B02973">
        <w:rPr>
          <w:i w:val="0"/>
          <w:sz w:val="22"/>
          <w:szCs w:val="22"/>
        </w:rPr>
        <w:t xml:space="preserve">Con el trabajo </w:t>
      </w:r>
      <w:r>
        <w:rPr>
          <w:i w:val="0"/>
          <w:sz w:val="22"/>
          <w:szCs w:val="22"/>
        </w:rPr>
        <w:t xml:space="preserve">en </w:t>
      </w:r>
      <w:r w:rsidRPr="00B02973">
        <w:rPr>
          <w:i w:val="0"/>
          <w:sz w:val="22"/>
          <w:szCs w:val="22"/>
        </w:rPr>
        <w:t>conjunto</w:t>
      </w:r>
      <w:r>
        <w:rPr>
          <w:i w:val="0"/>
          <w:sz w:val="22"/>
          <w:szCs w:val="22"/>
        </w:rPr>
        <w:t xml:space="preserve"> con la Unidad de Información y Análisis Financiero UIAF en la</w:t>
      </w:r>
      <w:r w:rsidRPr="00B02973">
        <w:rPr>
          <w:i w:val="0"/>
          <w:sz w:val="22"/>
          <w:szCs w:val="22"/>
        </w:rPr>
        <w:t xml:space="preserve"> lucha contra el Lavado de Activos, la Financiación del Terrorismo y la proliferación de armas de destrucción masiva en el sector de la Economía solidaria vigilado, </w:t>
      </w:r>
      <w:r>
        <w:rPr>
          <w:i w:val="0"/>
          <w:sz w:val="22"/>
          <w:szCs w:val="22"/>
        </w:rPr>
        <w:t>y dados los procesos de actualización en los</w:t>
      </w:r>
      <w:r w:rsidRPr="00B02973">
        <w:rPr>
          <w:i w:val="0"/>
          <w:sz w:val="22"/>
          <w:szCs w:val="22"/>
        </w:rPr>
        <w:t xml:space="preserve"> servidores y en la plataforma </w:t>
      </w:r>
      <w:r>
        <w:rPr>
          <w:i w:val="0"/>
          <w:sz w:val="22"/>
          <w:szCs w:val="22"/>
        </w:rPr>
        <w:t>de la Unidad</w:t>
      </w:r>
      <w:r w:rsidRPr="00B02973">
        <w:rPr>
          <w:i w:val="0"/>
          <w:sz w:val="22"/>
          <w:szCs w:val="22"/>
        </w:rPr>
        <w:t xml:space="preserve">, se </w:t>
      </w:r>
      <w:r>
        <w:rPr>
          <w:i w:val="0"/>
          <w:sz w:val="22"/>
          <w:szCs w:val="22"/>
        </w:rPr>
        <w:t>presentan</w:t>
      </w:r>
      <w:r w:rsidRPr="00B02973">
        <w:rPr>
          <w:i w:val="0"/>
          <w:sz w:val="22"/>
          <w:szCs w:val="22"/>
        </w:rPr>
        <w:t xml:space="preserve"> inconvenientes para atender con normalidad el alto volumen de solicitudes </w:t>
      </w:r>
      <w:r>
        <w:rPr>
          <w:i w:val="0"/>
          <w:sz w:val="22"/>
          <w:szCs w:val="22"/>
        </w:rPr>
        <w:t xml:space="preserve">del curso. </w:t>
      </w:r>
    </w:p>
    <w:p w14:paraId="7FE97276" w14:textId="2299BF2D" w:rsidR="00685686" w:rsidRPr="00B02973" w:rsidRDefault="00B02973" w:rsidP="0068063E">
      <w:pPr>
        <w:spacing w:before="100" w:beforeAutospacing="1" w:after="100" w:afterAutospacing="1" w:line="100" w:lineRule="atLeas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La UIAF solicita el apoyo de la Supersolidaria como E</w:t>
      </w:r>
      <w:r w:rsidRPr="00B02973">
        <w:rPr>
          <w:i w:val="0"/>
          <w:sz w:val="22"/>
          <w:szCs w:val="22"/>
        </w:rPr>
        <w:t>ntidad Supervisora, para ten</w:t>
      </w:r>
      <w:r>
        <w:rPr>
          <w:i w:val="0"/>
          <w:sz w:val="22"/>
          <w:szCs w:val="22"/>
        </w:rPr>
        <w:t>er</w:t>
      </w:r>
      <w:r w:rsidRPr="00B02973">
        <w:rPr>
          <w:i w:val="0"/>
          <w:sz w:val="22"/>
          <w:szCs w:val="22"/>
        </w:rPr>
        <w:t xml:space="preserve"> en cuenta </w:t>
      </w:r>
      <w:r>
        <w:rPr>
          <w:i w:val="0"/>
          <w:sz w:val="22"/>
          <w:szCs w:val="22"/>
        </w:rPr>
        <w:t>los inconvenientes y la saturación de las plataformas en el desarrollo normal del curso</w:t>
      </w:r>
      <w:r w:rsidR="004201C4">
        <w:rPr>
          <w:i w:val="0"/>
          <w:sz w:val="22"/>
          <w:szCs w:val="22"/>
        </w:rPr>
        <w:t>,</w:t>
      </w:r>
      <w:r>
        <w:rPr>
          <w:i w:val="0"/>
          <w:sz w:val="22"/>
          <w:szCs w:val="22"/>
        </w:rPr>
        <w:t xml:space="preserve"> </w:t>
      </w:r>
      <w:r w:rsidR="004201C4">
        <w:rPr>
          <w:i w:val="0"/>
          <w:sz w:val="22"/>
          <w:szCs w:val="22"/>
        </w:rPr>
        <w:t>con la ampliación d</w:t>
      </w:r>
      <w:r>
        <w:rPr>
          <w:i w:val="0"/>
          <w:sz w:val="22"/>
          <w:szCs w:val="22"/>
        </w:rPr>
        <w:t>el plazo inicialmente establecido para el primer nivel de supervisi</w:t>
      </w:r>
      <w:r w:rsidR="004201C4">
        <w:rPr>
          <w:i w:val="0"/>
          <w:sz w:val="22"/>
          <w:szCs w:val="22"/>
        </w:rPr>
        <w:t>ón, del 11 de abril de 2024. P</w:t>
      </w:r>
      <w:r>
        <w:rPr>
          <w:i w:val="0"/>
          <w:sz w:val="22"/>
          <w:szCs w:val="22"/>
        </w:rPr>
        <w:t xml:space="preserve">or lo anterior y </w:t>
      </w:r>
      <w:r w:rsidR="0068063E" w:rsidRPr="00B02973">
        <w:rPr>
          <w:i w:val="0"/>
          <w:sz w:val="22"/>
          <w:szCs w:val="22"/>
        </w:rPr>
        <w:t>con fundamento en el numeral 22 del artículo 36 de la Ley 454 de 1998, esta Superintendencia imparte las siguientes instrucciones:</w:t>
      </w:r>
    </w:p>
    <w:p w14:paraId="7F47DE09" w14:textId="77777777" w:rsidR="004201C4" w:rsidRDefault="004201C4" w:rsidP="0068063E">
      <w:pPr>
        <w:spacing w:before="100" w:beforeAutospacing="1" w:after="100" w:afterAutospacing="1" w:line="100" w:lineRule="atLeast"/>
        <w:jc w:val="both"/>
        <w:rPr>
          <w:b/>
          <w:i w:val="0"/>
          <w:sz w:val="22"/>
          <w:szCs w:val="22"/>
          <w:shd w:val="clear" w:color="auto" w:fill="FFFFFF"/>
        </w:rPr>
      </w:pPr>
    </w:p>
    <w:p w14:paraId="031E046C" w14:textId="77777777" w:rsidR="004201C4" w:rsidRDefault="004201C4" w:rsidP="0068063E">
      <w:pPr>
        <w:spacing w:before="100" w:beforeAutospacing="1" w:after="100" w:afterAutospacing="1" w:line="100" w:lineRule="atLeast"/>
        <w:jc w:val="both"/>
        <w:rPr>
          <w:b/>
          <w:i w:val="0"/>
          <w:sz w:val="22"/>
          <w:szCs w:val="22"/>
          <w:shd w:val="clear" w:color="auto" w:fill="FFFFFF"/>
        </w:rPr>
      </w:pPr>
    </w:p>
    <w:p w14:paraId="14CC266B" w14:textId="36D34E84" w:rsidR="0068063E" w:rsidRPr="00B02973" w:rsidRDefault="0068063E" w:rsidP="0068063E">
      <w:pPr>
        <w:spacing w:before="100" w:beforeAutospacing="1" w:after="100" w:afterAutospacing="1" w:line="100" w:lineRule="atLeast"/>
        <w:jc w:val="both"/>
        <w:rPr>
          <w:b/>
          <w:i w:val="0"/>
          <w:sz w:val="22"/>
          <w:szCs w:val="22"/>
          <w:shd w:val="clear" w:color="auto" w:fill="FFFFFF"/>
        </w:rPr>
      </w:pPr>
      <w:r w:rsidRPr="0068063E">
        <w:rPr>
          <w:b/>
          <w:i w:val="0"/>
          <w:sz w:val="22"/>
          <w:szCs w:val="22"/>
          <w:shd w:val="clear" w:color="auto" w:fill="FFFFFF"/>
        </w:rPr>
        <w:t>PRIMERO. AMPLIACIÓN PLAZO PARA PRIMER NIVEL</w:t>
      </w:r>
      <w:r>
        <w:rPr>
          <w:b/>
          <w:i w:val="0"/>
          <w:sz w:val="22"/>
          <w:szCs w:val="22"/>
          <w:shd w:val="clear" w:color="auto" w:fill="FFFFFF"/>
        </w:rPr>
        <w:t xml:space="preserve"> DE SUPERVISIÓN</w:t>
      </w:r>
      <w:r w:rsidR="00B02973">
        <w:rPr>
          <w:b/>
          <w:i w:val="0"/>
          <w:sz w:val="22"/>
          <w:szCs w:val="22"/>
          <w:shd w:val="clear" w:color="auto" w:fill="FFFFFF"/>
        </w:rPr>
        <w:t xml:space="preserve">. </w:t>
      </w:r>
      <w:r w:rsidR="00B02973" w:rsidRPr="00B02973">
        <w:rPr>
          <w:i w:val="0"/>
          <w:sz w:val="22"/>
          <w:szCs w:val="22"/>
        </w:rPr>
        <w:t>Los Oficiales de Cumplimiento (principal y suplente), de las organizaciones solidarias vigiladas</w:t>
      </w:r>
      <w:r w:rsidR="00B02973">
        <w:rPr>
          <w:i w:val="0"/>
          <w:sz w:val="22"/>
          <w:szCs w:val="22"/>
        </w:rPr>
        <w:t xml:space="preserve"> de primer nivel de supervisión,</w:t>
      </w:r>
      <w:r w:rsidR="00B02973" w:rsidRPr="00B02973">
        <w:rPr>
          <w:i w:val="0"/>
          <w:sz w:val="22"/>
          <w:szCs w:val="22"/>
        </w:rPr>
        <w:t xml:space="preserve"> tendrán </w:t>
      </w:r>
      <w:r w:rsidR="00B02973">
        <w:rPr>
          <w:i w:val="0"/>
          <w:sz w:val="22"/>
          <w:szCs w:val="22"/>
        </w:rPr>
        <w:t>hasta el 3</w:t>
      </w:r>
      <w:r w:rsidR="00340F4D">
        <w:rPr>
          <w:i w:val="0"/>
          <w:sz w:val="22"/>
          <w:szCs w:val="22"/>
        </w:rPr>
        <w:t>1</w:t>
      </w:r>
      <w:r w:rsidR="00B02973">
        <w:rPr>
          <w:i w:val="0"/>
          <w:sz w:val="22"/>
          <w:szCs w:val="22"/>
        </w:rPr>
        <w:t xml:space="preserve"> de </w:t>
      </w:r>
      <w:r w:rsidR="00340F4D">
        <w:rPr>
          <w:i w:val="0"/>
          <w:sz w:val="22"/>
          <w:szCs w:val="22"/>
        </w:rPr>
        <w:t>mayo</w:t>
      </w:r>
      <w:r w:rsidR="00B02973">
        <w:rPr>
          <w:i w:val="0"/>
          <w:sz w:val="22"/>
          <w:szCs w:val="22"/>
        </w:rPr>
        <w:t xml:space="preserve"> de 2024, para la realización del curso.</w:t>
      </w:r>
    </w:p>
    <w:p w14:paraId="4B8F7651" w14:textId="29A29EA7" w:rsidR="0068063E" w:rsidRPr="00584C63" w:rsidRDefault="0068063E" w:rsidP="0068063E">
      <w:pPr>
        <w:pStyle w:val="Prrafodelista"/>
        <w:spacing w:before="100" w:beforeAutospacing="1" w:after="100" w:afterAutospacing="1" w:line="100" w:lineRule="atLeast"/>
        <w:ind w:left="0"/>
        <w:jc w:val="both"/>
        <w:rPr>
          <w:rFonts w:ascii="Arial" w:hAnsi="Arial" w:cs="Arial"/>
        </w:rPr>
      </w:pPr>
      <w:r w:rsidRPr="0068063E">
        <w:rPr>
          <w:rFonts w:ascii="Arial" w:hAnsi="Arial" w:cs="Arial"/>
          <w:b/>
          <w:shd w:val="clear" w:color="auto" w:fill="FFFFFF"/>
        </w:rPr>
        <w:t>SEGUNDO.</w:t>
      </w:r>
      <w:r>
        <w:rPr>
          <w:b/>
          <w:i/>
          <w:shd w:val="clear" w:color="auto" w:fill="FFFFFF"/>
        </w:rPr>
        <w:t xml:space="preserve"> </w:t>
      </w:r>
      <w:r w:rsidRPr="00584C63">
        <w:rPr>
          <w:rFonts w:ascii="Arial" w:hAnsi="Arial" w:cs="Arial"/>
          <w:b/>
        </w:rPr>
        <w:t>OBLIGADOS.</w:t>
      </w:r>
      <w:r w:rsidRPr="00584C63">
        <w:rPr>
          <w:rFonts w:ascii="Arial" w:hAnsi="Arial" w:cs="Arial"/>
        </w:rPr>
        <w:t xml:space="preserve"> Los Oficiales de Cumplimiento (principal y suplente) </w:t>
      </w:r>
      <w:r>
        <w:rPr>
          <w:rFonts w:ascii="Arial" w:hAnsi="Arial" w:cs="Arial"/>
        </w:rPr>
        <w:t>de las organizaciones de primer nivel de supervisión</w:t>
      </w:r>
      <w:r w:rsidRPr="00584C63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>hagan uso de la ampliación del plazo dispuesto en el artículo primero de la presente circular</w:t>
      </w:r>
      <w:r w:rsidRPr="00584C63">
        <w:rPr>
          <w:rFonts w:ascii="Arial" w:hAnsi="Arial" w:cs="Arial"/>
        </w:rPr>
        <w:t xml:space="preserve">, deberán realizar la actualización del curso e-learning y remitir la constancia de realización dentro de los 30 días siguientes a su finalización a través de una solicitud por la sede electrónica de la entidad, </w:t>
      </w:r>
      <w:hyperlink r:id="rId8" w:history="1">
        <w:r w:rsidRPr="00F96173">
          <w:rPr>
            <w:rStyle w:val="Hipervnculo"/>
            <w:rFonts w:ascii="Arial" w:hAnsi="Arial" w:cs="Arial"/>
          </w:rPr>
          <w:t>https://sedeelectronica.supersolidaria.gov.co/</w:t>
        </w:r>
      </w:hyperlink>
      <w:r w:rsidRPr="00584C63">
        <w:rPr>
          <w:rFonts w:ascii="Arial" w:hAnsi="Arial" w:cs="Arial"/>
        </w:rPr>
        <w:t>, con el asunto “Remisión de certificado curso e-learning actualizado”.</w:t>
      </w:r>
      <w:r w:rsidR="00AC63C7">
        <w:rPr>
          <w:rFonts w:ascii="Arial" w:hAnsi="Arial" w:cs="Arial"/>
        </w:rPr>
        <w:t xml:space="preserve"> Los plazos para el segundo y tercer nivel de supervisión, no se modifican.</w:t>
      </w:r>
    </w:p>
    <w:p w14:paraId="6661F3DB" w14:textId="77777777" w:rsidR="0068063E" w:rsidRDefault="0068063E" w:rsidP="00685686">
      <w:pPr>
        <w:pStyle w:val="Prrafodelista"/>
        <w:spacing w:before="100" w:beforeAutospacing="1" w:after="100" w:afterAutospacing="1" w:line="100" w:lineRule="atLeast"/>
        <w:ind w:left="0"/>
        <w:jc w:val="both"/>
        <w:rPr>
          <w:rFonts w:ascii="Arial" w:hAnsi="Arial" w:cs="Arial"/>
          <w:b/>
        </w:rPr>
      </w:pPr>
    </w:p>
    <w:p w14:paraId="39D92848" w14:textId="32F9FE4D" w:rsidR="00685686" w:rsidRPr="0068063E" w:rsidRDefault="0068063E" w:rsidP="00685686">
      <w:pPr>
        <w:pStyle w:val="Prrafodelista"/>
        <w:spacing w:before="100" w:beforeAutospacing="1" w:after="100" w:afterAutospacing="1" w:line="100" w:lineRule="atLeast"/>
        <w:ind w:left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TERCERO</w:t>
      </w:r>
      <w:r w:rsidR="00884985" w:rsidRPr="0068063E">
        <w:rPr>
          <w:rFonts w:ascii="Arial" w:hAnsi="Arial" w:cs="Arial"/>
          <w:b/>
        </w:rPr>
        <w:t>. VIGENCIA.</w:t>
      </w:r>
      <w:r w:rsidR="00884985" w:rsidRPr="0068063E">
        <w:rPr>
          <w:rFonts w:ascii="Arial" w:hAnsi="Arial" w:cs="Arial"/>
        </w:rPr>
        <w:t xml:space="preserve"> Conforme con lo previsto en el inciso primero del artículo 65 de la Ley 143</w:t>
      </w:r>
      <w:bookmarkStart w:id="0" w:name="_GoBack"/>
      <w:bookmarkEnd w:id="0"/>
      <w:r w:rsidR="00884985" w:rsidRPr="0068063E">
        <w:rPr>
          <w:rFonts w:ascii="Arial" w:hAnsi="Arial" w:cs="Arial"/>
        </w:rPr>
        <w:t>7 de 2011, la presente Circular rige a partir de la fecha de su publicación en el Diario Oficial</w:t>
      </w:r>
      <w:r w:rsidR="00685686" w:rsidRPr="0068063E">
        <w:rPr>
          <w:rFonts w:ascii="Arial" w:hAnsi="Arial" w:cs="Arial"/>
          <w:color w:val="222222"/>
          <w:shd w:val="clear" w:color="auto" w:fill="FFFFFF"/>
        </w:rPr>
        <w:t>.  </w:t>
      </w:r>
    </w:p>
    <w:p w14:paraId="570B6CB4" w14:textId="77777777" w:rsidR="00685686" w:rsidRPr="00584C63" w:rsidRDefault="00685686" w:rsidP="00685686">
      <w:pPr>
        <w:pStyle w:val="Prrafodelista"/>
        <w:spacing w:before="100" w:beforeAutospacing="1" w:after="100" w:afterAutospacing="1" w:line="100" w:lineRule="atLeast"/>
        <w:ind w:left="0"/>
        <w:jc w:val="both"/>
        <w:rPr>
          <w:rFonts w:ascii="Arial" w:hAnsi="Arial" w:cs="Arial"/>
          <w:shd w:val="clear" w:color="auto" w:fill="FFFFFF"/>
        </w:rPr>
      </w:pPr>
    </w:p>
    <w:p w14:paraId="3F00002C" w14:textId="70D580A3" w:rsidR="00685686" w:rsidRPr="00584C63" w:rsidRDefault="00685686" w:rsidP="00685686">
      <w:pPr>
        <w:rPr>
          <w:i w:val="0"/>
          <w:sz w:val="22"/>
          <w:szCs w:val="22"/>
        </w:rPr>
      </w:pPr>
      <w:r w:rsidRPr="00584C63">
        <w:rPr>
          <w:i w:val="0"/>
          <w:sz w:val="22"/>
          <w:szCs w:val="22"/>
        </w:rPr>
        <w:t>Cordialmente,</w:t>
      </w:r>
    </w:p>
    <w:p w14:paraId="7E1369BA" w14:textId="77777777" w:rsidR="00685686" w:rsidRPr="00584C63" w:rsidRDefault="00685686" w:rsidP="00685686">
      <w:pPr>
        <w:rPr>
          <w:i w:val="0"/>
          <w:sz w:val="22"/>
          <w:szCs w:val="22"/>
        </w:rPr>
      </w:pPr>
    </w:p>
    <w:p w14:paraId="49CC0B4B" w14:textId="7872B866" w:rsidR="00685686" w:rsidRPr="00584C63" w:rsidRDefault="00685686" w:rsidP="00685686">
      <w:pPr>
        <w:rPr>
          <w:i w:val="0"/>
          <w:sz w:val="22"/>
          <w:szCs w:val="22"/>
        </w:rPr>
      </w:pPr>
    </w:p>
    <w:p w14:paraId="641918A3" w14:textId="730DF72C" w:rsidR="00685686" w:rsidRPr="00584C63" w:rsidRDefault="00685686" w:rsidP="00685686">
      <w:pPr>
        <w:rPr>
          <w:i w:val="0"/>
          <w:sz w:val="22"/>
          <w:szCs w:val="22"/>
        </w:rPr>
      </w:pPr>
    </w:p>
    <w:p w14:paraId="79D04459" w14:textId="77777777" w:rsidR="00685686" w:rsidRPr="00584C63" w:rsidRDefault="00685686" w:rsidP="00685686">
      <w:pPr>
        <w:rPr>
          <w:i w:val="0"/>
          <w:sz w:val="22"/>
          <w:szCs w:val="22"/>
        </w:rPr>
      </w:pPr>
    </w:p>
    <w:p w14:paraId="33DA0680" w14:textId="77777777" w:rsidR="00685686" w:rsidRPr="00584C63" w:rsidRDefault="00685686" w:rsidP="00685686">
      <w:pPr>
        <w:contextualSpacing/>
        <w:rPr>
          <w:b/>
          <w:i w:val="0"/>
          <w:sz w:val="22"/>
          <w:szCs w:val="22"/>
        </w:rPr>
      </w:pPr>
      <w:r w:rsidRPr="00584C63">
        <w:rPr>
          <w:b/>
          <w:i w:val="0"/>
          <w:sz w:val="22"/>
          <w:szCs w:val="22"/>
        </w:rPr>
        <w:t>MARÍA JOSÉ NAVARRO MUÑOZ</w:t>
      </w:r>
    </w:p>
    <w:p w14:paraId="4E383690" w14:textId="77777777" w:rsidR="00685686" w:rsidRPr="00584C63" w:rsidRDefault="00685686" w:rsidP="00685686">
      <w:pPr>
        <w:contextualSpacing/>
        <w:jc w:val="both"/>
        <w:rPr>
          <w:i w:val="0"/>
          <w:sz w:val="22"/>
          <w:szCs w:val="22"/>
        </w:rPr>
      </w:pPr>
      <w:r w:rsidRPr="00584C63">
        <w:rPr>
          <w:i w:val="0"/>
          <w:sz w:val="22"/>
          <w:szCs w:val="22"/>
        </w:rPr>
        <w:t>Superintendenta de la Economía Solidaria</w:t>
      </w:r>
    </w:p>
    <w:p w14:paraId="5D9218E3" w14:textId="77777777" w:rsidR="00685686" w:rsidRDefault="00685686" w:rsidP="00685686">
      <w:pPr>
        <w:contextualSpacing/>
        <w:rPr>
          <w:sz w:val="16"/>
        </w:rPr>
      </w:pPr>
    </w:p>
    <w:p w14:paraId="48D1AFDB" w14:textId="77777777" w:rsidR="00685686" w:rsidRPr="00685686" w:rsidRDefault="00685686" w:rsidP="00685686">
      <w:pPr>
        <w:contextualSpacing/>
        <w:rPr>
          <w:i w:val="0"/>
          <w:sz w:val="16"/>
        </w:rPr>
      </w:pPr>
      <w:r w:rsidRPr="00685686">
        <w:rPr>
          <w:i w:val="0"/>
          <w:sz w:val="16"/>
        </w:rPr>
        <w:t>Proyectó: Caterine Benítez Cárdenas</w:t>
      </w:r>
    </w:p>
    <w:p w14:paraId="4C5832D5" w14:textId="3A6430C9" w:rsidR="00685686" w:rsidRPr="00685686" w:rsidRDefault="00685686" w:rsidP="00685686">
      <w:pPr>
        <w:contextualSpacing/>
        <w:rPr>
          <w:i w:val="0"/>
          <w:sz w:val="16"/>
        </w:rPr>
      </w:pPr>
      <w:r w:rsidRPr="00685686">
        <w:rPr>
          <w:i w:val="0"/>
          <w:sz w:val="16"/>
        </w:rPr>
        <w:t>Revi</w:t>
      </w:r>
      <w:r w:rsidR="000C5BBC">
        <w:rPr>
          <w:i w:val="0"/>
          <w:sz w:val="16"/>
        </w:rPr>
        <w:t xml:space="preserve">só:    Eduard Fernando Martínez González </w:t>
      </w:r>
    </w:p>
    <w:p w14:paraId="6EA2F044" w14:textId="77777777" w:rsidR="00685686" w:rsidRPr="00685686" w:rsidRDefault="00685686" w:rsidP="00685686">
      <w:pPr>
        <w:contextualSpacing/>
        <w:rPr>
          <w:i w:val="0"/>
          <w:sz w:val="16"/>
        </w:rPr>
      </w:pPr>
      <w:r w:rsidRPr="00685686">
        <w:rPr>
          <w:i w:val="0"/>
          <w:sz w:val="16"/>
        </w:rPr>
        <w:t xml:space="preserve">                Beatriz Leonela Lizcano Castro</w:t>
      </w:r>
    </w:p>
    <w:p w14:paraId="3F0EC1E4" w14:textId="7BE84734" w:rsidR="000F7FD7" w:rsidRPr="00685686" w:rsidRDefault="00685686" w:rsidP="00685686">
      <w:pPr>
        <w:suppressAutoHyphens w:val="0"/>
        <w:rPr>
          <w:i w:val="0"/>
          <w:sz w:val="18"/>
          <w:szCs w:val="18"/>
          <w:lang w:val="es-MX"/>
        </w:rPr>
      </w:pPr>
      <w:r w:rsidRPr="00685686">
        <w:rPr>
          <w:i w:val="0"/>
          <w:sz w:val="16"/>
        </w:rPr>
        <w:t xml:space="preserve">               Jhaniela Jiménez Gutiérrez</w:t>
      </w:r>
    </w:p>
    <w:sectPr w:rsidR="000F7FD7" w:rsidRPr="00685686" w:rsidSect="00E20347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8B6A4" w14:textId="77777777" w:rsidR="00F124C9" w:rsidRDefault="00F124C9">
      <w:r>
        <w:separator/>
      </w:r>
    </w:p>
  </w:endnote>
  <w:endnote w:type="continuationSeparator" w:id="0">
    <w:p w14:paraId="3155CA8B" w14:textId="77777777" w:rsidR="00F124C9" w:rsidRDefault="00F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0624" w14:textId="0CA7B6DA" w:rsidR="009930E5" w:rsidRDefault="009930E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96128" behindDoc="0" locked="0" layoutInCell="1" allowOverlap="1" wp14:anchorId="04E170F9" wp14:editId="3746E90C">
          <wp:simplePos x="0" y="0"/>
          <wp:positionH relativeFrom="column">
            <wp:posOffset>-1051560</wp:posOffset>
          </wp:positionH>
          <wp:positionV relativeFrom="paragraph">
            <wp:posOffset>137795</wp:posOffset>
          </wp:positionV>
          <wp:extent cx="7729479" cy="1424202"/>
          <wp:effectExtent l="0" t="0" r="508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479" cy="1424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102A4" w14:textId="4D646AFB" w:rsidR="009930E5" w:rsidRDefault="009930E5">
    <w:pPr>
      <w:pStyle w:val="Piedepgina"/>
    </w:pPr>
  </w:p>
  <w:p w14:paraId="15113217" w14:textId="5E202C90" w:rsidR="009930E5" w:rsidRDefault="009930E5">
    <w:pPr>
      <w:pStyle w:val="Piedepgina"/>
    </w:pPr>
  </w:p>
  <w:p w14:paraId="624B3505" w14:textId="77777777" w:rsidR="009930E5" w:rsidRDefault="009930E5">
    <w:pPr>
      <w:pStyle w:val="Piedepgina"/>
    </w:pPr>
  </w:p>
  <w:p w14:paraId="4CC4681F" w14:textId="77777777" w:rsidR="009930E5" w:rsidRDefault="009930E5">
    <w:pPr>
      <w:pStyle w:val="Piedepgina"/>
    </w:pPr>
  </w:p>
  <w:p w14:paraId="25DB4D52" w14:textId="55893AF5" w:rsidR="009930E5" w:rsidRDefault="009930E5">
    <w:pPr>
      <w:pStyle w:val="Piedepgina"/>
    </w:pPr>
  </w:p>
  <w:p w14:paraId="69321762" w14:textId="1985F9C7" w:rsidR="009930E5" w:rsidRDefault="009930E5">
    <w:pPr>
      <w:pStyle w:val="Piedepgina"/>
    </w:pPr>
  </w:p>
  <w:p w14:paraId="41B7E737" w14:textId="77777777" w:rsidR="009930E5" w:rsidRDefault="009930E5">
    <w:pPr>
      <w:pStyle w:val="Piedepgina"/>
    </w:pPr>
  </w:p>
  <w:p w14:paraId="472DEFF0" w14:textId="77777777" w:rsidR="009930E5" w:rsidRDefault="009930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89F0" w14:textId="548E0797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w:drawing>
        <wp:anchor distT="0" distB="0" distL="114300" distR="114300" simplePos="0" relativeHeight="251694080" behindDoc="0" locked="0" layoutInCell="1" allowOverlap="1" wp14:anchorId="230B5700" wp14:editId="4562049E">
          <wp:simplePos x="0" y="0"/>
          <wp:positionH relativeFrom="column">
            <wp:posOffset>-1051560</wp:posOffset>
          </wp:positionH>
          <wp:positionV relativeFrom="paragraph">
            <wp:posOffset>84455</wp:posOffset>
          </wp:positionV>
          <wp:extent cx="7729479" cy="1424202"/>
          <wp:effectExtent l="0" t="0" r="508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479" cy="1424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35D3" w14:textId="5698286C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9C79996" w14:textId="6FC32152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2E0BF8A" w14:textId="3D9B44F0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5A444507" w14:textId="07C69BD8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52CCA5B" w14:textId="625BCC9D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6C58EC7" w14:textId="127B40BA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62F1D4B1" w14:textId="33BAB194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373CDCA8" w14:textId="34E9D74C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9F55647" w14:textId="23FBA934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896E757" w14:textId="286C9E7B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7DF63E2" w14:textId="6693F0E9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5AB93E15" w14:textId="77777777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14052FF8" w14:textId="77777777" w:rsidR="009930E5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65DEA8A" w14:textId="0F8FA04C" w:rsidR="009930E5" w:rsidRPr="00E20347" w:rsidRDefault="009930E5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44A73F7B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9930E5" w:rsidRPr="004D7D98" w:rsidRDefault="009930E5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9930E5" w:rsidRPr="004D7D98" w:rsidRDefault="009930E5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9930E5" w:rsidRDefault="009930E5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30FF5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" filled="f" stroked="f">
              <v:textbox>
                <w:txbxContent>
                  <w:p w14:paraId="4549FBB5" w14:textId="77777777" w:rsidR="009930E5" w:rsidRPr="004D7D98" w:rsidRDefault="009930E5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9930E5" w:rsidRPr="004D7D98" w:rsidRDefault="009930E5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9930E5" w:rsidRDefault="009930E5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0BE5" w14:textId="77777777" w:rsidR="00F124C9" w:rsidRDefault="00F124C9">
      <w:r>
        <w:separator/>
      </w:r>
    </w:p>
  </w:footnote>
  <w:footnote w:type="continuationSeparator" w:id="0">
    <w:p w14:paraId="5C632DCD" w14:textId="77777777" w:rsidR="00F124C9" w:rsidRDefault="00F1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76E2" w14:textId="08CF7C8C" w:rsidR="009930E5" w:rsidRDefault="009930E5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692032" behindDoc="0" locked="0" layoutInCell="1" allowOverlap="1" wp14:anchorId="2F5DB28F" wp14:editId="7395C95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24443" cy="1771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551" cy="1774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F0E57" w14:textId="6379145D" w:rsidR="009930E5" w:rsidRDefault="009930E5" w:rsidP="00C64ECE">
    <w:pPr>
      <w:pStyle w:val="Encabezado"/>
      <w:ind w:left="-709" w:right="-942"/>
    </w:pPr>
  </w:p>
  <w:p w14:paraId="70560834" w14:textId="77777777" w:rsidR="009930E5" w:rsidRDefault="009930E5" w:rsidP="00C64ECE">
    <w:pPr>
      <w:pStyle w:val="Encabezado"/>
      <w:ind w:left="-709" w:right="-942"/>
    </w:pPr>
  </w:p>
  <w:p w14:paraId="2F85A29C" w14:textId="6F686D00" w:rsidR="009930E5" w:rsidRDefault="009930E5" w:rsidP="00C64ECE">
    <w:pPr>
      <w:pStyle w:val="Encabezado"/>
      <w:ind w:left="-709" w:right="-942"/>
    </w:pPr>
  </w:p>
  <w:p w14:paraId="34BC0DEB" w14:textId="4C854CC5" w:rsidR="009930E5" w:rsidRDefault="009930E5" w:rsidP="00C64ECE">
    <w:pPr>
      <w:pStyle w:val="Encabezado"/>
      <w:ind w:left="-709" w:right="-942"/>
    </w:pPr>
  </w:p>
  <w:p w14:paraId="15B09DF0" w14:textId="33A7BE01" w:rsidR="009930E5" w:rsidRDefault="009930E5" w:rsidP="00C64ECE">
    <w:pPr>
      <w:pStyle w:val="Encabezado"/>
      <w:ind w:left="-709" w:right="-942"/>
    </w:pPr>
  </w:p>
  <w:p w14:paraId="45310095" w14:textId="03F03444" w:rsidR="009930E5" w:rsidRDefault="009930E5" w:rsidP="00C64ECE">
    <w:pPr>
      <w:pStyle w:val="Encabezado"/>
      <w:ind w:left="-709" w:right="-942"/>
    </w:pPr>
  </w:p>
  <w:p w14:paraId="3111C9E7" w14:textId="127B7B69" w:rsidR="009930E5" w:rsidRDefault="009930E5" w:rsidP="00C64ECE">
    <w:pPr>
      <w:pStyle w:val="Encabezado"/>
      <w:ind w:left="-709" w:right="-942"/>
    </w:pPr>
  </w:p>
  <w:p w14:paraId="263A327A" w14:textId="21AF492A" w:rsidR="009930E5" w:rsidRDefault="009930E5" w:rsidP="00C64ECE">
    <w:pPr>
      <w:pStyle w:val="Encabezado"/>
      <w:ind w:left="-709" w:right="-942"/>
    </w:pPr>
  </w:p>
  <w:p w14:paraId="5C9697BD" w14:textId="77777777" w:rsidR="009930E5" w:rsidRDefault="009930E5" w:rsidP="00C64ECE">
    <w:pPr>
      <w:pStyle w:val="Encabezado"/>
      <w:ind w:left="-709" w:right="-942"/>
    </w:pPr>
  </w:p>
  <w:p w14:paraId="5BDF259B" w14:textId="18A453C0" w:rsidR="009930E5" w:rsidRDefault="009930E5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1178D08" w14:textId="64EA3E7F" w:rsidR="009930E5" w:rsidRDefault="009930E5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 xml:space="preserve">280 - Circular Externa No. </w:t>
    </w:r>
    <w:bookmarkStart w:id="1" w:name="numassigned_2"/>
    <w:r>
      <w:rPr>
        <w:bCs/>
        <w:sz w:val="18"/>
        <w:szCs w:val="18"/>
        <w:lang w:val="es-ES_tradnl"/>
      </w:rPr>
      <w:t xml:space="preserve">  </w:t>
    </w:r>
    <w:bookmarkEnd w:id="1"/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rStyle w:val="Nmerodepgina"/>
        <w:rFonts w:cs="Arial"/>
        <w:iCs/>
        <w:sz w:val="18"/>
        <w:szCs w:val="18"/>
      </w:rPr>
      <w:t xml:space="preserve">Página </w:t>
    </w:r>
    <w:r>
      <w:rPr>
        <w:rStyle w:val="Nmerodepgina"/>
        <w:rFonts w:cs="Arial"/>
        <w:iCs/>
        <w:sz w:val="18"/>
        <w:szCs w:val="18"/>
      </w:rPr>
      <w:fldChar w:fldCharType="begin"/>
    </w:r>
    <w:r>
      <w:rPr>
        <w:rStyle w:val="Nmerodepgina"/>
        <w:rFonts w:cs="Arial"/>
        <w:iCs/>
        <w:sz w:val="18"/>
        <w:szCs w:val="18"/>
      </w:rPr>
      <w:instrText xml:space="preserve"> PAGE </w:instrText>
    </w:r>
    <w:r>
      <w:rPr>
        <w:rStyle w:val="Nmerodepgina"/>
        <w:rFonts w:cs="Arial"/>
        <w:iCs/>
        <w:sz w:val="18"/>
        <w:szCs w:val="18"/>
      </w:rPr>
      <w:fldChar w:fldCharType="separate"/>
    </w:r>
    <w:r w:rsidR="00AC63C7">
      <w:rPr>
        <w:rStyle w:val="Nmerodepgina"/>
        <w:rFonts w:cs="Arial"/>
        <w:iCs/>
        <w:noProof/>
        <w:sz w:val="18"/>
        <w:szCs w:val="18"/>
      </w:rPr>
      <w:t>2</w:t>
    </w:r>
    <w:r>
      <w:rPr>
        <w:rStyle w:val="Nmerodepgina"/>
        <w:rFonts w:cs="Arial"/>
        <w:iCs/>
        <w:sz w:val="18"/>
        <w:szCs w:val="18"/>
      </w:rPr>
      <w:fldChar w:fldCharType="end"/>
    </w:r>
    <w:r>
      <w:rPr>
        <w:rStyle w:val="Nmerodepgina"/>
        <w:rFonts w:cs="Arial"/>
        <w:iCs/>
        <w:sz w:val="18"/>
        <w:szCs w:val="18"/>
      </w:rPr>
      <w:t xml:space="preserve"> de </w:t>
    </w:r>
    <w:r>
      <w:rPr>
        <w:rStyle w:val="Nmerodepgina"/>
        <w:rFonts w:cs="Arial"/>
        <w:iCs/>
        <w:sz w:val="18"/>
        <w:szCs w:val="18"/>
      </w:rPr>
      <w:fldChar w:fldCharType="begin"/>
    </w:r>
    <w:r>
      <w:rPr>
        <w:rStyle w:val="Nmerodepgina"/>
        <w:rFonts w:cs="Arial"/>
        <w:iCs/>
        <w:sz w:val="18"/>
        <w:szCs w:val="18"/>
      </w:rPr>
      <w:instrText xml:space="preserve"> NUMPAGES </w:instrText>
    </w:r>
    <w:r>
      <w:rPr>
        <w:rStyle w:val="Nmerodepgina"/>
        <w:rFonts w:cs="Arial"/>
        <w:iCs/>
        <w:sz w:val="18"/>
        <w:szCs w:val="18"/>
      </w:rPr>
      <w:fldChar w:fldCharType="separate"/>
    </w:r>
    <w:r w:rsidR="00AC63C7">
      <w:rPr>
        <w:rStyle w:val="Nmerodepgina"/>
        <w:rFonts w:cs="Arial"/>
        <w:iCs/>
        <w:noProof/>
        <w:sz w:val="18"/>
        <w:szCs w:val="18"/>
      </w:rPr>
      <w:t>2</w:t>
    </w:r>
    <w:r>
      <w:rPr>
        <w:rStyle w:val="Nmerodepgina"/>
        <w:rFonts w:cs="Arial"/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10911" w14:textId="7140E315" w:rsidR="009930E5" w:rsidRDefault="009930E5" w:rsidP="003C3D0E">
    <w:pPr>
      <w:pStyle w:val="Encabezado"/>
      <w:ind w:left="-1701" w:right="-942"/>
    </w:pPr>
    <w:r>
      <w:rPr>
        <w:noProof/>
        <w:lang w:eastAsia="es-CO"/>
      </w:rPr>
      <w:drawing>
        <wp:inline distT="0" distB="0" distL="0" distR="0" wp14:anchorId="61548022" wp14:editId="4D0180D9">
          <wp:extent cx="7765975" cy="1781175"/>
          <wp:effectExtent l="0" t="0" r="698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551" cy="1784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</w:p>
  <w:p w14:paraId="4385C11E" w14:textId="77777777" w:rsidR="009930E5" w:rsidRPr="00FA17E0" w:rsidRDefault="009930E5" w:rsidP="00EC3A42">
    <w:pPr>
      <w:pStyle w:val="Ttulo1"/>
      <w:rPr>
        <w:sz w:val="22"/>
        <w:szCs w:val="22"/>
      </w:rPr>
    </w:pPr>
  </w:p>
  <w:p w14:paraId="7D4E841F" w14:textId="04E12708" w:rsidR="009930E5" w:rsidRDefault="009930E5" w:rsidP="00EC3A42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CIRCULAR EXTERNA No.</w:t>
    </w:r>
    <w:r w:rsidRPr="00AD1E04">
      <w:rPr>
        <w:noProof/>
        <w:lang w:val="es-ES" w:eastAsia="es-ES"/>
      </w:rPr>
      <w:t xml:space="preserve"> </w:t>
    </w:r>
    <w:r>
      <w:rPr>
        <w:sz w:val="28"/>
        <w:szCs w:val="28"/>
      </w:rPr>
      <w:t xml:space="preserve"> </w:t>
    </w:r>
    <w:bookmarkStart w:id="2" w:name="numassigned"/>
    <w:r>
      <w:rPr>
        <w:sz w:val="28"/>
        <w:szCs w:val="28"/>
      </w:rPr>
      <w:t xml:space="preserve">  </w:t>
    </w:r>
    <w:bookmarkEnd w:id="2"/>
  </w:p>
  <w:p w14:paraId="482F8C80" w14:textId="77777777" w:rsidR="009930E5" w:rsidRDefault="009930E5" w:rsidP="00EC3A42">
    <w:pPr>
      <w:rPr>
        <w:b/>
        <w:bCs/>
        <w:i w:val="0"/>
      </w:rPr>
    </w:pPr>
  </w:p>
  <w:p w14:paraId="632DF26C" w14:textId="77777777" w:rsidR="009930E5" w:rsidRDefault="009930E5" w:rsidP="00EC3A42">
    <w:pPr>
      <w:rPr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6"/>
      <w:gridCol w:w="7737"/>
    </w:tblGrid>
    <w:tr w:rsidR="009930E5" w14:paraId="54368F7E" w14:textId="77777777" w:rsidTr="009930E5">
      <w:tc>
        <w:tcPr>
          <w:tcW w:w="1526" w:type="dxa"/>
        </w:tcPr>
        <w:p w14:paraId="74BA16F6" w14:textId="77777777" w:rsidR="009930E5" w:rsidRPr="007922E4" w:rsidRDefault="009930E5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220FD3A1" w14:textId="661307C6" w:rsidR="009930E5" w:rsidRPr="00685686" w:rsidRDefault="009930E5" w:rsidP="001D30CE">
          <w:pPr>
            <w:jc w:val="both"/>
            <w:rPr>
              <w:b/>
              <w:bCs/>
              <w:i w:val="0"/>
            </w:rPr>
          </w:pPr>
          <w:r w:rsidRPr="00685686">
            <w:rPr>
              <w:b/>
              <w:i w:val="0"/>
            </w:rPr>
            <w:t>REPRESENTANTES LEGALES, MIEMBROS DEL ÓRGANO PERMANENTE DE ADMINISTRACIÓN, OFICIALES DE CUMPLIMIENTO Y REVISORES FISCALES DE LAS ORGANIZACIONES DE ECONOMÍA SOLIDARIA VIGILADAS</w:t>
          </w:r>
          <w:r w:rsidRPr="00685686">
            <w:rPr>
              <w:b/>
              <w:bCs/>
              <w:i w:val="0"/>
            </w:rPr>
            <w:t xml:space="preserve"> </w:t>
          </w:r>
        </w:p>
      </w:tc>
    </w:tr>
    <w:tr w:rsidR="009930E5" w14:paraId="009171FD" w14:textId="77777777" w:rsidTr="009930E5">
      <w:tc>
        <w:tcPr>
          <w:tcW w:w="1526" w:type="dxa"/>
        </w:tcPr>
        <w:p w14:paraId="4C2BC3F7" w14:textId="77777777" w:rsidR="009930E5" w:rsidRPr="007922E4" w:rsidRDefault="009930E5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4609C9D9" w14:textId="54241689" w:rsidR="009930E5" w:rsidRPr="00685686" w:rsidRDefault="009930E5" w:rsidP="00EC3A42">
          <w:pPr>
            <w:rPr>
              <w:b/>
              <w:bCs/>
              <w:i w:val="0"/>
            </w:rPr>
          </w:pPr>
          <w:r w:rsidRPr="00685686">
            <w:rPr>
              <w:b/>
              <w:i w:val="0"/>
            </w:rPr>
            <w:t xml:space="preserve">SUPERINTENDENTA DE LA ECONOMÍA SOLIDARIA </w:t>
          </w:r>
        </w:p>
      </w:tc>
    </w:tr>
    <w:tr w:rsidR="009930E5" w14:paraId="1B967028" w14:textId="77777777" w:rsidTr="009930E5">
      <w:tc>
        <w:tcPr>
          <w:tcW w:w="1526" w:type="dxa"/>
        </w:tcPr>
        <w:p w14:paraId="66CE9674" w14:textId="77777777" w:rsidR="009930E5" w:rsidRPr="00685686" w:rsidRDefault="009930E5" w:rsidP="00EC3A42">
          <w:pPr>
            <w:rPr>
              <w:b/>
              <w:bCs/>
              <w:i w:val="0"/>
            </w:rPr>
          </w:pPr>
          <w:r w:rsidRPr="00685686">
            <w:rPr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04D53B6A" w14:textId="486A7CBF" w:rsidR="009930E5" w:rsidRPr="00685686" w:rsidRDefault="009930E5" w:rsidP="00EC3A42">
          <w:pPr>
            <w:rPr>
              <w:b/>
              <w:bCs/>
              <w:i w:val="0"/>
              <w:sz w:val="22"/>
              <w:szCs w:val="22"/>
            </w:rPr>
          </w:pPr>
          <w:r>
            <w:rPr>
              <w:b/>
              <w:i w:val="0"/>
            </w:rPr>
            <w:t>AMPLIACIÓN PLAZO PARA PRIMER NIVEL DE SUPERVISIÓN DE L</w:t>
          </w:r>
          <w:r w:rsidRPr="00685686">
            <w:rPr>
              <w:b/>
              <w:i w:val="0"/>
            </w:rPr>
            <w:t>A ACTUALIZACIÓN DEL CURSO E</w:t>
          </w:r>
          <w:r>
            <w:rPr>
              <w:b/>
              <w:i w:val="0"/>
            </w:rPr>
            <w:t xml:space="preserve"> </w:t>
          </w:r>
          <w:r w:rsidRPr="00685686">
            <w:rPr>
              <w:b/>
              <w:i w:val="0"/>
            </w:rPr>
            <w:t>-</w:t>
          </w:r>
          <w:r>
            <w:rPr>
              <w:b/>
              <w:i w:val="0"/>
            </w:rPr>
            <w:t xml:space="preserve"> </w:t>
          </w:r>
          <w:r w:rsidRPr="00685686">
            <w:rPr>
              <w:b/>
              <w:i w:val="0"/>
            </w:rPr>
            <w:t>LEA</w:t>
          </w:r>
          <w:r w:rsidRPr="00685686">
            <w:rPr>
              <w:b/>
              <w:i w:val="0"/>
              <w:color w:val="222222"/>
              <w:lang w:eastAsia="es-CO"/>
            </w:rPr>
            <w:t>RNING</w:t>
          </w:r>
          <w:r>
            <w:rPr>
              <w:b/>
              <w:i w:val="0"/>
              <w:color w:val="222222"/>
              <w:lang w:eastAsia="es-CO"/>
            </w:rPr>
            <w:t xml:space="preserve"> </w:t>
          </w:r>
          <w:r w:rsidRPr="00685686">
            <w:rPr>
              <w:b/>
              <w:i w:val="0"/>
              <w:color w:val="222222"/>
              <w:lang w:eastAsia="es-CO"/>
            </w:rPr>
            <w:t>DE LA UIAF</w:t>
          </w:r>
        </w:p>
        <w:p w14:paraId="1E6ECC0A" w14:textId="32DA8962" w:rsidR="009930E5" w:rsidRPr="00685686" w:rsidRDefault="009930E5" w:rsidP="00EC3A42">
          <w:pPr>
            <w:rPr>
              <w:b/>
              <w:bCs/>
              <w:i w:val="0"/>
            </w:rPr>
          </w:pPr>
        </w:p>
      </w:tc>
    </w:tr>
    <w:tr w:rsidR="009930E5" w14:paraId="0074D0B9" w14:textId="77777777" w:rsidTr="009930E5">
      <w:tc>
        <w:tcPr>
          <w:tcW w:w="1526" w:type="dxa"/>
        </w:tcPr>
        <w:p w14:paraId="75595DCF" w14:textId="77777777" w:rsidR="009930E5" w:rsidRPr="007922E4" w:rsidRDefault="009930E5" w:rsidP="00EC3A42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0070BFA5" w14:textId="384086BA" w:rsidR="009930E5" w:rsidRPr="007922E4" w:rsidRDefault="009930E5" w:rsidP="000C5BBC">
          <w:pPr>
            <w:rPr>
              <w:b/>
              <w:bCs/>
              <w:i w:val="0"/>
            </w:rPr>
          </w:pPr>
          <w:r w:rsidRPr="007922E4">
            <w:rPr>
              <w:b/>
              <w:bCs/>
              <w:i w:val="0"/>
              <w:sz w:val="22"/>
              <w:szCs w:val="22"/>
            </w:rPr>
            <w:t>Bogotá D.C.,</w:t>
          </w:r>
          <w:r>
            <w:rPr>
              <w:b/>
              <w:bCs/>
              <w:i w:val="0"/>
              <w:sz w:val="22"/>
              <w:szCs w:val="22"/>
            </w:rPr>
            <w:t xml:space="preserve"> </w:t>
          </w:r>
        </w:p>
      </w:tc>
    </w:tr>
  </w:tbl>
  <w:p w14:paraId="1C77EA07" w14:textId="77777777" w:rsidR="009930E5" w:rsidRDefault="009930E5" w:rsidP="00EC3A42">
    <w:pPr>
      <w:rPr>
        <w:b/>
        <w:bCs/>
        <w:i w:val="0"/>
      </w:rPr>
    </w:pPr>
  </w:p>
  <w:p w14:paraId="3F59E2F3" w14:textId="77777777" w:rsidR="009930E5" w:rsidRDefault="009930E5" w:rsidP="00EC3A42">
    <w:pPr>
      <w:rPr>
        <w:b/>
        <w:bCs/>
        <w:i w:val="0"/>
        <w:sz w:val="22"/>
        <w:szCs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46735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" strokeweight="4.5pt">
              <v:stroke linestyle="thinThick"/>
              <w10:wrap type="topAndBottom"/>
            </v:line>
          </w:pict>
        </mc:Fallback>
      </mc:AlternateContent>
    </w:r>
  </w:p>
  <w:p w14:paraId="76644BA5" w14:textId="77777777" w:rsidR="009930E5" w:rsidRDefault="009930E5" w:rsidP="00EC3A42">
    <w:pPr>
      <w:ind w:right="-59"/>
      <w:rPr>
        <w:bCs/>
        <w:sz w:val="18"/>
        <w:szCs w:val="18"/>
        <w:lang w:val="es-ES_tradnl"/>
      </w:rPr>
    </w:pPr>
  </w:p>
  <w:p w14:paraId="00B6E67E" w14:textId="482D471A" w:rsidR="009930E5" w:rsidRDefault="009930E5" w:rsidP="00EC3A42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 xml:space="preserve">280 - Circular Externa No. </w:t>
    </w:r>
    <w:bookmarkStart w:id="3" w:name="numassigned_1"/>
    <w:r>
      <w:rPr>
        <w:bCs/>
        <w:sz w:val="18"/>
        <w:szCs w:val="18"/>
        <w:lang w:val="es-ES_tradnl"/>
      </w:rPr>
      <w:t xml:space="preserve">  </w:t>
    </w:r>
    <w:bookmarkEnd w:id="3"/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iCs/>
        <w:sz w:val="18"/>
        <w:szCs w:val="18"/>
        <w:lang w:val="es-MX"/>
      </w:rPr>
      <w:tab/>
    </w:r>
    <w:r>
      <w:rPr>
        <w:rStyle w:val="Nmerodepgina"/>
        <w:rFonts w:cs="Arial"/>
        <w:iCs/>
        <w:sz w:val="18"/>
        <w:szCs w:val="18"/>
      </w:rPr>
      <w:t xml:space="preserve">Página </w:t>
    </w:r>
    <w:r>
      <w:rPr>
        <w:rStyle w:val="Nmerodepgina"/>
        <w:rFonts w:cs="Arial"/>
        <w:iCs/>
        <w:sz w:val="18"/>
        <w:szCs w:val="18"/>
      </w:rPr>
      <w:fldChar w:fldCharType="begin"/>
    </w:r>
    <w:r>
      <w:rPr>
        <w:rStyle w:val="Nmerodepgina"/>
        <w:rFonts w:cs="Arial"/>
        <w:iCs/>
        <w:sz w:val="18"/>
        <w:szCs w:val="18"/>
      </w:rPr>
      <w:instrText xml:space="preserve"> PAGE </w:instrText>
    </w:r>
    <w:r>
      <w:rPr>
        <w:rStyle w:val="Nmerodepgina"/>
        <w:rFonts w:cs="Arial"/>
        <w:iCs/>
        <w:sz w:val="18"/>
        <w:szCs w:val="18"/>
      </w:rPr>
      <w:fldChar w:fldCharType="separate"/>
    </w:r>
    <w:r w:rsidR="00AC63C7">
      <w:rPr>
        <w:rStyle w:val="Nmerodepgina"/>
        <w:rFonts w:cs="Arial"/>
        <w:iCs/>
        <w:noProof/>
        <w:sz w:val="18"/>
        <w:szCs w:val="18"/>
      </w:rPr>
      <w:t>1</w:t>
    </w:r>
    <w:r>
      <w:rPr>
        <w:rStyle w:val="Nmerodepgina"/>
        <w:rFonts w:cs="Arial"/>
        <w:iCs/>
        <w:sz w:val="18"/>
        <w:szCs w:val="18"/>
      </w:rPr>
      <w:fldChar w:fldCharType="end"/>
    </w:r>
    <w:r>
      <w:rPr>
        <w:rStyle w:val="Nmerodepgina"/>
        <w:rFonts w:cs="Arial"/>
        <w:iCs/>
        <w:sz w:val="18"/>
        <w:szCs w:val="18"/>
      </w:rPr>
      <w:t xml:space="preserve"> de </w:t>
    </w:r>
    <w:r>
      <w:rPr>
        <w:rStyle w:val="Nmerodepgina"/>
        <w:rFonts w:cs="Arial"/>
        <w:iCs/>
        <w:sz w:val="18"/>
        <w:szCs w:val="18"/>
      </w:rPr>
      <w:fldChar w:fldCharType="begin"/>
    </w:r>
    <w:r>
      <w:rPr>
        <w:rStyle w:val="Nmerodepgina"/>
        <w:rFonts w:cs="Arial"/>
        <w:iCs/>
        <w:sz w:val="18"/>
        <w:szCs w:val="18"/>
      </w:rPr>
      <w:instrText xml:space="preserve"> NUMPAGES </w:instrText>
    </w:r>
    <w:r>
      <w:rPr>
        <w:rStyle w:val="Nmerodepgina"/>
        <w:rFonts w:cs="Arial"/>
        <w:iCs/>
        <w:sz w:val="18"/>
        <w:szCs w:val="18"/>
      </w:rPr>
      <w:fldChar w:fldCharType="separate"/>
    </w:r>
    <w:r w:rsidR="00AC63C7">
      <w:rPr>
        <w:rStyle w:val="Nmerodepgina"/>
        <w:rFonts w:cs="Arial"/>
        <w:iCs/>
        <w:noProof/>
        <w:sz w:val="18"/>
        <w:szCs w:val="18"/>
      </w:rPr>
      <w:t>2</w:t>
    </w:r>
    <w:r>
      <w:rPr>
        <w:rStyle w:val="Nmerodepgina"/>
        <w:rFonts w:cs="Arial"/>
        <w:iCs/>
        <w:sz w:val="18"/>
        <w:szCs w:val="18"/>
      </w:rPr>
      <w:fldChar w:fldCharType="end"/>
    </w:r>
  </w:p>
  <w:p w14:paraId="03B51278" w14:textId="77777777" w:rsidR="009930E5" w:rsidRDefault="009930E5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3F56991"/>
    <w:multiLevelType w:val="hybridMultilevel"/>
    <w:tmpl w:val="CF441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1A"/>
    <w:rsid w:val="00006165"/>
    <w:rsid w:val="0001093F"/>
    <w:rsid w:val="000315A7"/>
    <w:rsid w:val="000651F5"/>
    <w:rsid w:val="00070BC6"/>
    <w:rsid w:val="00073528"/>
    <w:rsid w:val="00090BFD"/>
    <w:rsid w:val="0009535C"/>
    <w:rsid w:val="000954A0"/>
    <w:rsid w:val="000977CF"/>
    <w:rsid w:val="000B1429"/>
    <w:rsid w:val="000C0C1F"/>
    <w:rsid w:val="000C39FB"/>
    <w:rsid w:val="000C5BBC"/>
    <w:rsid w:val="000D02DD"/>
    <w:rsid w:val="000E2344"/>
    <w:rsid w:val="000E4ECE"/>
    <w:rsid w:val="000F7FD7"/>
    <w:rsid w:val="0014392E"/>
    <w:rsid w:val="0016084B"/>
    <w:rsid w:val="001677C9"/>
    <w:rsid w:val="001A24C6"/>
    <w:rsid w:val="001B2992"/>
    <w:rsid w:val="001B6D00"/>
    <w:rsid w:val="001C65B7"/>
    <w:rsid w:val="001C7ACB"/>
    <w:rsid w:val="001D2B49"/>
    <w:rsid w:val="001D30CE"/>
    <w:rsid w:val="00203587"/>
    <w:rsid w:val="00254439"/>
    <w:rsid w:val="002544B3"/>
    <w:rsid w:val="0026227A"/>
    <w:rsid w:val="0026518F"/>
    <w:rsid w:val="0028184C"/>
    <w:rsid w:val="00285323"/>
    <w:rsid w:val="00290B60"/>
    <w:rsid w:val="00291540"/>
    <w:rsid w:val="003035F4"/>
    <w:rsid w:val="00325A55"/>
    <w:rsid w:val="00340F4D"/>
    <w:rsid w:val="00355D72"/>
    <w:rsid w:val="003563C1"/>
    <w:rsid w:val="00356E72"/>
    <w:rsid w:val="00390900"/>
    <w:rsid w:val="003A3492"/>
    <w:rsid w:val="003C3D0E"/>
    <w:rsid w:val="003D61CC"/>
    <w:rsid w:val="003E3473"/>
    <w:rsid w:val="003E6DAB"/>
    <w:rsid w:val="0041110A"/>
    <w:rsid w:val="00415DC4"/>
    <w:rsid w:val="004201C4"/>
    <w:rsid w:val="00420671"/>
    <w:rsid w:val="00425E2C"/>
    <w:rsid w:val="00441987"/>
    <w:rsid w:val="00446566"/>
    <w:rsid w:val="00461C9B"/>
    <w:rsid w:val="004A0367"/>
    <w:rsid w:val="004D23D7"/>
    <w:rsid w:val="004D7D98"/>
    <w:rsid w:val="004F2EBC"/>
    <w:rsid w:val="004F3929"/>
    <w:rsid w:val="004F507D"/>
    <w:rsid w:val="00507BF0"/>
    <w:rsid w:val="00522339"/>
    <w:rsid w:val="00546DC4"/>
    <w:rsid w:val="00571199"/>
    <w:rsid w:val="00584C63"/>
    <w:rsid w:val="005B45E3"/>
    <w:rsid w:val="005E10E5"/>
    <w:rsid w:val="005E5D43"/>
    <w:rsid w:val="006164C0"/>
    <w:rsid w:val="0062719B"/>
    <w:rsid w:val="0065307B"/>
    <w:rsid w:val="006646E0"/>
    <w:rsid w:val="0066566A"/>
    <w:rsid w:val="0068063E"/>
    <w:rsid w:val="00680C7A"/>
    <w:rsid w:val="00685686"/>
    <w:rsid w:val="00696F6D"/>
    <w:rsid w:val="006A1B4A"/>
    <w:rsid w:val="006A4EE0"/>
    <w:rsid w:val="006A7484"/>
    <w:rsid w:val="006B2104"/>
    <w:rsid w:val="006B7773"/>
    <w:rsid w:val="006E24CE"/>
    <w:rsid w:val="006E599B"/>
    <w:rsid w:val="006F5D24"/>
    <w:rsid w:val="007060DD"/>
    <w:rsid w:val="007428BE"/>
    <w:rsid w:val="007611E6"/>
    <w:rsid w:val="007727B2"/>
    <w:rsid w:val="00773ACA"/>
    <w:rsid w:val="00776724"/>
    <w:rsid w:val="00776CE2"/>
    <w:rsid w:val="007815A5"/>
    <w:rsid w:val="007922E4"/>
    <w:rsid w:val="007B0A34"/>
    <w:rsid w:val="007C178A"/>
    <w:rsid w:val="007E45F5"/>
    <w:rsid w:val="007F6590"/>
    <w:rsid w:val="0082573D"/>
    <w:rsid w:val="00844413"/>
    <w:rsid w:val="00851AF3"/>
    <w:rsid w:val="00852E7F"/>
    <w:rsid w:val="008563F9"/>
    <w:rsid w:val="00857C4C"/>
    <w:rsid w:val="008731A8"/>
    <w:rsid w:val="00883F53"/>
    <w:rsid w:val="00884985"/>
    <w:rsid w:val="008932B9"/>
    <w:rsid w:val="008939E5"/>
    <w:rsid w:val="008A7EC7"/>
    <w:rsid w:val="00921409"/>
    <w:rsid w:val="00957C7E"/>
    <w:rsid w:val="0098441A"/>
    <w:rsid w:val="009930E5"/>
    <w:rsid w:val="009B02E7"/>
    <w:rsid w:val="009C7158"/>
    <w:rsid w:val="009F4BFE"/>
    <w:rsid w:val="00A04A27"/>
    <w:rsid w:val="00A07251"/>
    <w:rsid w:val="00A2658D"/>
    <w:rsid w:val="00A517B7"/>
    <w:rsid w:val="00A56D28"/>
    <w:rsid w:val="00A671E6"/>
    <w:rsid w:val="00A82D81"/>
    <w:rsid w:val="00AC63C7"/>
    <w:rsid w:val="00AD1E04"/>
    <w:rsid w:val="00AF2C1E"/>
    <w:rsid w:val="00B02973"/>
    <w:rsid w:val="00B16792"/>
    <w:rsid w:val="00B375A6"/>
    <w:rsid w:val="00B45ADC"/>
    <w:rsid w:val="00B62C65"/>
    <w:rsid w:val="00B730EC"/>
    <w:rsid w:val="00B868AF"/>
    <w:rsid w:val="00BB6319"/>
    <w:rsid w:val="00BD17A4"/>
    <w:rsid w:val="00BF4A5A"/>
    <w:rsid w:val="00C54C73"/>
    <w:rsid w:val="00C64ECE"/>
    <w:rsid w:val="00C9378D"/>
    <w:rsid w:val="00CA55A0"/>
    <w:rsid w:val="00CA5ADD"/>
    <w:rsid w:val="00CB112E"/>
    <w:rsid w:val="00CF5F53"/>
    <w:rsid w:val="00D100EF"/>
    <w:rsid w:val="00D52E5D"/>
    <w:rsid w:val="00D72508"/>
    <w:rsid w:val="00D73759"/>
    <w:rsid w:val="00DE2700"/>
    <w:rsid w:val="00E20347"/>
    <w:rsid w:val="00E7790F"/>
    <w:rsid w:val="00EB7284"/>
    <w:rsid w:val="00EC3A42"/>
    <w:rsid w:val="00F124C9"/>
    <w:rsid w:val="00F12578"/>
    <w:rsid w:val="00F14086"/>
    <w:rsid w:val="00F3485A"/>
    <w:rsid w:val="00F46734"/>
    <w:rsid w:val="00F53022"/>
    <w:rsid w:val="00FA17E0"/>
    <w:rsid w:val="00FA2E8D"/>
    <w:rsid w:val="00FA3A66"/>
    <w:rsid w:val="00FD757D"/>
    <w:rsid w:val="00FE2679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  <w15:docId w15:val="{E664DFB7-21B6-4520-A93D-DDD10450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39"/>
    <w:rsid w:val="003D61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Sinespaciado">
    <w:name w:val="No Spacing"/>
    <w:uiPriority w:val="1"/>
    <w:qFormat/>
    <w:rsid w:val="001D30CE"/>
    <w:rPr>
      <w:rFonts w:asciiTheme="minorHAnsi" w:eastAsiaTheme="minorHAnsi" w:hAnsiTheme="minorHAnsi" w:cstheme="minorBidi"/>
      <w:lang w:val="es-CO" w:eastAsia="en-US"/>
    </w:rPr>
  </w:style>
  <w:style w:type="character" w:styleId="nfasis">
    <w:name w:val="Emphasis"/>
    <w:basedOn w:val="Fuentedeprrafopredeter"/>
    <w:qFormat/>
    <w:locked/>
    <w:rsid w:val="002544B3"/>
    <w:rPr>
      <w:i/>
      <w:iCs/>
    </w:rPr>
  </w:style>
  <w:style w:type="paragraph" w:styleId="Prrafodelista">
    <w:name w:val="List Paragraph"/>
    <w:basedOn w:val="Normal"/>
    <w:uiPriority w:val="34"/>
    <w:qFormat/>
    <w:rsid w:val="0068568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electronica.supersolidaria.gov.c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6232-D681-4EEB-A795-CA0361B9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Caterine Benitez Cardenas</cp:lastModifiedBy>
  <cp:revision>23</cp:revision>
  <cp:lastPrinted>2007-11-17T22:44:00Z</cp:lastPrinted>
  <dcterms:created xsi:type="dcterms:W3CDTF">2024-02-22T15:41:00Z</dcterms:created>
  <dcterms:modified xsi:type="dcterms:W3CDTF">2024-04-12T19:20:00Z</dcterms:modified>
</cp:coreProperties>
</file>