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71D379" w14:textId="77777777" w:rsid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</w:p>
    <w:p w14:paraId="08A23F12" w14:textId="7612C877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  <w:r w:rsidRPr="00E868F4">
        <w:rPr>
          <w:i w:val="0"/>
          <w:iCs/>
          <w:sz w:val="22"/>
          <w:szCs w:val="22"/>
          <w:lang w:val="es-MX"/>
        </w:rPr>
        <w:t>El Gobierno Nacional a través del Decreto 455 de 2023, modificó los artículos 11.2.5.1.1. y 11.2.5.1.2. al Decreto 2555 de 2010</w:t>
      </w:r>
      <w:r w:rsidR="003A0C64">
        <w:rPr>
          <w:i w:val="0"/>
          <w:iCs/>
          <w:sz w:val="22"/>
          <w:szCs w:val="22"/>
          <w:lang w:val="es-MX"/>
        </w:rPr>
        <w:t>,</w:t>
      </w:r>
      <w:r w:rsidRPr="00E868F4">
        <w:rPr>
          <w:i w:val="0"/>
          <w:iCs/>
          <w:sz w:val="22"/>
          <w:szCs w:val="22"/>
          <w:lang w:val="es-MX"/>
        </w:rPr>
        <w:t xml:space="preserve"> y adicionó el artículo 11.2.5.1.5. para promover el acceso a la financiación formal mediante eficiencias en costos financieros que viabilicen y promuevan los procesos productivos de la población más vulnerable del país, en particular</w:t>
      </w:r>
      <w:r w:rsidR="003A0C64">
        <w:rPr>
          <w:i w:val="0"/>
          <w:iCs/>
          <w:sz w:val="22"/>
          <w:szCs w:val="22"/>
          <w:lang w:val="es-MX"/>
        </w:rPr>
        <w:t>,</w:t>
      </w:r>
      <w:r w:rsidRPr="00E868F4">
        <w:rPr>
          <w:i w:val="0"/>
          <w:iCs/>
          <w:sz w:val="22"/>
          <w:szCs w:val="22"/>
          <w:lang w:val="es-MX"/>
        </w:rPr>
        <w:t xml:space="preserve"> en las zonas rurales aisladas de los centros urbanos, y para fomentar el uso de sistemas de crédito formales que respondan a las necesidades y perfiles de financiación de los sectores productivos, a través de la creación de nuevas modalidades de crédito</w:t>
      </w:r>
      <w:r w:rsidR="003A0C64">
        <w:rPr>
          <w:i w:val="0"/>
          <w:iCs/>
          <w:sz w:val="22"/>
          <w:szCs w:val="22"/>
          <w:lang w:val="es-MX"/>
        </w:rPr>
        <w:t>,</w:t>
      </w:r>
      <w:r w:rsidRPr="00E868F4">
        <w:rPr>
          <w:i w:val="0"/>
          <w:iCs/>
          <w:sz w:val="22"/>
          <w:szCs w:val="22"/>
          <w:lang w:val="es-MX"/>
        </w:rPr>
        <w:t xml:space="preserve"> cuyas tasas de interés deben ser certificadas por la Superintendencia Financiera de Colombia.</w:t>
      </w:r>
    </w:p>
    <w:p w14:paraId="535A5B12" w14:textId="77777777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</w:p>
    <w:p w14:paraId="45496B8B" w14:textId="3862666F" w:rsidR="000F7FD7" w:rsidRPr="00461C9B" w:rsidRDefault="003A0C64">
      <w:pPr>
        <w:jc w:val="both"/>
        <w:rPr>
          <w:i w:val="0"/>
          <w:iCs/>
          <w:sz w:val="22"/>
          <w:szCs w:val="22"/>
          <w:lang w:val="es-MX"/>
        </w:rPr>
      </w:pPr>
      <w:r>
        <w:rPr>
          <w:i w:val="0"/>
          <w:iCs/>
          <w:sz w:val="22"/>
          <w:szCs w:val="22"/>
          <w:lang w:val="es-MX"/>
        </w:rPr>
        <w:t>L</w:t>
      </w:r>
      <w:r w:rsidR="00E868F4" w:rsidRPr="00E868F4">
        <w:rPr>
          <w:i w:val="0"/>
          <w:iCs/>
          <w:sz w:val="22"/>
          <w:szCs w:val="22"/>
          <w:lang w:val="es-MX"/>
        </w:rPr>
        <w:t xml:space="preserve">a determinación de las modalidades de crédito de que trata el citado </w:t>
      </w:r>
      <w:r w:rsidR="003A46B4">
        <w:rPr>
          <w:i w:val="0"/>
          <w:iCs/>
          <w:sz w:val="22"/>
          <w:szCs w:val="22"/>
          <w:lang w:val="es-MX"/>
        </w:rPr>
        <w:t>D</w:t>
      </w:r>
      <w:r w:rsidR="00E868F4" w:rsidRPr="00E868F4">
        <w:rPr>
          <w:i w:val="0"/>
          <w:iCs/>
          <w:sz w:val="22"/>
          <w:szCs w:val="22"/>
          <w:lang w:val="es-MX"/>
        </w:rPr>
        <w:t>ecreto</w:t>
      </w:r>
      <w:r>
        <w:rPr>
          <w:i w:val="0"/>
          <w:iCs/>
          <w:sz w:val="22"/>
          <w:szCs w:val="22"/>
          <w:lang w:val="es-MX"/>
        </w:rPr>
        <w:t>,</w:t>
      </w:r>
      <w:r w:rsidR="00E868F4" w:rsidRPr="00E868F4">
        <w:rPr>
          <w:i w:val="0"/>
          <w:iCs/>
          <w:sz w:val="22"/>
          <w:szCs w:val="22"/>
          <w:lang w:val="es-MX"/>
        </w:rPr>
        <w:t xml:space="preserve"> está orientada al cumplimento de los objetivos y criterios mencionados, toda vez que</w:t>
      </w:r>
      <w:r>
        <w:rPr>
          <w:i w:val="0"/>
          <w:iCs/>
          <w:sz w:val="22"/>
          <w:szCs w:val="22"/>
          <w:lang w:val="es-MX"/>
        </w:rPr>
        <w:t>,</w:t>
      </w:r>
      <w:r w:rsidR="00E868F4" w:rsidRPr="00E868F4">
        <w:rPr>
          <w:i w:val="0"/>
          <w:iCs/>
          <w:sz w:val="22"/>
          <w:szCs w:val="22"/>
          <w:lang w:val="es-MX"/>
        </w:rPr>
        <w:t xml:space="preserve"> el Gobierno </w:t>
      </w:r>
      <w:r w:rsidR="003A46B4">
        <w:rPr>
          <w:i w:val="0"/>
          <w:iCs/>
          <w:sz w:val="22"/>
          <w:szCs w:val="22"/>
          <w:lang w:val="es-MX"/>
        </w:rPr>
        <w:t>N</w:t>
      </w:r>
      <w:r w:rsidR="00E868F4" w:rsidRPr="00E868F4">
        <w:rPr>
          <w:i w:val="0"/>
          <w:iCs/>
          <w:sz w:val="22"/>
          <w:szCs w:val="22"/>
          <w:lang w:val="es-MX"/>
        </w:rPr>
        <w:t xml:space="preserve">acional, con el fin de lograr una mayor inclusión crediticia, </w:t>
      </w:r>
      <w:r>
        <w:rPr>
          <w:i w:val="0"/>
          <w:iCs/>
          <w:sz w:val="22"/>
          <w:szCs w:val="22"/>
          <w:lang w:val="es-MX"/>
        </w:rPr>
        <w:t>ha orientado los</w:t>
      </w:r>
      <w:r w:rsidR="00E868F4" w:rsidRPr="00E868F4">
        <w:rPr>
          <w:i w:val="0"/>
          <w:iCs/>
          <w:sz w:val="22"/>
          <w:szCs w:val="22"/>
          <w:lang w:val="es-MX"/>
        </w:rPr>
        <w:t xml:space="preserve"> pilares</w:t>
      </w:r>
      <w:r>
        <w:rPr>
          <w:i w:val="0"/>
          <w:iCs/>
          <w:sz w:val="22"/>
          <w:szCs w:val="22"/>
          <w:lang w:val="es-MX"/>
        </w:rPr>
        <w:t xml:space="preserve"> de</w:t>
      </w:r>
      <w:r w:rsidR="00E868F4" w:rsidRPr="00E868F4">
        <w:rPr>
          <w:i w:val="0"/>
          <w:iCs/>
          <w:sz w:val="22"/>
          <w:szCs w:val="22"/>
          <w:lang w:val="es-MX"/>
        </w:rPr>
        <w:t xml:space="preserve"> la justicia económica y el fomento del financiamiento sostenible para las actividades productivas de los distintos sectores de la economía, especialmente por parte de los ciudadanos que conforman la economía popular y comunitaria, así como de las micro, pequeñas y medianas empresas (MiPymes).</w:t>
      </w:r>
    </w:p>
    <w:p w14:paraId="4274B402" w14:textId="77777777" w:rsid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</w:p>
    <w:p w14:paraId="4F14CB97" w14:textId="7F2320AC" w:rsidR="00E868F4" w:rsidRPr="00E868F4" w:rsidRDefault="003A0C64" w:rsidP="00E868F4">
      <w:pPr>
        <w:jc w:val="both"/>
        <w:rPr>
          <w:i w:val="0"/>
          <w:iCs/>
          <w:sz w:val="22"/>
          <w:szCs w:val="22"/>
          <w:lang w:val="es-MX"/>
        </w:rPr>
      </w:pPr>
      <w:r>
        <w:rPr>
          <w:i w:val="0"/>
          <w:iCs/>
          <w:sz w:val="22"/>
          <w:szCs w:val="22"/>
          <w:lang w:val="es-MX"/>
        </w:rPr>
        <w:t>En consecuencia</w:t>
      </w:r>
      <w:r w:rsidR="00E868F4" w:rsidRPr="00E868F4">
        <w:rPr>
          <w:i w:val="0"/>
          <w:iCs/>
          <w:sz w:val="22"/>
          <w:szCs w:val="22"/>
          <w:lang w:val="es-MX"/>
        </w:rPr>
        <w:t>, la Superintendencia de la Economía Solidaria</w:t>
      </w:r>
      <w:r>
        <w:rPr>
          <w:i w:val="0"/>
          <w:iCs/>
          <w:sz w:val="22"/>
          <w:szCs w:val="22"/>
          <w:lang w:val="es-MX"/>
        </w:rPr>
        <w:t>,</w:t>
      </w:r>
      <w:r w:rsidR="00E868F4" w:rsidRPr="00E868F4">
        <w:rPr>
          <w:i w:val="0"/>
          <w:iCs/>
          <w:sz w:val="22"/>
          <w:szCs w:val="22"/>
          <w:lang w:val="es-MX"/>
        </w:rPr>
        <w:t xml:space="preserve"> ha considerado pertinente precisar las instrucciones en materia de modalidades de crédito, buscando facilitar el entendimiento que las Organizaciones Solidarias puedan dar al marco normativo y a las disposiciones impartidas.</w:t>
      </w:r>
    </w:p>
    <w:p w14:paraId="6BD34E13" w14:textId="771C2360" w:rsid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</w:p>
    <w:p w14:paraId="0D8617E8" w14:textId="77777777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</w:p>
    <w:p w14:paraId="24671029" w14:textId="01A9632B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  <w:r w:rsidRPr="00E868F4">
        <w:rPr>
          <w:i w:val="0"/>
          <w:iCs/>
          <w:sz w:val="22"/>
          <w:szCs w:val="22"/>
          <w:lang w:val="es-MX"/>
        </w:rPr>
        <w:t>Por lo anterior, esta Superintendencia en ejercicio de las facultades legales</w:t>
      </w:r>
      <w:r w:rsidR="003A0C64">
        <w:rPr>
          <w:i w:val="0"/>
          <w:iCs/>
          <w:sz w:val="22"/>
          <w:szCs w:val="22"/>
          <w:lang w:val="es-MX"/>
        </w:rPr>
        <w:t>,</w:t>
      </w:r>
      <w:r w:rsidRPr="00E868F4">
        <w:rPr>
          <w:i w:val="0"/>
          <w:iCs/>
          <w:sz w:val="22"/>
          <w:szCs w:val="22"/>
          <w:lang w:val="es-MX"/>
        </w:rPr>
        <w:t xml:space="preserve"> conferidas en el numeral 22 del artículo 36 de la Ley 454 de 1998, imparte las siguientes instrucciones: </w:t>
      </w:r>
    </w:p>
    <w:p w14:paraId="20E3C60B" w14:textId="77777777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  <w:r w:rsidRPr="00E868F4">
        <w:rPr>
          <w:i w:val="0"/>
          <w:iCs/>
          <w:sz w:val="22"/>
          <w:szCs w:val="22"/>
          <w:lang w:val="es-MX"/>
        </w:rPr>
        <w:t xml:space="preserve"> </w:t>
      </w:r>
    </w:p>
    <w:p w14:paraId="5D3162F8" w14:textId="012E27C6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  <w:r w:rsidRPr="00E868F4">
        <w:rPr>
          <w:b/>
          <w:bCs/>
          <w:i w:val="0"/>
          <w:iCs/>
          <w:sz w:val="22"/>
          <w:szCs w:val="22"/>
          <w:lang w:val="es-MX"/>
        </w:rPr>
        <w:t>PRIMERA:</w:t>
      </w:r>
      <w:r w:rsidRPr="00E868F4">
        <w:rPr>
          <w:i w:val="0"/>
          <w:iCs/>
          <w:sz w:val="22"/>
          <w:szCs w:val="22"/>
          <w:lang w:val="es-MX"/>
        </w:rPr>
        <w:t xml:space="preserve"> Modificar el numeral 3.1. DEFINICIONES</w:t>
      </w:r>
      <w:r w:rsidR="00B263E9">
        <w:rPr>
          <w:i w:val="0"/>
          <w:iCs/>
          <w:sz w:val="22"/>
          <w:szCs w:val="22"/>
          <w:lang w:val="es-MX"/>
        </w:rPr>
        <w:t xml:space="preserve">, </w:t>
      </w:r>
      <w:r w:rsidRPr="00E868F4">
        <w:rPr>
          <w:i w:val="0"/>
          <w:iCs/>
          <w:sz w:val="22"/>
          <w:szCs w:val="22"/>
          <w:lang w:val="es-MX"/>
        </w:rPr>
        <w:t>del Capítulo II del Título IV de la Circular Básica Contable y Financiera, con el propósito de aclarar las modalidades de crédito señaladas en el Decreto 455 de 2023.</w:t>
      </w:r>
    </w:p>
    <w:p w14:paraId="4AAEAF2A" w14:textId="77777777" w:rsidR="00E868F4" w:rsidRPr="00E868F4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</w:p>
    <w:p w14:paraId="2CAF7B81" w14:textId="2A82CDC1" w:rsidR="000F7FD7" w:rsidRPr="00461C9B" w:rsidRDefault="00E868F4" w:rsidP="00E868F4">
      <w:pPr>
        <w:jc w:val="both"/>
        <w:rPr>
          <w:i w:val="0"/>
          <w:iCs/>
          <w:sz w:val="22"/>
          <w:szCs w:val="22"/>
          <w:lang w:val="es-MX"/>
        </w:rPr>
      </w:pPr>
      <w:r w:rsidRPr="00E868F4">
        <w:rPr>
          <w:b/>
          <w:bCs/>
          <w:i w:val="0"/>
          <w:iCs/>
          <w:sz w:val="22"/>
          <w:szCs w:val="22"/>
          <w:lang w:val="es-MX"/>
        </w:rPr>
        <w:t>SEGUNDA:</w:t>
      </w:r>
      <w:r w:rsidRPr="00E868F4">
        <w:rPr>
          <w:i w:val="0"/>
          <w:iCs/>
          <w:sz w:val="22"/>
          <w:szCs w:val="22"/>
          <w:lang w:val="es-MX"/>
        </w:rPr>
        <w:t xml:space="preserve"> Conforme a lo previsto en el inciso primero del artículo 65 de la Ley 1437 de 2011, la presente Circular rige a partir de la fecha de su publicación en el Diario Oficial.</w:t>
      </w:r>
    </w:p>
    <w:p w14:paraId="6321CCB1" w14:textId="77777777" w:rsidR="000F7FD7" w:rsidRDefault="000F7FD7">
      <w:pPr>
        <w:rPr>
          <w:bCs/>
          <w:i w:val="0"/>
          <w:sz w:val="22"/>
          <w:szCs w:val="22"/>
          <w:lang w:val="es-MX"/>
        </w:rPr>
      </w:pPr>
    </w:p>
    <w:p w14:paraId="5A339BB4" w14:textId="77777777" w:rsidR="00E868F4" w:rsidRDefault="00E868F4" w:rsidP="00E868F4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14:paraId="08E9247B" w14:textId="77777777" w:rsidR="00E868F4" w:rsidRDefault="00E868F4" w:rsidP="00E868F4">
      <w:pPr>
        <w:pStyle w:val="Sinespaciado"/>
        <w:jc w:val="both"/>
        <w:rPr>
          <w:rFonts w:ascii="Arial" w:hAnsi="Arial" w:cs="Arial"/>
        </w:rPr>
      </w:pPr>
    </w:p>
    <w:p w14:paraId="73293F39" w14:textId="77777777" w:rsidR="00E868F4" w:rsidRDefault="00E868F4" w:rsidP="00E868F4">
      <w:pPr>
        <w:pStyle w:val="Sinespaciado"/>
        <w:jc w:val="both"/>
        <w:rPr>
          <w:rFonts w:ascii="Arial" w:hAnsi="Arial" w:cs="Arial"/>
        </w:rPr>
      </w:pPr>
    </w:p>
    <w:p w14:paraId="5D7D36D8" w14:textId="77777777" w:rsidR="00E868F4" w:rsidRDefault="00E868F4" w:rsidP="00E868F4">
      <w:pPr>
        <w:pStyle w:val="Sinespaciado"/>
        <w:jc w:val="both"/>
        <w:rPr>
          <w:rFonts w:ascii="Arial" w:hAnsi="Arial" w:cs="Arial"/>
        </w:rPr>
      </w:pPr>
    </w:p>
    <w:p w14:paraId="06C1DAF4" w14:textId="77777777" w:rsidR="00E868F4" w:rsidRDefault="00E868F4" w:rsidP="00E868F4">
      <w:pPr>
        <w:pStyle w:val="Sinespaciado"/>
        <w:jc w:val="both"/>
        <w:rPr>
          <w:rFonts w:ascii="Arial" w:hAnsi="Arial" w:cs="Arial"/>
        </w:rPr>
      </w:pPr>
    </w:p>
    <w:p w14:paraId="672B1ACE" w14:textId="1C223643" w:rsidR="00E868F4" w:rsidRDefault="00E868F4" w:rsidP="00E868F4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MARÍA JOS</w:t>
      </w:r>
      <w:r w:rsidR="003A0C64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NAVARRO MUÑOZ</w:t>
      </w:r>
    </w:p>
    <w:p w14:paraId="7BB03AB5" w14:textId="77777777" w:rsidR="00E868F4" w:rsidRDefault="00E868F4" w:rsidP="00E868F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Superintendenta de la Economía Solidaria</w:t>
      </w:r>
    </w:p>
    <w:p w14:paraId="68D53036" w14:textId="55A779BB" w:rsidR="00E868F4" w:rsidRDefault="00E868F4">
      <w:pPr>
        <w:rPr>
          <w:bCs/>
          <w:i w:val="0"/>
          <w:sz w:val="22"/>
          <w:szCs w:val="22"/>
          <w:lang w:val="es-MX"/>
        </w:rPr>
      </w:pPr>
    </w:p>
    <w:p w14:paraId="50F59E05" w14:textId="206FCA12" w:rsidR="000F7FD7" w:rsidRDefault="000F7FD7" w:rsidP="00461C9B">
      <w:pPr>
        <w:suppressAutoHyphens w:val="0"/>
        <w:rPr>
          <w:i w:val="0"/>
          <w:sz w:val="18"/>
          <w:szCs w:val="18"/>
          <w:lang w:val="es-MX"/>
        </w:rPr>
      </w:pPr>
      <w:r w:rsidRPr="00356E72">
        <w:rPr>
          <w:i w:val="0"/>
          <w:sz w:val="18"/>
          <w:szCs w:val="18"/>
          <w:lang w:val="es-MX"/>
        </w:rPr>
        <w:t>Anexo:</w:t>
      </w:r>
      <w:r w:rsidR="00E868F4">
        <w:rPr>
          <w:i w:val="0"/>
          <w:sz w:val="18"/>
          <w:szCs w:val="18"/>
          <w:lang w:val="es-MX"/>
        </w:rPr>
        <w:t xml:space="preserve"> Hojas modificatorias – SARC </w:t>
      </w:r>
    </w:p>
    <w:p w14:paraId="36911C0D" w14:textId="77777777" w:rsidR="00E868F4" w:rsidRDefault="00E868F4" w:rsidP="00461C9B">
      <w:pPr>
        <w:suppressAutoHyphens w:val="0"/>
        <w:rPr>
          <w:i w:val="0"/>
          <w:sz w:val="18"/>
          <w:szCs w:val="18"/>
          <w:lang w:val="es-MX"/>
        </w:rPr>
      </w:pPr>
    </w:p>
    <w:p w14:paraId="79BC1216" w14:textId="33DFA0DB" w:rsidR="000F7FD7" w:rsidRDefault="000F7FD7" w:rsidP="00461C9B">
      <w:pPr>
        <w:suppressAutoHyphens w:val="0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 xml:space="preserve">Proyectó: </w:t>
      </w:r>
      <w:r w:rsidR="00E868F4">
        <w:rPr>
          <w:i w:val="0"/>
          <w:sz w:val="18"/>
          <w:szCs w:val="18"/>
          <w:lang w:val="es-MX"/>
        </w:rPr>
        <w:t xml:space="preserve">Diana Marcela Forero </w:t>
      </w:r>
      <w:proofErr w:type="spellStart"/>
      <w:r w:rsidR="00E868F4">
        <w:rPr>
          <w:i w:val="0"/>
          <w:sz w:val="18"/>
          <w:szCs w:val="18"/>
          <w:lang w:val="es-MX"/>
        </w:rPr>
        <w:t>Forero</w:t>
      </w:r>
      <w:proofErr w:type="spellEnd"/>
    </w:p>
    <w:p w14:paraId="3F862FD0" w14:textId="77777777" w:rsidR="00E868F4" w:rsidRDefault="00E868F4" w:rsidP="00461C9B">
      <w:pPr>
        <w:suppressAutoHyphens w:val="0"/>
        <w:rPr>
          <w:i w:val="0"/>
          <w:sz w:val="18"/>
          <w:szCs w:val="18"/>
          <w:lang w:val="es-MX"/>
        </w:rPr>
      </w:pPr>
    </w:p>
    <w:p w14:paraId="6BF96531" w14:textId="178FDF60" w:rsidR="00DA3E37" w:rsidRDefault="000F7FD7" w:rsidP="00461C9B">
      <w:pPr>
        <w:suppressAutoHyphens w:val="0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 xml:space="preserve">Revisó: </w:t>
      </w:r>
      <w:r w:rsidR="00E868F4">
        <w:rPr>
          <w:i w:val="0"/>
          <w:sz w:val="18"/>
          <w:szCs w:val="18"/>
          <w:lang w:val="es-MX"/>
        </w:rPr>
        <w:tab/>
        <w:t>Marelvi Hortensia Bernal Nempeque</w:t>
      </w:r>
    </w:p>
    <w:p w14:paraId="3635F075" w14:textId="1032A58F" w:rsidR="00DA3E37" w:rsidRDefault="00E868F4" w:rsidP="00E868F4">
      <w:pPr>
        <w:suppressAutoHyphens w:val="0"/>
        <w:ind w:firstLine="708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>Julieth Katherine Cárdenas Gaitán</w:t>
      </w:r>
    </w:p>
    <w:p w14:paraId="66875630" w14:textId="3D6DF7BC" w:rsidR="00DA3E37" w:rsidRDefault="00E868F4" w:rsidP="00E868F4">
      <w:pPr>
        <w:suppressAutoHyphens w:val="0"/>
        <w:ind w:firstLine="708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>Bernardo León Ortiz Posada</w:t>
      </w:r>
    </w:p>
    <w:p w14:paraId="01A7C49D" w14:textId="23BFD63E" w:rsidR="00DA3E37" w:rsidRDefault="00E868F4" w:rsidP="00E868F4">
      <w:pPr>
        <w:suppressAutoHyphens w:val="0"/>
        <w:ind w:firstLine="708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>Will Robinson Vargas Ortega</w:t>
      </w:r>
    </w:p>
    <w:p w14:paraId="3B60F420" w14:textId="78D2169A" w:rsidR="00DA3E37" w:rsidRDefault="00E868F4" w:rsidP="00E868F4">
      <w:pPr>
        <w:suppressAutoHyphens w:val="0"/>
        <w:ind w:firstLine="708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>Diana Paola Salcedo Novoa</w:t>
      </w:r>
    </w:p>
    <w:p w14:paraId="5013A750" w14:textId="3B23FF9B" w:rsidR="00DA3E37" w:rsidRDefault="00E868F4" w:rsidP="00E868F4">
      <w:pPr>
        <w:suppressAutoHyphens w:val="0"/>
        <w:ind w:firstLine="708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>Beatriz Leonela Lizcano Castro</w:t>
      </w:r>
    </w:p>
    <w:p w14:paraId="05C2EE1C" w14:textId="1140D192" w:rsidR="001677C9" w:rsidRPr="000C0C1F" w:rsidRDefault="00E868F4" w:rsidP="00E868F4">
      <w:pPr>
        <w:suppressAutoHyphens w:val="0"/>
        <w:ind w:firstLine="708"/>
        <w:rPr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>Jhaniela Jiménez Gutiérrez</w:t>
      </w:r>
    </w:p>
    <w:sectPr w:rsidR="001677C9" w:rsidRPr="000C0C1F" w:rsidSect="00E2034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CB52" w14:textId="77777777" w:rsidR="00004CDC" w:rsidRDefault="00004CDC">
      <w:r>
        <w:separator/>
      </w:r>
    </w:p>
  </w:endnote>
  <w:endnote w:type="continuationSeparator" w:id="0">
    <w:p w14:paraId="78731CB6" w14:textId="77777777" w:rsidR="00004CDC" w:rsidRDefault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0624" w14:textId="0CA7B6DA" w:rsidR="009B02E7" w:rsidRDefault="00B1679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96128" behindDoc="0" locked="0" layoutInCell="1" allowOverlap="1" wp14:anchorId="04E170F9" wp14:editId="3746E90C">
          <wp:simplePos x="0" y="0"/>
          <wp:positionH relativeFrom="column">
            <wp:posOffset>-1051560</wp:posOffset>
          </wp:positionH>
          <wp:positionV relativeFrom="paragraph">
            <wp:posOffset>137795</wp:posOffset>
          </wp:positionV>
          <wp:extent cx="7729479" cy="1424202"/>
          <wp:effectExtent l="0" t="0" r="508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79" cy="14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102A4" w14:textId="4D646AFB" w:rsidR="00B16792" w:rsidRDefault="00B16792">
    <w:pPr>
      <w:pStyle w:val="Piedepgina"/>
    </w:pPr>
  </w:p>
  <w:p w14:paraId="15113217" w14:textId="5E202C90" w:rsidR="00B16792" w:rsidRDefault="00B16792">
    <w:pPr>
      <w:pStyle w:val="Piedepgina"/>
    </w:pPr>
  </w:p>
  <w:p w14:paraId="624B3505" w14:textId="77777777" w:rsidR="00B16792" w:rsidRDefault="00B16792">
    <w:pPr>
      <w:pStyle w:val="Piedepgina"/>
    </w:pPr>
  </w:p>
  <w:p w14:paraId="4CC4681F" w14:textId="77777777" w:rsidR="009B02E7" w:rsidRDefault="009B02E7">
    <w:pPr>
      <w:pStyle w:val="Piedepgina"/>
    </w:pPr>
  </w:p>
  <w:p w14:paraId="25DB4D52" w14:textId="55893AF5" w:rsidR="009B02E7" w:rsidRDefault="009B02E7">
    <w:pPr>
      <w:pStyle w:val="Piedepgina"/>
    </w:pP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89F0" w14:textId="548E0797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w:drawing>
        <wp:anchor distT="0" distB="0" distL="114300" distR="114300" simplePos="0" relativeHeight="251694080" behindDoc="0" locked="0" layoutInCell="1" allowOverlap="1" wp14:anchorId="230B5700" wp14:editId="4562049E">
          <wp:simplePos x="0" y="0"/>
          <wp:positionH relativeFrom="column">
            <wp:posOffset>-1051560</wp:posOffset>
          </wp:positionH>
          <wp:positionV relativeFrom="paragraph">
            <wp:posOffset>84455</wp:posOffset>
          </wp:positionV>
          <wp:extent cx="7729479" cy="1424202"/>
          <wp:effectExtent l="0" t="0" r="508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79" cy="14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35D3" w14:textId="5698286C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9C79996" w14:textId="6FC32152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2E0BF8A" w14:textId="3D9B44F0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5A444507" w14:textId="07C69BD8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52CCA5B" w14:textId="625BCC9D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6C58EC7" w14:textId="127B40BA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62F1D4B1" w14:textId="33BAB194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73CDCA8" w14:textId="34E9D74C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F55647" w14:textId="23FBA934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896E757" w14:textId="286C9E7B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7DF63E2" w14:textId="6693F0E9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5AB93E15" w14:textId="77777777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4052FF8" w14:textId="77777777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0F8FA04C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44A73F7B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30FF5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4A81" w14:textId="77777777" w:rsidR="00004CDC" w:rsidRDefault="00004CDC">
      <w:r>
        <w:separator/>
      </w:r>
    </w:p>
  </w:footnote>
  <w:footnote w:type="continuationSeparator" w:id="0">
    <w:p w14:paraId="6D2D08F4" w14:textId="77777777" w:rsidR="00004CDC" w:rsidRDefault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6E2" w14:textId="08CF7C8C" w:rsidR="009B02E7" w:rsidRDefault="00B16792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92032" behindDoc="0" locked="0" layoutInCell="1" allowOverlap="1" wp14:anchorId="2F5DB28F" wp14:editId="7395C95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24443" cy="1771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551" cy="177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F0E57" w14:textId="6379145D" w:rsidR="009B02E7" w:rsidRDefault="009B02E7" w:rsidP="00C64ECE">
    <w:pPr>
      <w:pStyle w:val="Encabezado"/>
      <w:ind w:left="-709" w:right="-942"/>
    </w:pPr>
  </w:p>
  <w:p w14:paraId="70560834" w14:textId="77777777" w:rsidR="009B02E7" w:rsidRDefault="009B02E7" w:rsidP="00C64ECE">
    <w:pPr>
      <w:pStyle w:val="Encabezado"/>
      <w:ind w:left="-709" w:right="-942"/>
    </w:pPr>
  </w:p>
  <w:p w14:paraId="2F85A29C" w14:textId="6F686D00" w:rsidR="009B02E7" w:rsidRDefault="009B02E7" w:rsidP="00C64ECE">
    <w:pPr>
      <w:pStyle w:val="Encabezado"/>
      <w:ind w:left="-709" w:right="-942"/>
    </w:pPr>
  </w:p>
  <w:p w14:paraId="34BC0DEB" w14:textId="4C854CC5" w:rsidR="009B02E7" w:rsidRDefault="009B02E7" w:rsidP="00C64ECE">
    <w:pPr>
      <w:pStyle w:val="Encabezado"/>
      <w:ind w:left="-709" w:right="-942"/>
    </w:pPr>
  </w:p>
  <w:p w14:paraId="15B09DF0" w14:textId="33A7BE01" w:rsidR="00B16792" w:rsidRDefault="00B16792" w:rsidP="00C64ECE">
    <w:pPr>
      <w:pStyle w:val="Encabezado"/>
      <w:ind w:left="-709" w:right="-942"/>
    </w:pPr>
  </w:p>
  <w:p w14:paraId="45310095" w14:textId="03F03444" w:rsidR="00B16792" w:rsidRDefault="00B16792" w:rsidP="00C64ECE">
    <w:pPr>
      <w:pStyle w:val="Encabezado"/>
      <w:ind w:left="-709" w:right="-942"/>
    </w:pPr>
  </w:p>
  <w:p w14:paraId="3111C9E7" w14:textId="127B7B69" w:rsidR="00B16792" w:rsidRDefault="00B16792" w:rsidP="00C64ECE">
    <w:pPr>
      <w:pStyle w:val="Encabezado"/>
      <w:ind w:left="-709" w:right="-942"/>
    </w:pPr>
  </w:p>
  <w:p w14:paraId="263A327A" w14:textId="21AF492A" w:rsidR="00B16792" w:rsidRDefault="00B16792" w:rsidP="00C64ECE">
    <w:pPr>
      <w:pStyle w:val="Encabezado"/>
      <w:ind w:left="-709" w:right="-942"/>
    </w:pPr>
  </w:p>
  <w:p w14:paraId="5C9697BD" w14:textId="77777777" w:rsidR="00B16792" w:rsidRDefault="00B16792" w:rsidP="00C64ECE">
    <w:pPr>
      <w:pStyle w:val="Encabezado"/>
      <w:ind w:left="-709" w:right="-942"/>
    </w:pPr>
  </w:p>
  <w:p w14:paraId="5BDF259B" w14:textId="18A453C0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4C44563A" w:rsidR="000F7FD7" w:rsidRDefault="00DA3E37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0" w:name="numassigned_2"/>
    <w:r w:rsidR="000F7FD7">
      <w:rPr>
        <w:bCs/>
        <w:sz w:val="18"/>
        <w:szCs w:val="18"/>
        <w:lang w:val="es-ES_tradnl"/>
      </w:rPr>
      <w:t xml:space="preserve">  </w:t>
    </w:r>
    <w:bookmarkEnd w:id="0"/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841F" w14:textId="1A3843B5" w:rsidR="00EC3A42" w:rsidRDefault="00B16792" w:rsidP="00E868F4">
    <w:pPr>
      <w:pStyle w:val="Encabezado"/>
      <w:ind w:left="-1701" w:right="-942"/>
      <w:rPr>
        <w:sz w:val="28"/>
        <w:szCs w:val="28"/>
      </w:rPr>
    </w:pPr>
    <w:r>
      <w:rPr>
        <w:noProof/>
        <w:lang w:eastAsia="es-CO"/>
      </w:rPr>
      <w:drawing>
        <wp:inline distT="0" distB="0" distL="0" distR="0" wp14:anchorId="61548022" wp14:editId="4D0180D9">
          <wp:extent cx="7765975" cy="17811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551" cy="178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8AF">
      <w:t xml:space="preserve">                                                                         </w:t>
    </w:r>
    <w:r w:rsidR="00EC3A42">
      <w:rPr>
        <w:sz w:val="28"/>
        <w:szCs w:val="28"/>
      </w:rPr>
      <w:t>CIRCULAR EXTERNA No.</w:t>
    </w:r>
    <w:r w:rsidR="00AD1E04" w:rsidRPr="00AD1E04">
      <w:rPr>
        <w:noProof/>
        <w:lang w:val="es-ES" w:eastAsia="es-ES"/>
      </w:rPr>
      <w:t xml:space="preserve"> </w:t>
    </w:r>
    <w:r w:rsidR="00EC3A42">
      <w:rPr>
        <w:sz w:val="28"/>
        <w:szCs w:val="28"/>
      </w:rPr>
      <w:t xml:space="preserve"> </w:t>
    </w:r>
    <w:bookmarkStart w:id="1" w:name="numassigned"/>
    <w:r w:rsidR="00EC3A42">
      <w:rPr>
        <w:sz w:val="28"/>
        <w:szCs w:val="28"/>
      </w:rPr>
      <w:t xml:space="preserve">  </w:t>
    </w:r>
    <w:bookmarkEnd w:id="1"/>
  </w:p>
  <w:p w14:paraId="482F8C80" w14:textId="77777777" w:rsidR="00EC3A42" w:rsidRDefault="00EC3A42" w:rsidP="00EC3A42">
    <w:pPr>
      <w:rPr>
        <w:b/>
        <w:bCs/>
        <w:i w:val="0"/>
      </w:rPr>
    </w:pPr>
  </w:p>
  <w:p w14:paraId="632DF26C" w14:textId="77777777" w:rsidR="00EC3A42" w:rsidRDefault="00EC3A42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6"/>
      <w:gridCol w:w="7737"/>
    </w:tblGrid>
    <w:tr w:rsidR="00EC3A42" w14:paraId="54368F7E" w14:textId="77777777" w:rsidTr="00DD2F81">
      <w:tc>
        <w:tcPr>
          <w:tcW w:w="1526" w:type="dxa"/>
        </w:tcPr>
        <w:p w14:paraId="74BA16F6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7263601D" w14:textId="77777777" w:rsidR="00EC3A42" w:rsidRDefault="00DA3E37" w:rsidP="00E868F4">
          <w:pPr>
            <w:jc w:val="both"/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REPRESENTANTES LEGALES, MIEMBROS DE LOS ÓRGANOS DE ADMINISTRACIÓN, DE CONTROL SOCIAL Y REVISORES FISCALES DE LAS ORGANIZACIONES DE ECONOMIA SOLIDARIA VIGILADAS</w:t>
          </w:r>
        </w:p>
        <w:p w14:paraId="220FD3A1" w14:textId="0532368D" w:rsidR="00E868F4" w:rsidRPr="007922E4" w:rsidRDefault="00E868F4" w:rsidP="00EC3A42">
          <w:pPr>
            <w:rPr>
              <w:b/>
              <w:bCs/>
              <w:i w:val="0"/>
            </w:rPr>
          </w:pPr>
        </w:p>
      </w:tc>
    </w:tr>
    <w:tr w:rsidR="00EC3A42" w14:paraId="009171FD" w14:textId="77777777" w:rsidTr="00DD2F81">
      <w:tc>
        <w:tcPr>
          <w:tcW w:w="1526" w:type="dxa"/>
        </w:tcPr>
        <w:p w14:paraId="4C2BC3F7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4FEE2DAE" w14:textId="77777777" w:rsidR="00EC3A42" w:rsidRDefault="00DA3E37" w:rsidP="00EC3A42">
          <w:pPr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SUPERINTENDENTA DE LA ECONOMÍA SOLIDARIA</w:t>
          </w:r>
        </w:p>
        <w:p w14:paraId="4609C9D9" w14:textId="696B2EC5" w:rsidR="00E868F4" w:rsidRPr="007922E4" w:rsidRDefault="00E868F4" w:rsidP="00EC3A42">
          <w:pPr>
            <w:rPr>
              <w:b/>
              <w:bCs/>
              <w:i w:val="0"/>
            </w:rPr>
          </w:pPr>
        </w:p>
      </w:tc>
    </w:tr>
    <w:tr w:rsidR="00EC3A42" w14:paraId="1B967028" w14:textId="77777777" w:rsidTr="00DD2F81">
      <w:tc>
        <w:tcPr>
          <w:tcW w:w="1526" w:type="dxa"/>
        </w:tcPr>
        <w:p w14:paraId="66CE9674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7E970A32" w14:textId="77777777" w:rsidR="00EC3A42" w:rsidRDefault="00DA3E37" w:rsidP="00E868F4">
          <w:pPr>
            <w:jc w:val="both"/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MODIFICACIÓN DE ALGUNOS LINEAMIENTOS IMPARTIDOS EN EL CAPITULO II DEL TITULO IV DE LA CIRCULAR BÁSICA CONTABLE Y FINANCIERA.</w:t>
          </w:r>
        </w:p>
        <w:p w14:paraId="1E6ECC0A" w14:textId="7B8A2AC0" w:rsidR="00E868F4" w:rsidRPr="007922E4" w:rsidRDefault="00E868F4" w:rsidP="00EC3A42">
          <w:pPr>
            <w:rPr>
              <w:b/>
              <w:bCs/>
              <w:i w:val="0"/>
            </w:rPr>
          </w:pPr>
        </w:p>
      </w:tc>
    </w:tr>
    <w:tr w:rsidR="00EC3A42" w14:paraId="0074D0B9" w14:textId="77777777" w:rsidTr="00DD2F81">
      <w:tc>
        <w:tcPr>
          <w:tcW w:w="1526" w:type="dxa"/>
        </w:tcPr>
        <w:p w14:paraId="75595DCF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 xml:space="preserve">Bogotá D.C., </w:t>
          </w:r>
          <w:bookmarkStart w:id="2" w:name="fecassignedlong"/>
          <w:r w:rsidRPr="007922E4">
            <w:rPr>
              <w:b/>
              <w:bCs/>
              <w:i w:val="0"/>
              <w:sz w:val="22"/>
              <w:szCs w:val="22"/>
            </w:rPr>
            <w:t xml:space="preserve">  </w:t>
          </w:r>
          <w:bookmarkEnd w:id="2"/>
        </w:p>
      </w:tc>
    </w:tr>
  </w:tbl>
  <w:p w14:paraId="1C77EA07" w14:textId="77777777" w:rsidR="00EC3A42" w:rsidRDefault="00EC3A42" w:rsidP="00EC3A42">
    <w:pPr>
      <w:rPr>
        <w:b/>
        <w:bCs/>
        <w:i w:val="0"/>
      </w:rPr>
    </w:pPr>
  </w:p>
  <w:p w14:paraId="3F59E2F3" w14:textId="77777777" w:rsidR="00EC3A42" w:rsidRDefault="00073528" w:rsidP="00EC3A42">
    <w:pPr>
      <w:rPr>
        <w:b/>
        <w:bCs/>
        <w:i w:val="0"/>
        <w:sz w:val="22"/>
        <w:szCs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239FA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6644BA5" w14:textId="77777777" w:rsidR="00EC3A42" w:rsidRDefault="00EC3A42" w:rsidP="00EC3A42">
    <w:pPr>
      <w:ind w:right="-59"/>
      <w:rPr>
        <w:bCs/>
        <w:sz w:val="18"/>
        <w:szCs w:val="18"/>
        <w:lang w:val="es-ES_tradnl"/>
      </w:rPr>
    </w:pPr>
  </w:p>
  <w:p w14:paraId="00B6E67E" w14:textId="3A0DEBE3" w:rsidR="00EC3A42" w:rsidRDefault="00DA3E37" w:rsidP="00EC3A4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EC3A42">
      <w:rPr>
        <w:bCs/>
        <w:sz w:val="18"/>
        <w:szCs w:val="18"/>
        <w:lang w:val="es-ES_tradnl"/>
      </w:rPr>
      <w:t xml:space="preserve"> - Circular Externa No. </w:t>
    </w:r>
    <w:bookmarkStart w:id="3" w:name="numassigned_1"/>
    <w:r w:rsidR="00EC3A42">
      <w:rPr>
        <w:bCs/>
        <w:sz w:val="18"/>
        <w:szCs w:val="18"/>
        <w:lang w:val="es-ES_tradnl"/>
      </w:rPr>
      <w:t xml:space="preserve">  </w:t>
    </w:r>
    <w:bookmarkEnd w:id="3"/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rStyle w:val="Nmerodepgina"/>
        <w:rFonts w:cs="Arial"/>
        <w:iCs/>
        <w:sz w:val="18"/>
        <w:szCs w:val="18"/>
      </w:rPr>
      <w:t xml:space="preserve">Página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PAGE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  <w:r w:rsidR="00EC3A42">
      <w:rPr>
        <w:rStyle w:val="Nmerodepgina"/>
        <w:rFonts w:cs="Arial"/>
        <w:iCs/>
        <w:sz w:val="18"/>
        <w:szCs w:val="18"/>
      </w:rPr>
      <w:t xml:space="preserve"> de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NUMPAGES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</w:p>
  <w:p w14:paraId="03B51278" w14:textId="77777777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1A"/>
    <w:rsid w:val="00004CDC"/>
    <w:rsid w:val="00006165"/>
    <w:rsid w:val="0001093F"/>
    <w:rsid w:val="000315A7"/>
    <w:rsid w:val="00070BC6"/>
    <w:rsid w:val="00073528"/>
    <w:rsid w:val="00090BFD"/>
    <w:rsid w:val="0009535C"/>
    <w:rsid w:val="000954A0"/>
    <w:rsid w:val="000977CF"/>
    <w:rsid w:val="000B1429"/>
    <w:rsid w:val="000C0C1F"/>
    <w:rsid w:val="000D02DD"/>
    <w:rsid w:val="000E2344"/>
    <w:rsid w:val="000E4ECE"/>
    <w:rsid w:val="000F7FD7"/>
    <w:rsid w:val="0016084B"/>
    <w:rsid w:val="001677C9"/>
    <w:rsid w:val="001B2992"/>
    <w:rsid w:val="001B6D00"/>
    <w:rsid w:val="001C65B7"/>
    <w:rsid w:val="001D2B49"/>
    <w:rsid w:val="00203587"/>
    <w:rsid w:val="00254439"/>
    <w:rsid w:val="0026227A"/>
    <w:rsid w:val="0026518F"/>
    <w:rsid w:val="0028184C"/>
    <w:rsid w:val="00285323"/>
    <w:rsid w:val="00291540"/>
    <w:rsid w:val="003035F4"/>
    <w:rsid w:val="00325A55"/>
    <w:rsid w:val="003563C1"/>
    <w:rsid w:val="00356E72"/>
    <w:rsid w:val="00390900"/>
    <w:rsid w:val="003A0C64"/>
    <w:rsid w:val="003A3492"/>
    <w:rsid w:val="003A46B4"/>
    <w:rsid w:val="003C3D0E"/>
    <w:rsid w:val="003D61CC"/>
    <w:rsid w:val="003E3473"/>
    <w:rsid w:val="003E6DAB"/>
    <w:rsid w:val="0041110A"/>
    <w:rsid w:val="00420671"/>
    <w:rsid w:val="00425E2C"/>
    <w:rsid w:val="00461C9B"/>
    <w:rsid w:val="004A0367"/>
    <w:rsid w:val="004D23D7"/>
    <w:rsid w:val="004D7D98"/>
    <w:rsid w:val="004F507D"/>
    <w:rsid w:val="00507BF0"/>
    <w:rsid w:val="00522339"/>
    <w:rsid w:val="00546DC4"/>
    <w:rsid w:val="005E5D43"/>
    <w:rsid w:val="006164C0"/>
    <w:rsid w:val="0065307B"/>
    <w:rsid w:val="006646E0"/>
    <w:rsid w:val="0066566A"/>
    <w:rsid w:val="00680C7A"/>
    <w:rsid w:val="00696F6D"/>
    <w:rsid w:val="006A1B4A"/>
    <w:rsid w:val="006A4EE0"/>
    <w:rsid w:val="006B2104"/>
    <w:rsid w:val="007060DD"/>
    <w:rsid w:val="007428BE"/>
    <w:rsid w:val="007611E6"/>
    <w:rsid w:val="00773ACA"/>
    <w:rsid w:val="007922E4"/>
    <w:rsid w:val="007B0A34"/>
    <w:rsid w:val="007C178A"/>
    <w:rsid w:val="007F6590"/>
    <w:rsid w:val="0082573D"/>
    <w:rsid w:val="00843DFB"/>
    <w:rsid w:val="008563F9"/>
    <w:rsid w:val="00857C4C"/>
    <w:rsid w:val="008731A8"/>
    <w:rsid w:val="00883F53"/>
    <w:rsid w:val="008E4B6A"/>
    <w:rsid w:val="00921409"/>
    <w:rsid w:val="0098441A"/>
    <w:rsid w:val="009B02E7"/>
    <w:rsid w:val="009C7158"/>
    <w:rsid w:val="00A04A27"/>
    <w:rsid w:val="00A07251"/>
    <w:rsid w:val="00A2658D"/>
    <w:rsid w:val="00A671E6"/>
    <w:rsid w:val="00AD1E04"/>
    <w:rsid w:val="00B16792"/>
    <w:rsid w:val="00B263E9"/>
    <w:rsid w:val="00B62C65"/>
    <w:rsid w:val="00B730EC"/>
    <w:rsid w:val="00B868AF"/>
    <w:rsid w:val="00BB6319"/>
    <w:rsid w:val="00BD17A4"/>
    <w:rsid w:val="00BF4A5A"/>
    <w:rsid w:val="00C64ECE"/>
    <w:rsid w:val="00CA55A0"/>
    <w:rsid w:val="00CF5F53"/>
    <w:rsid w:val="00D52E5D"/>
    <w:rsid w:val="00DA3E37"/>
    <w:rsid w:val="00E20347"/>
    <w:rsid w:val="00E7790F"/>
    <w:rsid w:val="00E868F4"/>
    <w:rsid w:val="00EB7284"/>
    <w:rsid w:val="00EC3A42"/>
    <w:rsid w:val="00F14086"/>
    <w:rsid w:val="00F25B4A"/>
    <w:rsid w:val="00F3485A"/>
    <w:rsid w:val="00F46734"/>
    <w:rsid w:val="00FA17E0"/>
    <w:rsid w:val="00FA2E8D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FAF16DC5-F27F-4541-B876-5B5F218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Sinespaciado">
    <w:name w:val="No Spacing"/>
    <w:uiPriority w:val="1"/>
    <w:qFormat/>
    <w:rsid w:val="00E868F4"/>
    <w:rPr>
      <w:rFonts w:asciiTheme="minorHAnsi" w:eastAsiaTheme="minorHAnsi" w:hAnsiTheme="minorHAnsi" w:cstheme="minorBid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AC53-FE6C-4FD1-A390-2852C701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Julieth Katherine Cardenas Gaitan</cp:lastModifiedBy>
  <cp:revision>24</cp:revision>
  <cp:lastPrinted>2007-11-17T22:44:00Z</cp:lastPrinted>
  <dcterms:created xsi:type="dcterms:W3CDTF">2018-12-14T18:39:00Z</dcterms:created>
  <dcterms:modified xsi:type="dcterms:W3CDTF">2024-03-22T02:04:00Z</dcterms:modified>
</cp:coreProperties>
</file>