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4ECD" w14:textId="77777777" w:rsidR="00F201DE" w:rsidRDefault="00F201DE">
      <w:pPr>
        <w:pStyle w:val="Textoindependiente"/>
        <w:spacing w:before="8"/>
        <w:rPr>
          <w:rFonts w:ascii="Times New Roman"/>
          <w:sz w:val="17"/>
        </w:rPr>
      </w:pPr>
    </w:p>
    <w:p w14:paraId="52D6E8E9" w14:textId="77777777" w:rsidR="00F201DE" w:rsidRDefault="00EE46CC">
      <w:pPr>
        <w:spacing w:before="93"/>
        <w:ind w:left="1570" w:right="15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</w:p>
    <w:p w14:paraId="19B215B4" w14:textId="77777777" w:rsidR="00F201DE" w:rsidRDefault="00EE46CC">
      <w:pPr>
        <w:ind w:left="1568" w:right="15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 ADMINISTRACIÓN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RIESGO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CRÉDITO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(SARC)</w:t>
      </w:r>
    </w:p>
    <w:p w14:paraId="5FF752CF" w14:textId="77777777" w:rsidR="00F201DE" w:rsidRDefault="00F201DE">
      <w:pPr>
        <w:pStyle w:val="Textoindependiente"/>
        <w:spacing w:before="9"/>
        <w:rPr>
          <w:rFonts w:ascii="Arial"/>
          <w:b/>
          <w:sz w:val="23"/>
        </w:rPr>
      </w:pPr>
    </w:p>
    <w:p w14:paraId="2E30C6C9" w14:textId="77777777" w:rsidR="00F201DE" w:rsidRDefault="00EE46CC">
      <w:pPr>
        <w:ind w:left="1570" w:right="154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</w:t>
      </w:r>
    </w:p>
    <w:p w14:paraId="2046E2F7" w14:textId="77777777" w:rsidR="00F201DE" w:rsidRDefault="00EE46CC">
      <w:pPr>
        <w:ind w:left="1570" w:right="15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REFERENCIA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ESTIMACIÓN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LAS PÉRDIDAS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ESPERADAS</w:t>
      </w:r>
    </w:p>
    <w:p w14:paraId="5A7DDE51" w14:textId="77777777" w:rsidR="00F201DE" w:rsidRDefault="00F201DE">
      <w:pPr>
        <w:pStyle w:val="Textoindependiente"/>
        <w:rPr>
          <w:rFonts w:ascii="Arial"/>
          <w:b/>
          <w:sz w:val="26"/>
        </w:rPr>
      </w:pPr>
    </w:p>
    <w:p w14:paraId="29C6B94C" w14:textId="77777777" w:rsidR="00F201DE" w:rsidRDefault="00EE46CC" w:rsidP="00793B45">
      <w:pPr>
        <w:pStyle w:val="Ttulo2"/>
        <w:numPr>
          <w:ilvl w:val="0"/>
          <w:numId w:val="4"/>
        </w:numPr>
        <w:spacing w:before="193"/>
        <w:ind w:hanging="674"/>
      </w:pPr>
      <w:r>
        <w:t>CONSIDERACIONES</w:t>
      </w:r>
      <w:r>
        <w:rPr>
          <w:spacing w:val="-12"/>
        </w:rPr>
        <w:t xml:space="preserve"> </w:t>
      </w:r>
      <w:r>
        <w:t>GENERALES</w:t>
      </w:r>
    </w:p>
    <w:p w14:paraId="47BF535A" w14:textId="77777777" w:rsidR="00F201DE" w:rsidRDefault="00F201DE">
      <w:pPr>
        <w:pStyle w:val="Textoindependiente"/>
        <w:spacing w:before="3"/>
        <w:rPr>
          <w:rFonts w:ascii="Arial"/>
          <w:b/>
        </w:rPr>
      </w:pPr>
    </w:p>
    <w:p w14:paraId="11ED8D1F" w14:textId="586E33A3" w:rsidR="00F201DE" w:rsidRDefault="00EE46CC" w:rsidP="00793B45">
      <w:pPr>
        <w:pStyle w:val="Textoindependiente"/>
        <w:ind w:left="1134" w:right="1094"/>
        <w:jc w:val="both"/>
      </w:pPr>
      <w:r>
        <w:t>El presente anexo contiene los modelos de referencia diseñados por la Superintendencia</w:t>
      </w:r>
      <w:r>
        <w:rPr>
          <w:spacing w:val="1"/>
        </w:rPr>
        <w:t xml:space="preserve"> </w:t>
      </w:r>
      <w:r>
        <w:t>de la Economía Solidaria, para la estimación de la pérdida esperada de la cartera de</w:t>
      </w:r>
      <w:r>
        <w:rPr>
          <w:spacing w:val="1"/>
        </w:rPr>
        <w:t xml:space="preserve"> </w:t>
      </w:r>
      <w:r>
        <w:t>consumo con libranza, cartera de consumo sin libranza y la cartera comercial - persona</w:t>
      </w:r>
      <w:r>
        <w:rPr>
          <w:spacing w:val="1"/>
        </w:rPr>
        <w:t xml:space="preserve"> </w:t>
      </w:r>
      <w:r>
        <w:t>natural.</w:t>
      </w:r>
      <w:r>
        <w:rPr>
          <w:spacing w:val="-11"/>
        </w:rPr>
        <w:t xml:space="preserve"> </w:t>
      </w:r>
    </w:p>
    <w:p w14:paraId="614BA78A" w14:textId="77777777" w:rsidR="00F201DE" w:rsidRDefault="00F201DE" w:rsidP="00793B45">
      <w:pPr>
        <w:pStyle w:val="Textoindependiente"/>
        <w:spacing w:before="10"/>
        <w:ind w:left="1134" w:right="1094"/>
        <w:jc w:val="both"/>
        <w:rPr>
          <w:sz w:val="21"/>
        </w:rPr>
      </w:pPr>
    </w:p>
    <w:p w14:paraId="2E674BB3" w14:textId="77777777" w:rsidR="00F201DE" w:rsidRDefault="00EE46CC" w:rsidP="00793B45">
      <w:pPr>
        <w:pStyle w:val="Textoindependiente"/>
        <w:ind w:left="1134" w:right="1094"/>
        <w:jc w:val="both"/>
      </w:pPr>
      <w:r>
        <w:t>Estos modelos se aplicarán a partir de la fecha que la Superintendencia defina. Mientras</w:t>
      </w:r>
      <w:r>
        <w:rPr>
          <w:spacing w:val="1"/>
        </w:rPr>
        <w:t xml:space="preserve"> </w:t>
      </w:r>
      <w:r>
        <w:t>entran en aplicación, las organizaciones solidarias deberán continuar calificando la cartera</w:t>
      </w:r>
      <w:r>
        <w:rPr>
          <w:spacing w:val="-59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constituyendo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deterioros,</w:t>
      </w:r>
      <w:r>
        <w:rPr>
          <w:spacing w:val="-11"/>
        </w:rPr>
        <w:t xml:space="preserve"> </w:t>
      </w:r>
      <w:r>
        <w:rPr>
          <w:spacing w:val="-1"/>
        </w:rPr>
        <w:t>según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parámetros</w:t>
      </w:r>
      <w:r>
        <w:rPr>
          <w:spacing w:val="-8"/>
        </w:rPr>
        <w:t xml:space="preserve"> </w:t>
      </w:r>
      <w:r>
        <w:t>establecidos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anexo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capítulo</w:t>
      </w:r>
      <w:r>
        <w:rPr>
          <w:spacing w:val="-59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Circular</w:t>
      </w:r>
      <w:r>
        <w:rPr>
          <w:spacing w:val="-1"/>
        </w:rPr>
        <w:t xml:space="preserve"> </w:t>
      </w:r>
      <w:r>
        <w:t>Básica</w:t>
      </w:r>
      <w:r>
        <w:rPr>
          <w:spacing w:val="-6"/>
        </w:rPr>
        <w:t xml:space="preserve"> </w:t>
      </w:r>
      <w:r>
        <w:t>Contable y</w:t>
      </w:r>
      <w:r>
        <w:rPr>
          <w:spacing w:val="-1"/>
        </w:rPr>
        <w:t xml:space="preserve"> </w:t>
      </w:r>
      <w:r>
        <w:t>Financiera,</w:t>
      </w:r>
      <w:r>
        <w:rPr>
          <w:spacing w:val="-5"/>
        </w:rPr>
        <w:t xml:space="preserve"> </w:t>
      </w:r>
      <w:r>
        <w:t>Titulo</w:t>
      </w:r>
      <w:r>
        <w:rPr>
          <w:spacing w:val="-1"/>
        </w:rPr>
        <w:t xml:space="preserve"> </w:t>
      </w:r>
      <w:r>
        <w:t>IV</w:t>
      </w:r>
    </w:p>
    <w:p w14:paraId="4BCFE173" w14:textId="77777777" w:rsidR="00F201DE" w:rsidRDefault="00F201DE" w:rsidP="00793B45">
      <w:pPr>
        <w:pStyle w:val="Textoindependiente"/>
        <w:ind w:left="1134" w:right="1094"/>
        <w:jc w:val="both"/>
        <w:rPr>
          <w:sz w:val="24"/>
        </w:rPr>
      </w:pPr>
    </w:p>
    <w:p w14:paraId="0108E74D" w14:textId="77777777" w:rsidR="00F201DE" w:rsidRDefault="00EE46CC" w:rsidP="00793B45">
      <w:pPr>
        <w:pStyle w:val="Ttulo2"/>
        <w:numPr>
          <w:ilvl w:val="0"/>
          <w:numId w:val="4"/>
        </w:numPr>
        <w:tabs>
          <w:tab w:val="left" w:pos="1808"/>
          <w:tab w:val="left" w:pos="1809"/>
        </w:tabs>
        <w:spacing w:before="215"/>
        <w:ind w:left="1843" w:right="1094" w:hanging="709"/>
        <w:jc w:val="both"/>
      </w:pPr>
      <w:r>
        <w:rPr>
          <w:spacing w:val="-1"/>
        </w:rPr>
        <w:t>CATEGORÍAS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RIESGO</w:t>
      </w:r>
      <w:r>
        <w:t xml:space="preserve"> Y</w:t>
      </w:r>
      <w:r>
        <w:rPr>
          <w:spacing w:val="-1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CALIFICACIÓN</w:t>
      </w:r>
    </w:p>
    <w:p w14:paraId="4D9E2560" w14:textId="77777777" w:rsidR="00F201DE" w:rsidRDefault="00F201DE" w:rsidP="00793B45">
      <w:pPr>
        <w:pStyle w:val="Textoindependiente"/>
        <w:spacing w:before="5"/>
        <w:ind w:left="1134" w:right="1094"/>
        <w:jc w:val="both"/>
        <w:rPr>
          <w:rFonts w:ascii="Arial"/>
          <w:b/>
        </w:rPr>
      </w:pPr>
    </w:p>
    <w:p w14:paraId="470CBAC1" w14:textId="77777777" w:rsidR="00F201DE" w:rsidRDefault="00EE46CC" w:rsidP="00793B45">
      <w:pPr>
        <w:pStyle w:val="Textoindependiente"/>
        <w:ind w:left="1134" w:right="1094"/>
        <w:jc w:val="both"/>
      </w:pPr>
      <w:r>
        <w:t>La</w:t>
      </w:r>
      <w:r>
        <w:rPr>
          <w:spacing w:val="1"/>
        </w:rPr>
        <w:t xml:space="preserve"> </w:t>
      </w:r>
      <w:r>
        <w:t>cartera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comercial-persona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clasificarse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categorías de riesgo crediticio, según el puntaje resultante de la aplicación de la fórmula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 3</w:t>
      </w:r>
      <w:r>
        <w:rPr>
          <w:spacing w:val="-3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anexo.</w:t>
      </w:r>
    </w:p>
    <w:p w14:paraId="57FD38FF" w14:textId="77777777" w:rsidR="00816E90" w:rsidRDefault="00816E90" w:rsidP="00793B45">
      <w:pPr>
        <w:pStyle w:val="Textoindependiente"/>
        <w:ind w:left="1134" w:right="1094"/>
        <w:jc w:val="both"/>
        <w:rPr>
          <w:sz w:val="24"/>
        </w:rPr>
      </w:pPr>
    </w:p>
    <w:p w14:paraId="6FE11353" w14:textId="77777777" w:rsidR="00F201DE" w:rsidRDefault="00F201DE" w:rsidP="00793B45">
      <w:pPr>
        <w:pStyle w:val="Textoindependiente"/>
        <w:spacing w:before="9"/>
        <w:ind w:left="1134" w:right="1094"/>
        <w:jc w:val="both"/>
        <w:rPr>
          <w:sz w:val="19"/>
        </w:rPr>
      </w:pPr>
    </w:p>
    <w:p w14:paraId="28AF5C9A" w14:textId="77777777" w:rsidR="00F201DE" w:rsidRDefault="00EE46CC" w:rsidP="00793B45">
      <w:pPr>
        <w:pStyle w:val="Ttulo2"/>
        <w:numPr>
          <w:ilvl w:val="0"/>
          <w:numId w:val="4"/>
        </w:numPr>
        <w:tabs>
          <w:tab w:val="left" w:pos="1843"/>
        </w:tabs>
        <w:ind w:left="1843" w:right="1094" w:hanging="709"/>
        <w:jc w:val="both"/>
      </w:pPr>
      <w:r>
        <w:rPr>
          <w:spacing w:val="-1"/>
        </w:rPr>
        <w:t>METODOLOGÍA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t xml:space="preserve"> CALIFICACIÓN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</w:t>
      </w:r>
    </w:p>
    <w:p w14:paraId="6A8046C0" w14:textId="77777777" w:rsidR="00F201DE" w:rsidRDefault="00F201DE" w:rsidP="00793B45">
      <w:pPr>
        <w:pStyle w:val="Textoindependiente"/>
        <w:spacing w:before="4"/>
        <w:ind w:left="1134" w:right="1094"/>
        <w:jc w:val="both"/>
        <w:rPr>
          <w:rFonts w:ascii="Arial"/>
          <w:b/>
        </w:rPr>
      </w:pPr>
    </w:p>
    <w:p w14:paraId="5627268A" w14:textId="77777777" w:rsidR="00F201DE" w:rsidRDefault="00EE46CC" w:rsidP="00793B45">
      <w:pPr>
        <w:pStyle w:val="Textoindependiente"/>
        <w:ind w:left="1134" w:right="1094"/>
        <w:jc w:val="both"/>
      </w:pPr>
      <w:r>
        <w:t>Las organizaciones solidarias vigiladas deberán aplicar el modelo para el cálculo de la</w:t>
      </w:r>
      <w:r>
        <w:rPr>
          <w:spacing w:val="1"/>
        </w:rPr>
        <w:t xml:space="preserve"> </w:t>
      </w:r>
      <w:r>
        <w:t>probabilidad de incumplimiento que se describe en el presente anexo, según la modalidad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cartera.</w:t>
      </w:r>
    </w:p>
    <w:p w14:paraId="36FE6076" w14:textId="77777777" w:rsidR="00F201DE" w:rsidRDefault="00F201DE" w:rsidP="00793B45">
      <w:pPr>
        <w:pStyle w:val="Textoindependiente"/>
        <w:spacing w:before="10"/>
        <w:ind w:left="1134" w:right="1094"/>
        <w:jc w:val="both"/>
        <w:rPr>
          <w:sz w:val="21"/>
        </w:rPr>
      </w:pPr>
    </w:p>
    <w:p w14:paraId="57C77106" w14:textId="77777777" w:rsidR="00F201DE" w:rsidRDefault="00EE46CC" w:rsidP="00793B45">
      <w:pPr>
        <w:pStyle w:val="Textoindependiente"/>
        <w:ind w:left="1134" w:right="1094"/>
        <w:jc w:val="both"/>
      </w:pPr>
      <w:r>
        <w:t>El</w:t>
      </w:r>
      <w:r>
        <w:rPr>
          <w:spacing w:val="-9"/>
        </w:rPr>
        <w:t xml:space="preserve"> </w:t>
      </w:r>
      <w:r>
        <w:t>modelo</w:t>
      </w:r>
      <w:r>
        <w:rPr>
          <w:spacing w:val="-11"/>
        </w:rPr>
        <w:t xml:space="preserve"> </w:t>
      </w:r>
      <w:r>
        <w:t>calcula</w:t>
      </w:r>
      <w:r>
        <w:rPr>
          <w:spacing w:val="-6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puntaje,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producto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particulares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deudor y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dado</w:t>
      </w:r>
      <w:r>
        <w:rPr>
          <w:spacing w:val="-2"/>
        </w:rPr>
        <w:t xml:space="preserve"> </w:t>
      </w:r>
      <w:r>
        <w:t>por la siguiente ecuación:</w:t>
      </w:r>
    </w:p>
    <w:p w14:paraId="1947CB13" w14:textId="77777777" w:rsidR="00F201DE" w:rsidRDefault="00F201DE" w:rsidP="00793B45">
      <w:pPr>
        <w:pStyle w:val="Textoindependiente"/>
        <w:spacing w:before="1"/>
        <w:ind w:left="1134" w:right="1094"/>
        <w:jc w:val="both"/>
      </w:pPr>
    </w:p>
    <w:p w14:paraId="72464DD9" w14:textId="6444133F" w:rsidR="00F201DE" w:rsidRDefault="00E77E33" w:rsidP="00793B45">
      <w:pPr>
        <w:spacing w:line="387" w:lineRule="exact"/>
        <w:ind w:left="1134" w:right="1094"/>
        <w:jc w:val="both"/>
        <w:rPr>
          <w:rFonts w:ascii="Times New Roman" w:hAnsi="Times New Roman"/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0A1D53BA" wp14:editId="6208A120">
                <wp:simplePos x="0" y="0"/>
                <wp:positionH relativeFrom="page">
                  <wp:posOffset>1752600</wp:posOffset>
                </wp:positionH>
                <wp:positionV relativeFrom="paragraph">
                  <wp:posOffset>200025</wp:posOffset>
                </wp:positionV>
                <wp:extent cx="404495" cy="0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61C1B" id="Line 15" o:spid="_x0000_s1026" style="position:absolute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pt,15.75pt" to="169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SA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" strokeweight=".48pt">
                <w10:wrap anchorx="page"/>
              </v:line>
            </w:pict>
          </mc:Fallback>
        </mc:AlternateContent>
      </w:r>
      <w:r w:rsidR="00EE46CC">
        <w:rPr>
          <w:rFonts w:ascii="Times New Roman" w:hAnsi="Times New Roman"/>
          <w:i/>
          <w:sz w:val="24"/>
        </w:rPr>
        <w:t>Puntaje</w:t>
      </w:r>
      <w:r w:rsidR="00EE46CC">
        <w:rPr>
          <w:rFonts w:ascii="Times New Roman" w:hAnsi="Times New Roman"/>
          <w:i/>
          <w:spacing w:val="-11"/>
          <w:sz w:val="24"/>
        </w:rPr>
        <w:t xml:space="preserve"> </w:t>
      </w:r>
      <w:r w:rsidR="00EE46CC">
        <w:rPr>
          <w:rFonts w:ascii="Symbol" w:hAnsi="Symbol"/>
          <w:sz w:val="24"/>
        </w:rPr>
        <w:t></w:t>
      </w:r>
      <w:r w:rsidR="00EE46CC">
        <w:rPr>
          <w:rFonts w:ascii="Times New Roman" w:hAnsi="Times New Roman"/>
          <w:sz w:val="24"/>
        </w:rPr>
        <w:t xml:space="preserve">   </w:t>
      </w:r>
      <w:r w:rsidR="00EE46CC">
        <w:rPr>
          <w:rFonts w:ascii="Times New Roman" w:hAnsi="Times New Roman"/>
          <w:spacing w:val="42"/>
          <w:sz w:val="24"/>
        </w:rPr>
        <w:t xml:space="preserve"> </w:t>
      </w:r>
      <w:r w:rsidR="00892586">
        <w:rPr>
          <w:rFonts w:ascii="Times New Roman" w:hAnsi="Times New Roman"/>
          <w:spacing w:val="42"/>
          <w:sz w:val="24"/>
        </w:rPr>
        <w:t xml:space="preserve">  </w:t>
      </w:r>
      <w:r w:rsidR="00EE46CC">
        <w:rPr>
          <w:rFonts w:ascii="Times New Roman" w:hAnsi="Times New Roman"/>
          <w:position w:val="16"/>
          <w:sz w:val="24"/>
        </w:rPr>
        <w:t>1</w:t>
      </w:r>
    </w:p>
    <w:p w14:paraId="0E2575A5" w14:textId="0C2C9F6D" w:rsidR="00F201DE" w:rsidRDefault="00892586" w:rsidP="00793B45">
      <w:pPr>
        <w:spacing w:line="244" w:lineRule="exact"/>
        <w:ind w:left="1134" w:right="1094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w w:val="90"/>
          <w:sz w:val="24"/>
        </w:rPr>
        <w:t xml:space="preserve">                       </w:t>
      </w:r>
      <w:r w:rsidR="00EE46CC">
        <w:rPr>
          <w:rFonts w:ascii="Times New Roman" w:hAnsi="Times New Roman"/>
          <w:w w:val="90"/>
          <w:sz w:val="24"/>
        </w:rPr>
        <w:t>1</w:t>
      </w:r>
      <w:r w:rsidR="00EE46CC">
        <w:rPr>
          <w:rFonts w:ascii="Times New Roman" w:hAnsi="Times New Roman"/>
          <w:spacing w:val="-23"/>
          <w:w w:val="90"/>
          <w:sz w:val="24"/>
        </w:rPr>
        <w:t xml:space="preserve"> </w:t>
      </w:r>
      <w:r w:rsidR="00EE46CC">
        <w:rPr>
          <w:rFonts w:ascii="Symbol" w:hAnsi="Symbol"/>
          <w:w w:val="90"/>
          <w:sz w:val="24"/>
        </w:rPr>
        <w:t></w:t>
      </w:r>
      <w:r w:rsidR="00EE46CC">
        <w:rPr>
          <w:rFonts w:ascii="Times New Roman" w:hAnsi="Times New Roman"/>
          <w:spacing w:val="15"/>
          <w:w w:val="90"/>
          <w:sz w:val="24"/>
        </w:rPr>
        <w:t xml:space="preserve"> </w:t>
      </w:r>
      <w:r w:rsidR="00EE46CC">
        <w:rPr>
          <w:rFonts w:ascii="Times New Roman" w:hAnsi="Times New Roman"/>
          <w:i/>
          <w:w w:val="90"/>
          <w:sz w:val="24"/>
        </w:rPr>
        <w:t>e</w:t>
      </w:r>
      <w:r w:rsidR="00EE46CC">
        <w:rPr>
          <w:rFonts w:ascii="Symbol" w:hAnsi="Symbol"/>
          <w:w w:val="90"/>
          <w:position w:val="8"/>
          <w:sz w:val="16"/>
        </w:rPr>
        <w:t></w:t>
      </w:r>
      <w:r w:rsidR="00EE46CC">
        <w:rPr>
          <w:rFonts w:ascii="Times New Roman" w:hAnsi="Times New Roman"/>
          <w:i/>
          <w:w w:val="90"/>
          <w:position w:val="9"/>
          <w:sz w:val="16"/>
        </w:rPr>
        <w:t>z</w:t>
      </w:r>
    </w:p>
    <w:p w14:paraId="4E1EFF80" w14:textId="77777777" w:rsidR="00F201DE" w:rsidRDefault="00F201DE" w:rsidP="00793B45">
      <w:pPr>
        <w:pStyle w:val="Textoindependiente"/>
        <w:ind w:left="1134" w:right="1094"/>
        <w:jc w:val="both"/>
        <w:rPr>
          <w:rFonts w:ascii="Times New Roman"/>
          <w:i/>
          <w:sz w:val="20"/>
        </w:rPr>
      </w:pPr>
    </w:p>
    <w:p w14:paraId="163CB30F" w14:textId="77777777" w:rsidR="00F201DE" w:rsidRDefault="00F201DE" w:rsidP="00793B45">
      <w:pPr>
        <w:pStyle w:val="Textoindependiente"/>
        <w:spacing w:before="4"/>
        <w:ind w:left="1134" w:right="1094"/>
        <w:jc w:val="both"/>
        <w:rPr>
          <w:rFonts w:ascii="Times New Roman"/>
          <w:i/>
          <w:sz w:val="29"/>
        </w:rPr>
      </w:pPr>
    </w:p>
    <w:p w14:paraId="31AE0CF5" w14:textId="002A66AC" w:rsidR="00F201DE" w:rsidRDefault="00F201DE" w:rsidP="009250B2">
      <w:pPr>
        <w:pStyle w:val="Ttulo1"/>
        <w:ind w:right="1094"/>
        <w:jc w:val="left"/>
      </w:pPr>
    </w:p>
    <w:p w14:paraId="7D33E9EB" w14:textId="77777777" w:rsidR="00F201DE" w:rsidRDefault="00F201DE" w:rsidP="00793B45">
      <w:pPr>
        <w:ind w:left="1134" w:right="1094"/>
        <w:jc w:val="both"/>
        <w:sectPr w:rsidR="00F201DE">
          <w:headerReference w:type="default" r:id="rId8"/>
          <w:footerReference w:type="default" r:id="rId9"/>
          <w:type w:val="continuous"/>
          <w:pgSz w:w="12240" w:h="15840"/>
          <w:pgMar w:top="2560" w:right="480" w:bottom="280" w:left="460" w:header="1046" w:footer="720" w:gutter="0"/>
          <w:pgNumType w:start="1"/>
          <w:cols w:space="720"/>
        </w:sectPr>
      </w:pPr>
    </w:p>
    <w:p w14:paraId="4BA1D12F" w14:textId="77777777" w:rsidR="00F201DE" w:rsidRDefault="00EE46CC" w:rsidP="009250B2">
      <w:pPr>
        <w:pStyle w:val="Textoindependiente"/>
        <w:spacing w:before="100"/>
        <w:ind w:left="1134" w:right="527"/>
        <w:jc w:val="both"/>
      </w:pPr>
      <w:r>
        <w:lastRenderedPageBreak/>
        <w:t>El</w:t>
      </w:r>
      <w:r>
        <w:rPr>
          <w:spacing w:val="-6"/>
        </w:rPr>
        <w:t xml:space="preserve"> </w:t>
      </w:r>
      <w:r>
        <w:t>valor de</w:t>
      </w:r>
      <w:r>
        <w:rPr>
          <w:spacing w:val="-8"/>
        </w:rPr>
        <w:t xml:space="preserve"> </w:t>
      </w:r>
      <w:r>
        <w:t>“Z”</w:t>
      </w:r>
      <w:r>
        <w:rPr>
          <w:spacing w:val="-4"/>
        </w:rPr>
        <w:t xml:space="preserve"> </w:t>
      </w:r>
      <w:r>
        <w:t>varía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modalidad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cartera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pertenece el</w:t>
      </w:r>
      <w:r>
        <w:rPr>
          <w:spacing w:val="-6"/>
        </w:rPr>
        <w:t xml:space="preserve"> </w:t>
      </w:r>
      <w:r>
        <w:t>deudor.</w:t>
      </w:r>
    </w:p>
    <w:p w14:paraId="19E2D8CF" w14:textId="77777777" w:rsidR="00F201DE" w:rsidRDefault="00F201DE" w:rsidP="009250B2">
      <w:pPr>
        <w:pStyle w:val="Textoindependiente"/>
        <w:ind w:left="1134" w:right="527"/>
        <w:jc w:val="both"/>
      </w:pPr>
    </w:p>
    <w:p w14:paraId="2EA443C8" w14:textId="078FAFFD" w:rsidR="00F201DE" w:rsidRDefault="00EE46CC" w:rsidP="009250B2">
      <w:pPr>
        <w:pStyle w:val="Textoindependiente"/>
        <w:spacing w:before="1"/>
        <w:ind w:left="1134" w:right="527"/>
        <w:jc w:val="both"/>
      </w:pPr>
      <w:r>
        <w:t>Las</w:t>
      </w:r>
      <w:r>
        <w:rPr>
          <w:spacing w:val="-1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componen los</w:t>
      </w:r>
      <w:r>
        <w:rPr>
          <w:spacing w:val="-5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independientes y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coeficientes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signos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acompañan,</w:t>
      </w:r>
      <w:r>
        <w:rPr>
          <w:spacing w:val="2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interpretarse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aumento</w:t>
      </w:r>
      <w:r>
        <w:rPr>
          <w:spacing w:val="-5"/>
        </w:rPr>
        <w:t xml:space="preserve"> </w:t>
      </w:r>
      <w:r>
        <w:t>(+)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disminución</w:t>
      </w:r>
      <w:r>
        <w:rPr>
          <w:spacing w:val="-4"/>
        </w:rPr>
        <w:t xml:space="preserve"> </w:t>
      </w:r>
      <w:r>
        <w:t>(-)</w:t>
      </w:r>
      <w:r>
        <w:rPr>
          <w:spacing w:val="1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incurrir en incumplimiento</w:t>
      </w:r>
      <w:r>
        <w:rPr>
          <w:vertAlign w:val="superscript"/>
        </w:rPr>
        <w:t>1</w:t>
      </w:r>
      <w:r>
        <w:t>.</w:t>
      </w:r>
    </w:p>
    <w:p w14:paraId="6EC92D8A" w14:textId="77777777" w:rsidR="00F201DE" w:rsidRDefault="00F201DE" w:rsidP="009250B2">
      <w:pPr>
        <w:pStyle w:val="Textoindependiente"/>
        <w:spacing w:before="7"/>
        <w:ind w:left="1134" w:right="527"/>
        <w:jc w:val="both"/>
        <w:rPr>
          <w:sz w:val="21"/>
        </w:rPr>
      </w:pPr>
    </w:p>
    <w:p w14:paraId="36E4F7D3" w14:textId="77777777" w:rsidR="00F201DE" w:rsidRDefault="00EE46CC" w:rsidP="009250B2">
      <w:pPr>
        <w:pStyle w:val="Textoindependiente"/>
        <w:ind w:left="1134" w:right="527"/>
        <w:jc w:val="both"/>
      </w:pP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puntaje</w:t>
      </w:r>
      <w:r>
        <w:rPr>
          <w:spacing w:val="-12"/>
        </w:rPr>
        <w:t xml:space="preserve"> </w:t>
      </w:r>
      <w:r>
        <w:t>obtenido,</w:t>
      </w:r>
      <w:r>
        <w:rPr>
          <w:spacing w:val="-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establecen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calificaciones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riesgo,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determinará</w:t>
      </w:r>
      <w:r>
        <w:rPr>
          <w:spacing w:val="-59"/>
        </w:rPr>
        <w:t xml:space="preserve"> </w:t>
      </w:r>
      <w:r>
        <w:t>la PI correspondiente. Los rangos para establecer tales calificaciones se presentan en el</w:t>
      </w:r>
      <w:r>
        <w:rPr>
          <w:spacing w:val="1"/>
        </w:rPr>
        <w:t xml:space="preserve"> </w:t>
      </w:r>
      <w:r>
        <w:t>numeral</w:t>
      </w:r>
      <w:r>
        <w:rPr>
          <w:spacing w:val="-6"/>
        </w:rPr>
        <w:t xml:space="preserve"> </w:t>
      </w:r>
      <w:r>
        <w:t>3.4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anexo.</w:t>
      </w:r>
    </w:p>
    <w:p w14:paraId="09043AB0" w14:textId="77777777" w:rsidR="00F201DE" w:rsidRDefault="00F201DE" w:rsidP="009250B2">
      <w:pPr>
        <w:pStyle w:val="Textoindependiente"/>
        <w:spacing w:before="8"/>
        <w:ind w:left="1134" w:right="527"/>
        <w:jc w:val="both"/>
        <w:rPr>
          <w:sz w:val="21"/>
        </w:rPr>
      </w:pPr>
    </w:p>
    <w:p w14:paraId="024C2E09" w14:textId="77777777" w:rsidR="00F201DE" w:rsidRDefault="00EE46CC" w:rsidP="009250B2">
      <w:pPr>
        <w:pStyle w:val="Textoindependiente"/>
        <w:ind w:left="1134" w:right="527"/>
        <w:jc w:val="both"/>
      </w:pPr>
      <w:r>
        <w:t>Esta</w:t>
      </w:r>
      <w:r>
        <w:rPr>
          <w:spacing w:val="1"/>
        </w:rPr>
        <w:t xml:space="preserve"> </w:t>
      </w:r>
      <w:r>
        <w:t>ecuación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pertenezcan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segmento</w:t>
      </w:r>
      <w:r>
        <w:rPr>
          <w:spacing w:val="1"/>
        </w:rPr>
        <w:t xml:space="preserve"> </w:t>
      </w:r>
      <w:r>
        <w:t>considerado como incumplido, descrito en el punto 1 del numeral 5.3 del capítulo II, Título IV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Circular</w:t>
      </w:r>
      <w:r>
        <w:rPr>
          <w:spacing w:val="2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Contable y</w:t>
      </w:r>
      <w:r>
        <w:rPr>
          <w:spacing w:val="-1"/>
        </w:rPr>
        <w:t xml:space="preserve"> </w:t>
      </w:r>
      <w:r>
        <w:t>Financiera.</w:t>
      </w:r>
    </w:p>
    <w:p w14:paraId="3F8EB64F" w14:textId="77777777" w:rsidR="00F201DE" w:rsidRDefault="00F201DE" w:rsidP="009250B2">
      <w:pPr>
        <w:pStyle w:val="Textoindependiente"/>
        <w:spacing w:before="8"/>
        <w:ind w:left="1134" w:right="527"/>
        <w:jc w:val="both"/>
        <w:rPr>
          <w:sz w:val="21"/>
        </w:rPr>
      </w:pPr>
    </w:p>
    <w:p w14:paraId="60F4C087" w14:textId="77777777" w:rsidR="00F201DE" w:rsidRDefault="00EE46CC" w:rsidP="009250B2">
      <w:pPr>
        <w:pStyle w:val="Textoindependiente"/>
        <w:ind w:left="1134" w:right="527"/>
        <w:jc w:val="both"/>
      </w:pPr>
      <w:r>
        <w:t>A</w:t>
      </w:r>
      <w:r>
        <w:rPr>
          <w:spacing w:val="-7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especifica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crédito:</w:t>
      </w:r>
    </w:p>
    <w:p w14:paraId="288AE4FE" w14:textId="77777777" w:rsidR="00F201DE" w:rsidRDefault="00F201DE" w:rsidP="009250B2">
      <w:pPr>
        <w:pStyle w:val="Textoindependiente"/>
        <w:spacing w:before="7"/>
        <w:ind w:left="1134" w:right="527"/>
        <w:jc w:val="both"/>
        <w:rPr>
          <w:sz w:val="21"/>
        </w:rPr>
      </w:pPr>
    </w:p>
    <w:p w14:paraId="737FB7F7" w14:textId="77777777" w:rsidR="00F201DE" w:rsidRDefault="00EE46CC" w:rsidP="009250B2">
      <w:pPr>
        <w:pStyle w:val="Ttulo2"/>
        <w:numPr>
          <w:ilvl w:val="1"/>
          <w:numId w:val="4"/>
        </w:numPr>
        <w:tabs>
          <w:tab w:val="left" w:pos="2456"/>
          <w:tab w:val="left" w:pos="2457"/>
        </w:tabs>
        <w:ind w:left="1843" w:right="527" w:hanging="709"/>
        <w:jc w:val="both"/>
      </w:pPr>
      <w:r>
        <w:t>CARTERA</w:t>
      </w:r>
      <w:r>
        <w:rPr>
          <w:spacing w:val="-1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CONSUMO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LIBRANZA</w:t>
      </w:r>
    </w:p>
    <w:p w14:paraId="05C17AD1" w14:textId="77777777" w:rsidR="00F201DE" w:rsidRDefault="00F201DE" w:rsidP="009250B2">
      <w:pPr>
        <w:pStyle w:val="Textoindependiente"/>
        <w:ind w:left="1134" w:right="527"/>
        <w:jc w:val="both"/>
        <w:rPr>
          <w:rFonts w:ascii="Arial"/>
          <w:b/>
          <w:sz w:val="21"/>
        </w:rPr>
      </w:pPr>
    </w:p>
    <w:p w14:paraId="6A914F9B" w14:textId="3C3AE59F" w:rsidR="00F201DE" w:rsidRDefault="00EE46CC" w:rsidP="009250B2">
      <w:pPr>
        <w:pStyle w:val="Textoindependiente"/>
        <w:ind w:left="1134" w:right="527"/>
        <w:jc w:val="both"/>
      </w:pP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libranza,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position w:val="2"/>
        </w:rPr>
        <w:t>organizaciones solidarias deben aplicar la siguiente fórmula, siempre y cuando el descuento</w:t>
      </w:r>
      <w:r w:rsidR="00B152F1">
        <w:rPr>
          <w:position w:val="2"/>
        </w:rPr>
        <w:t xml:space="preserve"> por</w:t>
      </w:r>
      <w:r>
        <w:rPr>
          <w:spacing w:val="1"/>
        </w:rPr>
        <w:t xml:space="preserve"> </w:t>
      </w:r>
      <w:r>
        <w:t xml:space="preserve">nómina se encuentre activo, de lo contrario, deberá reclasificarse la cartera y aplicar </w:t>
      </w:r>
      <w:r w:rsidR="00357715">
        <w:t>el modelo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 para</w:t>
      </w:r>
      <w:r>
        <w:rPr>
          <w:spacing w:val="-2"/>
        </w:rPr>
        <w:t xml:space="preserve"> </w:t>
      </w:r>
      <w:r>
        <w:t>consumo sin</w:t>
      </w:r>
      <w:r>
        <w:rPr>
          <w:spacing w:val="-1"/>
        </w:rPr>
        <w:t xml:space="preserve"> </w:t>
      </w:r>
      <w:r>
        <w:t>libranza:</w:t>
      </w:r>
    </w:p>
    <w:p w14:paraId="63A7E98A" w14:textId="77777777" w:rsidR="00F201DE" w:rsidRDefault="00F201DE" w:rsidP="009250B2">
      <w:pPr>
        <w:pStyle w:val="Textoindependiente"/>
        <w:spacing w:before="11"/>
        <w:ind w:left="1134" w:right="527"/>
        <w:jc w:val="both"/>
        <w:rPr>
          <w:sz w:val="21"/>
        </w:rPr>
      </w:pPr>
    </w:p>
    <w:p w14:paraId="6790552A" w14:textId="46B13440" w:rsidR="00F201DE" w:rsidRDefault="00EE46CC" w:rsidP="009250B2">
      <w:pPr>
        <w:pStyle w:val="Textoindependiente"/>
        <w:ind w:left="1134" w:right="527"/>
        <w:jc w:val="both"/>
      </w:pPr>
      <w:r>
        <w:t>Z</w:t>
      </w:r>
      <w:r>
        <w:rPr>
          <w:spacing w:val="-2"/>
        </w:rPr>
        <w:t xml:space="preserve"> </w:t>
      </w:r>
      <w:r>
        <w:t>=</w:t>
      </w:r>
      <w:r w:rsidR="00816E90" w:rsidRPr="00816E90">
        <w:t xml:space="preserve"> -1.523-2.081*EA -0.916 *FE -0.165*VALCUOTA -0.632 *FONDPLAZO + 2.495 *MORA1230 +3.062* MORA1260 -0.575 *SINMORA +0.319 *MORA2430N +1.615 * MORA</w:t>
      </w:r>
      <w:r w:rsidR="00816E90">
        <w:t>3660</w:t>
      </w:r>
    </w:p>
    <w:p w14:paraId="2720111D" w14:textId="77777777" w:rsidR="00F201DE" w:rsidRDefault="00F201DE" w:rsidP="009250B2">
      <w:pPr>
        <w:pStyle w:val="Textoindependiente"/>
        <w:spacing w:before="10"/>
        <w:ind w:left="1134" w:right="527"/>
        <w:jc w:val="both"/>
        <w:rPr>
          <w:sz w:val="21"/>
        </w:rPr>
      </w:pPr>
    </w:p>
    <w:p w14:paraId="143D4BBF" w14:textId="77777777" w:rsidR="00F201DE" w:rsidRDefault="00EE46CC" w:rsidP="009250B2">
      <w:pPr>
        <w:pStyle w:val="Textoindependiente"/>
        <w:ind w:left="1134" w:right="527"/>
        <w:jc w:val="both"/>
      </w:pPr>
      <w:r>
        <w:t>Donde:</w:t>
      </w:r>
    </w:p>
    <w:p w14:paraId="0E8F996F" w14:textId="77777777" w:rsidR="00F201DE" w:rsidRDefault="00F201DE" w:rsidP="009250B2">
      <w:pPr>
        <w:pStyle w:val="Textoindependiente"/>
        <w:spacing w:before="3"/>
        <w:ind w:left="1134" w:right="527"/>
        <w:jc w:val="both"/>
      </w:pPr>
    </w:p>
    <w:p w14:paraId="35FDEFE5" w14:textId="727AC411" w:rsidR="00F201DE" w:rsidRDefault="00EE46CC" w:rsidP="009250B2">
      <w:pPr>
        <w:pStyle w:val="Textoindependiente"/>
        <w:ind w:left="1134" w:right="527"/>
        <w:jc w:val="both"/>
      </w:pPr>
      <w:r>
        <w:t>Las variables</w:t>
      </w:r>
      <w:r w:rsidRPr="00B152F1">
        <w:t xml:space="preserve"> </w:t>
      </w:r>
      <w:r>
        <w:t>toman</w:t>
      </w:r>
      <w:r w:rsidRPr="00B152F1">
        <w:t xml:space="preserve"> </w:t>
      </w:r>
      <w:r>
        <w:t>el</w:t>
      </w:r>
      <w:r w:rsidRPr="00B152F1">
        <w:t xml:space="preserve"> </w:t>
      </w:r>
      <w:r>
        <w:t>valor</w:t>
      </w:r>
      <w:r w:rsidRPr="00B152F1">
        <w:t xml:space="preserve"> </w:t>
      </w:r>
      <w:r>
        <w:t>uno</w:t>
      </w:r>
      <w:r w:rsidRPr="00B152F1">
        <w:t xml:space="preserve"> </w:t>
      </w:r>
      <w:r w:rsidR="00980791" w:rsidRPr="00B152F1">
        <w:t xml:space="preserve">o cero </w:t>
      </w:r>
      <w:r>
        <w:t>dependiendo si cumplen</w:t>
      </w:r>
      <w:r w:rsidRPr="00B152F1">
        <w:t xml:space="preserve"> </w:t>
      </w:r>
      <w:r>
        <w:t>o</w:t>
      </w:r>
      <w:r w:rsidRPr="00B152F1">
        <w:t xml:space="preserve"> </w:t>
      </w:r>
      <w:r>
        <w:t>no</w:t>
      </w:r>
      <w:r w:rsidRPr="00B152F1">
        <w:t xml:space="preserve"> </w:t>
      </w:r>
      <w:r>
        <w:t>con</w:t>
      </w:r>
      <w:r w:rsidRPr="00B152F1">
        <w:t xml:space="preserve"> </w:t>
      </w:r>
      <w:r>
        <w:t>la</w:t>
      </w:r>
      <w:r w:rsidRPr="00B152F1">
        <w:t xml:space="preserve"> </w:t>
      </w:r>
      <w:r>
        <w:t>condición.</w:t>
      </w:r>
    </w:p>
    <w:p w14:paraId="69E90359" w14:textId="77777777" w:rsidR="00F201DE" w:rsidRPr="00B152F1" w:rsidRDefault="00F201DE" w:rsidP="009250B2">
      <w:pPr>
        <w:pStyle w:val="Textoindependiente"/>
        <w:spacing w:before="9"/>
        <w:ind w:left="1134" w:right="527"/>
        <w:jc w:val="both"/>
      </w:pPr>
    </w:p>
    <w:p w14:paraId="3B261A1C" w14:textId="77777777" w:rsidR="00A466CF" w:rsidRDefault="00EE46CC" w:rsidP="009250B2">
      <w:pPr>
        <w:pStyle w:val="Textoindependiente"/>
        <w:ind w:left="1134" w:right="527"/>
        <w:jc w:val="both"/>
      </w:pPr>
      <w:r>
        <w:t>EA:</w:t>
      </w:r>
      <w:r w:rsidR="00B152F1" w:rsidRPr="00B152F1">
        <w:t xml:space="preserve"> </w:t>
      </w:r>
      <w:r>
        <w:t>Corresponde</w:t>
      </w:r>
      <w:r w:rsidRPr="00B152F1">
        <w:t xml:space="preserve"> </w:t>
      </w:r>
      <w:r>
        <w:t>al</w:t>
      </w:r>
      <w:r w:rsidRPr="00B152F1">
        <w:t xml:space="preserve"> </w:t>
      </w:r>
      <w:r>
        <w:t>estado</w:t>
      </w:r>
      <w:r w:rsidRPr="00B152F1">
        <w:t xml:space="preserve"> </w:t>
      </w:r>
      <w:r>
        <w:t>del</w:t>
      </w:r>
      <w:r w:rsidRPr="00B152F1">
        <w:t xml:space="preserve"> </w:t>
      </w:r>
      <w:r>
        <w:t>asociado</w:t>
      </w:r>
      <w:r w:rsidRPr="00B152F1">
        <w:t xml:space="preserve"> </w:t>
      </w:r>
      <w:r>
        <w:t>en</w:t>
      </w:r>
      <w:r w:rsidRPr="00B152F1">
        <w:t xml:space="preserve"> </w:t>
      </w:r>
      <w:r>
        <w:t>el</w:t>
      </w:r>
      <w:r w:rsidRPr="00B152F1">
        <w:t xml:space="preserve"> </w:t>
      </w:r>
      <w:r>
        <w:t>mes</w:t>
      </w:r>
      <w:r w:rsidRPr="00B152F1">
        <w:t xml:space="preserve"> </w:t>
      </w:r>
      <w:r>
        <w:t>de</w:t>
      </w:r>
      <w:r w:rsidRPr="00B152F1">
        <w:t xml:space="preserve"> </w:t>
      </w:r>
      <w:r>
        <w:t>evaluación</w:t>
      </w:r>
      <w:r w:rsidR="00A466CF">
        <w:t xml:space="preserve"> reportado por la organización en el formato 9999</w:t>
      </w:r>
      <w:r>
        <w:t>;</w:t>
      </w:r>
      <w:r w:rsidRPr="00B152F1">
        <w:t xml:space="preserve"> </w:t>
      </w:r>
      <w:r>
        <w:t>toma</w:t>
      </w:r>
      <w:r w:rsidRPr="00B152F1">
        <w:t xml:space="preserve"> </w:t>
      </w:r>
      <w:r>
        <w:t>el</w:t>
      </w:r>
      <w:r w:rsidRPr="00B152F1">
        <w:t xml:space="preserve"> </w:t>
      </w:r>
      <w:r>
        <w:t>valor</w:t>
      </w:r>
      <w:r w:rsidRPr="00B152F1">
        <w:t xml:space="preserve"> </w:t>
      </w:r>
      <w:r>
        <w:t>1</w:t>
      </w:r>
      <w:r w:rsidRPr="00B152F1">
        <w:t xml:space="preserve"> </w:t>
      </w:r>
      <w:r>
        <w:t>si</w:t>
      </w:r>
      <w:r w:rsidRPr="00B152F1">
        <w:t xml:space="preserve"> </w:t>
      </w:r>
      <w:r>
        <w:t>el</w:t>
      </w:r>
      <w:r w:rsidR="00B152F1" w:rsidRPr="00B152F1">
        <w:t xml:space="preserve"> </w:t>
      </w:r>
      <w:r>
        <w:t>asociado</w:t>
      </w:r>
      <w:r w:rsidRPr="00B152F1">
        <w:t xml:space="preserve"> </w:t>
      </w:r>
      <w:r>
        <w:t>se</w:t>
      </w:r>
      <w:r w:rsidRPr="00B152F1">
        <w:t xml:space="preserve"> </w:t>
      </w:r>
      <w:r>
        <w:t>encuentra</w:t>
      </w:r>
      <w:r w:rsidRPr="00B152F1">
        <w:t xml:space="preserve"> </w:t>
      </w:r>
      <w:r>
        <w:t>“activo”,</w:t>
      </w:r>
      <w:r w:rsidRPr="00B152F1">
        <w:t xml:space="preserve"> </w:t>
      </w:r>
      <w:r>
        <w:t>en</w:t>
      </w:r>
      <w:r w:rsidRPr="00B152F1">
        <w:t xml:space="preserve"> </w:t>
      </w:r>
      <w:r>
        <w:t>otro</w:t>
      </w:r>
      <w:r w:rsidRPr="00B152F1">
        <w:t xml:space="preserve"> </w:t>
      </w:r>
      <w:r>
        <w:t>caso</w:t>
      </w:r>
      <w:r w:rsidRPr="00B152F1">
        <w:t xml:space="preserve"> </w:t>
      </w:r>
      <w:r>
        <w:t>toma</w:t>
      </w:r>
      <w:r w:rsidRPr="00B152F1">
        <w:t xml:space="preserve"> </w:t>
      </w:r>
      <w:r>
        <w:t>el</w:t>
      </w:r>
      <w:r w:rsidRPr="00B152F1">
        <w:t xml:space="preserve"> </w:t>
      </w:r>
      <w:r>
        <w:t>valor cero</w:t>
      </w:r>
      <w:r w:rsidR="00A466CF">
        <w:t>.</w:t>
      </w:r>
    </w:p>
    <w:p w14:paraId="7E1077C7" w14:textId="77777777" w:rsidR="00A466CF" w:rsidRDefault="00A466CF" w:rsidP="009250B2">
      <w:pPr>
        <w:pStyle w:val="Textoindependiente"/>
        <w:ind w:left="1134" w:right="527"/>
        <w:jc w:val="both"/>
      </w:pPr>
    </w:p>
    <w:p w14:paraId="2B326166" w14:textId="6D4EAB59" w:rsidR="00F201DE" w:rsidRDefault="00A466CF" w:rsidP="009250B2">
      <w:pPr>
        <w:pStyle w:val="Textoindependiente"/>
        <w:ind w:left="1134" w:right="527"/>
        <w:jc w:val="both"/>
      </w:pPr>
      <w:r w:rsidRPr="00A466CF">
        <w:t>FE: Si el tipo de organización solidaria corresponde a “Fondo de empleados, toma el valor 1, en otro caso toma el valor cero.</w:t>
      </w:r>
    </w:p>
    <w:p w14:paraId="46CF4764" w14:textId="77777777" w:rsidR="00F201DE" w:rsidRDefault="00F201DE" w:rsidP="009250B2">
      <w:pPr>
        <w:pStyle w:val="Textoindependiente"/>
        <w:ind w:left="1134" w:right="527"/>
        <w:jc w:val="both"/>
      </w:pPr>
    </w:p>
    <w:p w14:paraId="1039ABE7" w14:textId="77777777" w:rsidR="00793B45" w:rsidRDefault="00793B45" w:rsidP="009250B2">
      <w:pPr>
        <w:pStyle w:val="Textoindependiente"/>
        <w:ind w:left="1134" w:right="527"/>
        <w:jc w:val="both"/>
      </w:pPr>
      <w:r>
        <w:t>VALCUOTA: Corresponde al valor de la cuota en el mes de calificación y al tipo de entidad</w:t>
      </w:r>
      <w:r>
        <w:rPr>
          <w:spacing w:val="1"/>
        </w:rPr>
        <w:t xml:space="preserve"> </w:t>
      </w:r>
      <w:r>
        <w:t>“Fondo de empleados”; toma el valor 1 si el monto es menor o igual a 10% del SMMLV, en</w:t>
      </w:r>
      <w:r>
        <w:rPr>
          <w:spacing w:val="1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cero.</w:t>
      </w:r>
      <w:r>
        <w:tab/>
      </w:r>
    </w:p>
    <w:p w14:paraId="0F846B27" w14:textId="77777777" w:rsidR="00793B45" w:rsidRDefault="00793B45" w:rsidP="009250B2">
      <w:pPr>
        <w:pStyle w:val="Textoindependiente"/>
        <w:spacing w:before="11"/>
        <w:ind w:left="1134" w:right="527"/>
        <w:jc w:val="both"/>
        <w:rPr>
          <w:sz w:val="21"/>
        </w:rPr>
      </w:pPr>
    </w:p>
    <w:p w14:paraId="660F6D6A" w14:textId="77777777" w:rsidR="00793B45" w:rsidRDefault="00793B45" w:rsidP="009250B2">
      <w:pPr>
        <w:pStyle w:val="Textoindependiente"/>
        <w:ind w:left="1134" w:right="527"/>
        <w:jc w:val="both"/>
      </w:pPr>
      <w:r>
        <w:t>FONDPLAZO: Si el tipo de organización corresponde a “Fondo de empleados” y el plazo del</w:t>
      </w:r>
      <w:r>
        <w:rPr>
          <w:spacing w:val="1"/>
        </w:rPr>
        <w:t xml:space="preserve"> </w:t>
      </w:r>
      <w:r>
        <w:t>préstamo</w:t>
      </w:r>
      <w:r>
        <w:rPr>
          <w:spacing w:val="-2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seis</w:t>
      </w:r>
      <w:r>
        <w:rPr>
          <w:spacing w:val="-6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cero.</w:t>
      </w:r>
    </w:p>
    <w:p w14:paraId="78E568D3" w14:textId="77777777" w:rsidR="00793B45" w:rsidRDefault="00793B45" w:rsidP="009250B2">
      <w:pPr>
        <w:pStyle w:val="Textoindependiente"/>
        <w:spacing w:before="2"/>
        <w:ind w:left="1134" w:right="527"/>
        <w:jc w:val="both"/>
      </w:pPr>
    </w:p>
    <w:p w14:paraId="494A3530" w14:textId="77777777" w:rsidR="009250B2" w:rsidRDefault="00793B45" w:rsidP="009250B2">
      <w:pPr>
        <w:spacing w:before="38" w:line="242" w:lineRule="auto"/>
        <w:ind w:left="1134" w:right="527"/>
        <w:jc w:val="both"/>
      </w:pPr>
      <w:r>
        <w:t>MORA1230:</w:t>
      </w:r>
      <w:r>
        <w:rPr>
          <w:spacing w:val="-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máxima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meses</w:t>
      </w:r>
      <w:r>
        <w:rPr>
          <w:spacing w:val="-10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días,</w:t>
      </w:r>
      <w:r>
        <w:rPr>
          <w:spacing w:val="-6"/>
        </w:rPr>
        <w:t xml:space="preserve"> </w:t>
      </w:r>
      <w:r>
        <w:t>toma</w:t>
      </w:r>
      <w:r>
        <w:rPr>
          <w:spacing w:val="-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59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en otro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</w:p>
    <w:p w14:paraId="71A1390F" w14:textId="77777777" w:rsidR="009250B2" w:rsidRDefault="009250B2" w:rsidP="009250B2">
      <w:pPr>
        <w:spacing w:before="38" w:line="242" w:lineRule="auto"/>
        <w:ind w:left="1134" w:right="527"/>
        <w:jc w:val="both"/>
      </w:pPr>
    </w:p>
    <w:p w14:paraId="1D9E2EE5" w14:textId="74440C85" w:rsidR="00793B45" w:rsidRDefault="00793B45" w:rsidP="009250B2">
      <w:pPr>
        <w:spacing w:before="38" w:line="242" w:lineRule="auto"/>
        <w:ind w:left="1134" w:right="527"/>
        <w:jc w:val="both"/>
      </w:pPr>
      <w:r>
        <w:t xml:space="preserve"> </w:t>
      </w:r>
      <w:r w:rsidR="009250B2" w:rsidRPr="00793B45">
        <w:rPr>
          <w:rFonts w:ascii="Arial" w:hAnsi="Arial" w:cs="Arial"/>
          <w:position w:val="6"/>
          <w:sz w:val="11"/>
          <w:szCs w:val="20"/>
        </w:rPr>
        <w:t xml:space="preserve">1 </w:t>
      </w:r>
      <w:proofErr w:type="gramStart"/>
      <w:r w:rsidR="009250B2" w:rsidRPr="00793B45">
        <w:rPr>
          <w:rFonts w:ascii="Arial" w:hAnsi="Arial" w:cs="Arial"/>
          <w:sz w:val="14"/>
          <w:szCs w:val="20"/>
        </w:rPr>
        <w:t>Para</w:t>
      </w:r>
      <w:proofErr w:type="gramEnd"/>
      <w:r w:rsidR="009250B2" w:rsidRPr="00793B45">
        <w:rPr>
          <w:rFonts w:ascii="Arial" w:hAnsi="Arial" w:cs="Arial"/>
          <w:sz w:val="14"/>
          <w:szCs w:val="20"/>
        </w:rPr>
        <w:t xml:space="preserve"> el caso de las variables relacionadas con la morosidad, debe comprenderse que su análisis es independiente</w:t>
      </w:r>
      <w:r w:rsidR="009250B2" w:rsidRPr="00793B45">
        <w:rPr>
          <w:rFonts w:ascii="Arial" w:hAnsi="Arial" w:cs="Arial"/>
          <w:spacing w:val="1"/>
          <w:sz w:val="14"/>
          <w:szCs w:val="20"/>
        </w:rPr>
        <w:t xml:space="preserve"> </w:t>
      </w:r>
      <w:r w:rsidR="009250B2" w:rsidRPr="00793B45">
        <w:rPr>
          <w:rFonts w:ascii="Arial" w:hAnsi="Arial" w:cs="Arial"/>
          <w:sz w:val="14"/>
          <w:szCs w:val="20"/>
        </w:rPr>
        <w:t>para cada variable, es decir, si el deudor se encuentra al día, pero presentó MORA en algún periodo anterior, el</w:t>
      </w:r>
      <w:r w:rsidR="009250B2" w:rsidRPr="00793B45">
        <w:rPr>
          <w:rFonts w:ascii="Arial" w:hAnsi="Arial" w:cs="Arial"/>
          <w:spacing w:val="1"/>
          <w:sz w:val="14"/>
          <w:szCs w:val="20"/>
        </w:rPr>
        <w:t xml:space="preserve"> </w:t>
      </w:r>
      <w:r w:rsidR="009250B2" w:rsidRPr="00793B45">
        <w:rPr>
          <w:rFonts w:ascii="Arial" w:hAnsi="Arial" w:cs="Arial"/>
          <w:sz w:val="14"/>
          <w:szCs w:val="20"/>
        </w:rPr>
        <w:t>modelo recoge el riesgo por el máximo incumplimiento de dicho periodo. Cuando la MORA se presenta en periodos</w:t>
      </w:r>
      <w:r w:rsidR="009250B2" w:rsidRPr="00793B45">
        <w:rPr>
          <w:rFonts w:ascii="Arial" w:hAnsi="Arial" w:cs="Arial"/>
          <w:spacing w:val="1"/>
          <w:sz w:val="14"/>
          <w:szCs w:val="20"/>
        </w:rPr>
        <w:t xml:space="preserve"> </w:t>
      </w:r>
      <w:r w:rsidR="009250B2" w:rsidRPr="00793B45">
        <w:rPr>
          <w:rFonts w:ascii="Arial" w:hAnsi="Arial" w:cs="Arial"/>
          <w:sz w:val="14"/>
          <w:szCs w:val="20"/>
        </w:rPr>
        <w:t>recientes</w:t>
      </w:r>
      <w:r w:rsidR="009250B2" w:rsidRPr="00793B45">
        <w:rPr>
          <w:rFonts w:ascii="Arial" w:hAnsi="Arial" w:cs="Arial"/>
          <w:spacing w:val="-4"/>
          <w:sz w:val="14"/>
          <w:szCs w:val="20"/>
        </w:rPr>
        <w:t xml:space="preserve"> </w:t>
      </w:r>
      <w:r w:rsidR="009250B2" w:rsidRPr="00793B45">
        <w:rPr>
          <w:rFonts w:ascii="Arial" w:hAnsi="Arial" w:cs="Arial"/>
          <w:sz w:val="14"/>
          <w:szCs w:val="20"/>
        </w:rPr>
        <w:t>los</w:t>
      </w:r>
      <w:r w:rsidR="009250B2" w:rsidRPr="00793B45">
        <w:rPr>
          <w:rFonts w:ascii="Arial" w:hAnsi="Arial" w:cs="Arial"/>
          <w:spacing w:val="-1"/>
          <w:sz w:val="14"/>
          <w:szCs w:val="20"/>
        </w:rPr>
        <w:t xml:space="preserve"> </w:t>
      </w:r>
      <w:r w:rsidR="009250B2" w:rsidRPr="00793B45">
        <w:rPr>
          <w:rFonts w:ascii="Arial" w:hAnsi="Arial" w:cs="Arial"/>
          <w:sz w:val="14"/>
          <w:szCs w:val="20"/>
        </w:rPr>
        <w:t>coeficientes reflejan</w:t>
      </w:r>
      <w:r w:rsidR="009250B2" w:rsidRPr="00793B45">
        <w:rPr>
          <w:rFonts w:ascii="Arial" w:hAnsi="Arial" w:cs="Arial"/>
          <w:spacing w:val="-4"/>
          <w:sz w:val="14"/>
          <w:szCs w:val="20"/>
        </w:rPr>
        <w:t xml:space="preserve"> </w:t>
      </w:r>
      <w:r w:rsidR="009250B2" w:rsidRPr="00793B45">
        <w:rPr>
          <w:rFonts w:ascii="Arial" w:hAnsi="Arial" w:cs="Arial"/>
          <w:sz w:val="14"/>
          <w:szCs w:val="20"/>
        </w:rPr>
        <w:t>un</w:t>
      </w:r>
      <w:r w:rsidR="009250B2" w:rsidRPr="00793B45">
        <w:rPr>
          <w:rFonts w:ascii="Arial" w:hAnsi="Arial" w:cs="Arial"/>
          <w:spacing w:val="-2"/>
          <w:sz w:val="14"/>
          <w:szCs w:val="20"/>
        </w:rPr>
        <w:t xml:space="preserve"> </w:t>
      </w:r>
      <w:r w:rsidR="009250B2" w:rsidRPr="00793B45">
        <w:rPr>
          <w:rFonts w:ascii="Arial" w:hAnsi="Arial" w:cs="Arial"/>
          <w:sz w:val="14"/>
          <w:szCs w:val="20"/>
        </w:rPr>
        <w:t>mayor</w:t>
      </w:r>
      <w:r w:rsidR="009250B2" w:rsidRPr="00793B45">
        <w:rPr>
          <w:rFonts w:ascii="Arial" w:hAnsi="Arial" w:cs="Arial"/>
          <w:spacing w:val="-2"/>
          <w:sz w:val="14"/>
          <w:szCs w:val="20"/>
        </w:rPr>
        <w:t xml:space="preserve"> </w:t>
      </w:r>
      <w:r w:rsidR="009250B2" w:rsidRPr="00793B45">
        <w:rPr>
          <w:rFonts w:ascii="Arial" w:hAnsi="Arial" w:cs="Arial"/>
          <w:sz w:val="14"/>
          <w:szCs w:val="20"/>
        </w:rPr>
        <w:t>riesgo</w:t>
      </w:r>
    </w:p>
    <w:p w14:paraId="458EA005" w14:textId="4C3DCCF1" w:rsidR="009250B2" w:rsidRDefault="009250B2" w:rsidP="009250B2">
      <w:pPr>
        <w:spacing w:before="38" w:line="242" w:lineRule="auto"/>
        <w:ind w:right="1094"/>
        <w:jc w:val="both"/>
        <w:rPr>
          <w:sz w:val="16"/>
        </w:rPr>
        <w:sectPr w:rsidR="009250B2" w:rsidSect="009250B2">
          <w:footerReference w:type="default" r:id="rId10"/>
          <w:pgSz w:w="12240" w:h="15840"/>
          <w:pgMar w:top="2600" w:right="480" w:bottom="280" w:left="460" w:header="1046" w:footer="283" w:gutter="0"/>
          <w:cols w:space="720"/>
          <w:docGrid w:linePitch="299"/>
        </w:sectPr>
      </w:pPr>
    </w:p>
    <w:p w14:paraId="13F36762" w14:textId="0B9DC69F" w:rsidR="00793B45" w:rsidRDefault="00793B45" w:rsidP="00793B45">
      <w:pPr>
        <w:pStyle w:val="Textoindependiente"/>
        <w:ind w:left="1134" w:right="1094"/>
        <w:jc w:val="both"/>
      </w:pPr>
    </w:p>
    <w:p w14:paraId="7BD1D079" w14:textId="77777777" w:rsidR="00793B45" w:rsidRDefault="00793B45" w:rsidP="00793B45">
      <w:pPr>
        <w:pStyle w:val="Textoindependiente"/>
        <w:spacing w:before="9"/>
        <w:ind w:left="1134" w:right="1094"/>
        <w:jc w:val="both"/>
        <w:rPr>
          <w:sz w:val="21"/>
        </w:rPr>
      </w:pPr>
    </w:p>
    <w:p w14:paraId="3B37A2CD" w14:textId="77777777" w:rsidR="00793B45" w:rsidRDefault="00793B45" w:rsidP="00793B45">
      <w:pPr>
        <w:pStyle w:val="Textoindependiente"/>
        <w:ind w:left="1134" w:right="1094"/>
        <w:jc w:val="both"/>
      </w:pPr>
      <w:r>
        <w:t>MORA1260: Si la mora máxima en los últimos 12 meses es mayor a 60 días, toma el valor 1,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el valor</w:t>
      </w:r>
      <w:r>
        <w:rPr>
          <w:spacing w:val="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cero.</w:t>
      </w:r>
    </w:p>
    <w:p w14:paraId="606D5B3A" w14:textId="77777777" w:rsidR="00793B45" w:rsidRDefault="00793B45" w:rsidP="00793B45">
      <w:pPr>
        <w:pStyle w:val="Textoindependiente"/>
        <w:ind w:left="1134" w:right="1094"/>
        <w:jc w:val="both"/>
      </w:pPr>
    </w:p>
    <w:p w14:paraId="5E51A838" w14:textId="77777777" w:rsidR="00793B45" w:rsidRDefault="00793B45" w:rsidP="00342AED">
      <w:pPr>
        <w:pStyle w:val="Textoindependiente"/>
        <w:ind w:left="1134" w:right="1094"/>
        <w:jc w:val="both"/>
      </w:pPr>
      <w:r>
        <w:t>MORA2430N:</w:t>
      </w:r>
      <w:r w:rsidRPr="00816E90">
        <w:t xml:space="preserve"> </w:t>
      </w:r>
      <w:r>
        <w:t xml:space="preserve"> Si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máxima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días y MORA1230 es igual a 0, toma el valor 1, en otro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</w:p>
    <w:p w14:paraId="7DAF589D" w14:textId="77777777" w:rsidR="00793B45" w:rsidRDefault="00793B45" w:rsidP="00342AED">
      <w:pPr>
        <w:pStyle w:val="Textoindependiente"/>
        <w:ind w:left="1134" w:right="1094"/>
        <w:jc w:val="both"/>
      </w:pPr>
    </w:p>
    <w:p w14:paraId="4AE76AEE" w14:textId="77777777" w:rsidR="00793B45" w:rsidRDefault="00793B45" w:rsidP="00342AED">
      <w:pPr>
        <w:pStyle w:val="Textoindependiente"/>
        <w:ind w:left="1134" w:right="1094"/>
        <w:jc w:val="both"/>
      </w:pPr>
      <w:r>
        <w:t>MORA3660: Si la mora máxima en los últimos 36 meses es mayor o igual a 60 y no tuvo mora en los últimos 24 meses, toma el valor 1, en otro caso el valor es cero.</w:t>
      </w:r>
    </w:p>
    <w:p w14:paraId="406DAD46" w14:textId="77777777" w:rsidR="00816E90" w:rsidRDefault="00816E90" w:rsidP="00793B45">
      <w:pPr>
        <w:tabs>
          <w:tab w:val="left" w:pos="9547"/>
        </w:tabs>
        <w:spacing w:before="129" w:line="205" w:lineRule="exact"/>
        <w:ind w:left="1134" w:right="1094"/>
        <w:jc w:val="both"/>
        <w:rPr>
          <w:rFonts w:ascii="Arial" w:hAnsi="Arial"/>
          <w:b/>
          <w:w w:val="105"/>
          <w:sz w:val="18"/>
        </w:rPr>
      </w:pPr>
    </w:p>
    <w:p w14:paraId="00E2C408" w14:textId="77777777" w:rsidR="00793B45" w:rsidRDefault="00793B45" w:rsidP="00793B45">
      <w:pPr>
        <w:pStyle w:val="Textoindependiente"/>
        <w:spacing w:before="93"/>
        <w:ind w:left="1134" w:right="1094"/>
        <w:jc w:val="both"/>
      </w:pPr>
      <w:r>
        <w:t>SINMORA:</w:t>
      </w:r>
      <w:r>
        <w:rPr>
          <w:spacing w:val="17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deudor</w:t>
      </w:r>
      <w:r>
        <w:rPr>
          <w:spacing w:val="11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presentó</w:t>
      </w:r>
      <w:r>
        <w:rPr>
          <w:spacing w:val="11"/>
        </w:rPr>
        <w:t xml:space="preserve"> </w:t>
      </w:r>
      <w:r>
        <w:t xml:space="preserve">moras mayores a 30 días </w:t>
      </w:r>
      <w:r>
        <w:rPr>
          <w:spacing w:val="13"/>
        </w:rPr>
        <w:t>en</w:t>
      </w:r>
      <w:r>
        <w:rPr>
          <w:spacing w:val="1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últimos</w:t>
      </w:r>
      <w:r>
        <w:rPr>
          <w:spacing w:val="14"/>
        </w:rPr>
        <w:t xml:space="preserve"> </w:t>
      </w:r>
      <w:r>
        <w:t>36</w:t>
      </w:r>
      <w:r>
        <w:rPr>
          <w:spacing w:val="8"/>
        </w:rPr>
        <w:t xml:space="preserve"> </w:t>
      </w:r>
      <w:r>
        <w:t>meses,</w:t>
      </w:r>
      <w:r>
        <w:rPr>
          <w:spacing w:val="13"/>
        </w:rPr>
        <w:t xml:space="preserve"> </w:t>
      </w:r>
      <w:r>
        <w:t>toma</w:t>
      </w:r>
      <w:r>
        <w:rPr>
          <w:spacing w:val="16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en</w:t>
      </w:r>
      <w:r>
        <w:rPr>
          <w:spacing w:val="-58"/>
        </w:rPr>
        <w:t xml:space="preserve">           </w:t>
      </w:r>
      <w:r>
        <w:t>otro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 cero.</w:t>
      </w:r>
    </w:p>
    <w:p w14:paraId="16870721" w14:textId="77777777" w:rsidR="00793B45" w:rsidRDefault="00793B45" w:rsidP="00793B45">
      <w:pPr>
        <w:pStyle w:val="Textoindependiente"/>
        <w:spacing w:before="3"/>
        <w:ind w:left="1134" w:right="1094"/>
        <w:jc w:val="both"/>
        <w:rPr>
          <w:sz w:val="25"/>
        </w:rPr>
      </w:pPr>
    </w:p>
    <w:p w14:paraId="55293483" w14:textId="77777777" w:rsidR="00793B45" w:rsidRDefault="00793B45" w:rsidP="00793B45">
      <w:pPr>
        <w:pStyle w:val="Ttulo2"/>
        <w:numPr>
          <w:ilvl w:val="1"/>
          <w:numId w:val="3"/>
        </w:numPr>
        <w:tabs>
          <w:tab w:val="left" w:pos="1808"/>
          <w:tab w:val="left" w:pos="1809"/>
        </w:tabs>
        <w:ind w:left="1843" w:right="1094" w:hanging="709"/>
        <w:jc w:val="both"/>
      </w:pPr>
      <w:r>
        <w:t>CARTERA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CONSUMO SIN</w:t>
      </w:r>
      <w:r>
        <w:rPr>
          <w:spacing w:val="-4"/>
        </w:rPr>
        <w:t xml:space="preserve"> </w:t>
      </w:r>
      <w:r>
        <w:t>LIBRANZA</w:t>
      </w:r>
    </w:p>
    <w:p w14:paraId="28D05B6C" w14:textId="77777777" w:rsidR="00793B45" w:rsidRDefault="00793B45" w:rsidP="00793B45">
      <w:pPr>
        <w:pStyle w:val="Textoindependiente"/>
        <w:spacing w:before="3"/>
        <w:ind w:left="1134" w:right="1094"/>
        <w:jc w:val="both"/>
        <w:rPr>
          <w:rFonts w:ascii="Arial"/>
          <w:b/>
        </w:rPr>
      </w:pPr>
    </w:p>
    <w:p w14:paraId="5C500783" w14:textId="77777777" w:rsidR="00793B45" w:rsidRDefault="00793B45" w:rsidP="0054402C">
      <w:pPr>
        <w:pStyle w:val="Textoindependiente"/>
        <w:spacing w:before="1"/>
        <w:ind w:left="1134" w:right="1094"/>
        <w:jc w:val="both"/>
      </w:pPr>
      <w:r>
        <w:t>Para</w:t>
      </w:r>
      <w:r>
        <w:rPr>
          <w:spacing w:val="56"/>
        </w:rPr>
        <w:t xml:space="preserve"> </w:t>
      </w:r>
      <w:r>
        <w:t>obtener</w:t>
      </w:r>
      <w:r>
        <w:rPr>
          <w:spacing w:val="53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puntaje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deudores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cartera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consumo</w:t>
      </w:r>
      <w:r>
        <w:rPr>
          <w:spacing w:val="52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libranza,</w:t>
      </w:r>
      <w:r>
        <w:rPr>
          <w:spacing w:val="58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organizaciones solidarias</w:t>
      </w:r>
      <w:r>
        <w:rPr>
          <w:spacing w:val="1"/>
        </w:rPr>
        <w:t xml:space="preserve"> </w:t>
      </w:r>
      <w:r>
        <w:t>deben aplicar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fórmula:</w:t>
      </w:r>
    </w:p>
    <w:p w14:paraId="053D1F29" w14:textId="77777777" w:rsidR="00793B45" w:rsidRDefault="00793B45" w:rsidP="0054402C">
      <w:pPr>
        <w:pStyle w:val="Textoindependiente"/>
        <w:spacing w:before="10"/>
        <w:ind w:left="1134" w:right="1094"/>
        <w:jc w:val="both"/>
        <w:rPr>
          <w:sz w:val="21"/>
        </w:rPr>
      </w:pPr>
    </w:p>
    <w:p w14:paraId="14E110F5" w14:textId="77777777" w:rsidR="00793B45" w:rsidRPr="00A32E56" w:rsidRDefault="00793B45" w:rsidP="0054402C">
      <w:pPr>
        <w:pStyle w:val="Textoindependiente"/>
        <w:tabs>
          <w:tab w:val="left" w:pos="1789"/>
          <w:tab w:val="left" w:pos="4321"/>
          <w:tab w:val="left" w:pos="6779"/>
          <w:tab w:val="left" w:pos="7146"/>
          <w:tab w:val="left" w:pos="9962"/>
        </w:tabs>
        <w:spacing w:before="1"/>
        <w:ind w:left="1134" w:right="1094"/>
        <w:jc w:val="both"/>
      </w:pPr>
      <w:r>
        <w:t>Z</w:t>
      </w:r>
      <w:r>
        <w:rPr>
          <w:spacing w:val="10"/>
        </w:rPr>
        <w:t xml:space="preserve"> </w:t>
      </w:r>
      <w:r>
        <w:t>=</w:t>
      </w:r>
      <w:r>
        <w:tab/>
      </w:r>
      <w:r w:rsidRPr="00A32E56">
        <w:t>-2.189</w:t>
      </w:r>
      <w:r>
        <w:t xml:space="preserve"> </w:t>
      </w:r>
      <w:r w:rsidRPr="00A32E56">
        <w:t>-</w:t>
      </w:r>
      <w:r>
        <w:t xml:space="preserve"> </w:t>
      </w:r>
      <w:r w:rsidRPr="00A32E56">
        <w:t>1.186*EA   + 1.999*MORA1230 + 2.906*MORA1260 -0.35*SINMORA + 0.18*MORA2430N +0.624*MORA315</w:t>
      </w:r>
    </w:p>
    <w:p w14:paraId="19544F2A" w14:textId="77777777" w:rsidR="00793B45" w:rsidRDefault="00793B45" w:rsidP="0054402C">
      <w:pPr>
        <w:pStyle w:val="Textoindependiente"/>
        <w:spacing w:before="2"/>
        <w:ind w:left="1134" w:right="1094"/>
        <w:jc w:val="both"/>
      </w:pPr>
    </w:p>
    <w:p w14:paraId="526DAEA9" w14:textId="77777777" w:rsidR="00793B45" w:rsidRDefault="00793B45" w:rsidP="0054402C">
      <w:pPr>
        <w:pStyle w:val="Textoindependiente"/>
        <w:ind w:left="1134" w:right="1094"/>
        <w:jc w:val="both"/>
      </w:pPr>
      <w:r>
        <w:t>Donde:</w:t>
      </w:r>
    </w:p>
    <w:p w14:paraId="54D27045" w14:textId="77777777" w:rsidR="00793B45" w:rsidRDefault="00793B45" w:rsidP="0054402C">
      <w:pPr>
        <w:pStyle w:val="Textoindependiente"/>
        <w:spacing w:before="1"/>
        <w:ind w:left="1134" w:right="1094"/>
        <w:jc w:val="both"/>
      </w:pPr>
    </w:p>
    <w:p w14:paraId="01B8FEB5" w14:textId="4442DE68" w:rsidR="00A32E56" w:rsidRDefault="00793B45" w:rsidP="0054402C">
      <w:pPr>
        <w:pStyle w:val="Textoindependiente"/>
        <w:ind w:left="1134" w:right="1094"/>
        <w:jc w:val="both"/>
      </w:pPr>
      <w:r>
        <w:t>EA:</w:t>
      </w:r>
      <w:r>
        <w:rPr>
          <w:spacing w:val="29"/>
        </w:rPr>
        <w:t xml:space="preserve"> </w:t>
      </w:r>
      <w:r>
        <w:t>Corresponde</w:t>
      </w:r>
      <w:r w:rsidRPr="00B152F1">
        <w:t xml:space="preserve"> </w:t>
      </w:r>
      <w:r>
        <w:t>al</w:t>
      </w:r>
      <w:r w:rsidRPr="00B152F1">
        <w:t xml:space="preserve"> </w:t>
      </w:r>
      <w:r>
        <w:t>estado</w:t>
      </w:r>
      <w:r w:rsidRPr="00B152F1">
        <w:t xml:space="preserve"> </w:t>
      </w:r>
      <w:r>
        <w:t>del</w:t>
      </w:r>
      <w:r w:rsidRPr="00B152F1">
        <w:t xml:space="preserve"> </w:t>
      </w:r>
      <w:r>
        <w:t>asociado</w:t>
      </w:r>
      <w:r w:rsidRPr="00B152F1">
        <w:t xml:space="preserve"> </w:t>
      </w:r>
      <w:r>
        <w:t>en</w:t>
      </w:r>
      <w:r w:rsidRPr="00B152F1">
        <w:t xml:space="preserve"> </w:t>
      </w:r>
      <w:r>
        <w:t>el</w:t>
      </w:r>
      <w:r w:rsidRPr="00B152F1">
        <w:t xml:space="preserve"> </w:t>
      </w:r>
      <w:r>
        <w:t>mes</w:t>
      </w:r>
      <w:r w:rsidRPr="00B152F1">
        <w:t xml:space="preserve"> </w:t>
      </w:r>
      <w:r>
        <w:t>de</w:t>
      </w:r>
      <w:r w:rsidRPr="00B152F1">
        <w:t xml:space="preserve"> </w:t>
      </w:r>
      <w:r>
        <w:t>evaluación reportado por la organización en el formato 9999;</w:t>
      </w:r>
      <w:r w:rsidRPr="00B152F1">
        <w:t xml:space="preserve"> </w:t>
      </w:r>
      <w:r>
        <w:t>toma</w:t>
      </w:r>
      <w:r w:rsidRPr="00B152F1">
        <w:t xml:space="preserve"> </w:t>
      </w:r>
      <w:r>
        <w:t>el</w:t>
      </w:r>
      <w:r w:rsidRPr="00B152F1">
        <w:t xml:space="preserve"> </w:t>
      </w:r>
      <w:r>
        <w:t>valor</w:t>
      </w:r>
      <w:r w:rsidRPr="00B152F1">
        <w:t xml:space="preserve"> </w:t>
      </w:r>
      <w:r>
        <w:t>1</w:t>
      </w:r>
      <w:r w:rsidRPr="00B152F1">
        <w:t xml:space="preserve"> </w:t>
      </w:r>
      <w:r>
        <w:t>si</w:t>
      </w:r>
      <w:r w:rsidRPr="00B152F1">
        <w:t xml:space="preserve"> </w:t>
      </w:r>
      <w:r>
        <w:t>el</w:t>
      </w:r>
      <w:r w:rsidRPr="00B152F1">
        <w:t xml:space="preserve"> </w:t>
      </w:r>
      <w:r>
        <w:t>asociado</w:t>
      </w:r>
      <w:r w:rsidRPr="00B152F1">
        <w:t xml:space="preserve"> </w:t>
      </w:r>
      <w:r>
        <w:t>se</w:t>
      </w:r>
      <w:r w:rsidRPr="00B152F1">
        <w:t xml:space="preserve"> </w:t>
      </w:r>
      <w:r>
        <w:t>encuentra</w:t>
      </w:r>
      <w:r w:rsidRPr="00B152F1">
        <w:t xml:space="preserve"> </w:t>
      </w:r>
      <w:r>
        <w:t>“activo”,</w:t>
      </w:r>
      <w:r w:rsidRPr="00B152F1">
        <w:t xml:space="preserve"> </w:t>
      </w:r>
      <w:r>
        <w:t>en</w:t>
      </w:r>
      <w:r w:rsidRPr="00B152F1">
        <w:t xml:space="preserve"> </w:t>
      </w:r>
      <w:r>
        <w:t>otro</w:t>
      </w:r>
      <w:r w:rsidRPr="00B152F1">
        <w:t xml:space="preserve"> </w:t>
      </w:r>
      <w:r>
        <w:t>caso</w:t>
      </w:r>
      <w:r w:rsidRPr="00B152F1">
        <w:t xml:space="preserve"> </w:t>
      </w:r>
      <w:r>
        <w:t>toma</w:t>
      </w:r>
      <w:r w:rsidRPr="00B152F1">
        <w:t xml:space="preserve"> </w:t>
      </w:r>
      <w:r>
        <w:t>el</w:t>
      </w:r>
      <w:r w:rsidRPr="00B152F1">
        <w:t xml:space="preserve"> </w:t>
      </w:r>
      <w:r>
        <w:t>valor cero.</w:t>
      </w:r>
    </w:p>
    <w:p w14:paraId="545B0F07" w14:textId="77777777" w:rsidR="00793B45" w:rsidRDefault="00793B45" w:rsidP="0054402C">
      <w:pPr>
        <w:pStyle w:val="Textoindependiente"/>
        <w:ind w:left="1134" w:right="1094"/>
        <w:jc w:val="both"/>
        <w:rPr>
          <w:sz w:val="19"/>
        </w:rPr>
      </w:pPr>
    </w:p>
    <w:p w14:paraId="737571D8" w14:textId="5D5EAAE9" w:rsidR="00F201DE" w:rsidRDefault="00EE46CC" w:rsidP="0054402C">
      <w:pPr>
        <w:pStyle w:val="Textoindependiente"/>
        <w:ind w:left="1134" w:right="1094"/>
        <w:jc w:val="both"/>
      </w:pPr>
      <w:r>
        <w:t xml:space="preserve">MORA1230: </w:t>
      </w:r>
      <w:r w:rsidR="00832BFF">
        <w:t>Si</w:t>
      </w:r>
      <w:r w:rsidR="00832BFF">
        <w:rPr>
          <w:spacing w:val="-8"/>
        </w:rPr>
        <w:t xml:space="preserve"> </w:t>
      </w:r>
      <w:r w:rsidR="00832BFF">
        <w:t>la</w:t>
      </w:r>
      <w:r w:rsidR="00832BFF">
        <w:rPr>
          <w:spacing w:val="-5"/>
        </w:rPr>
        <w:t xml:space="preserve"> </w:t>
      </w:r>
      <w:r w:rsidR="00832BFF">
        <w:t>mora</w:t>
      </w:r>
      <w:r w:rsidR="00832BFF">
        <w:rPr>
          <w:spacing w:val="-11"/>
        </w:rPr>
        <w:t xml:space="preserve"> </w:t>
      </w:r>
      <w:r w:rsidR="00832BFF">
        <w:t>máxima</w:t>
      </w:r>
      <w:r w:rsidR="00832BFF">
        <w:rPr>
          <w:spacing w:val="-8"/>
        </w:rPr>
        <w:t xml:space="preserve"> </w:t>
      </w:r>
      <w:r w:rsidR="00832BFF">
        <w:t>en</w:t>
      </w:r>
      <w:r w:rsidR="00832BFF">
        <w:rPr>
          <w:spacing w:val="-8"/>
        </w:rPr>
        <w:t xml:space="preserve"> </w:t>
      </w:r>
      <w:r w:rsidR="00832BFF">
        <w:t>los</w:t>
      </w:r>
      <w:r w:rsidR="00832BFF">
        <w:rPr>
          <w:spacing w:val="-8"/>
        </w:rPr>
        <w:t xml:space="preserve"> </w:t>
      </w:r>
      <w:r w:rsidR="00832BFF">
        <w:t>últimos</w:t>
      </w:r>
      <w:r w:rsidR="00832BFF">
        <w:rPr>
          <w:spacing w:val="-7"/>
        </w:rPr>
        <w:t xml:space="preserve"> </w:t>
      </w:r>
      <w:r w:rsidR="00832BFF">
        <w:t>12</w:t>
      </w:r>
      <w:r w:rsidR="00832BFF">
        <w:rPr>
          <w:spacing w:val="-11"/>
        </w:rPr>
        <w:t xml:space="preserve"> </w:t>
      </w:r>
      <w:r w:rsidR="00832BFF">
        <w:t>meses</w:t>
      </w:r>
      <w:r w:rsidR="00832BFF">
        <w:rPr>
          <w:spacing w:val="-10"/>
        </w:rPr>
        <w:t xml:space="preserve"> </w:t>
      </w:r>
      <w:r w:rsidR="00832BFF">
        <w:t>está</w:t>
      </w:r>
      <w:r w:rsidR="00832BFF">
        <w:rPr>
          <w:spacing w:val="-5"/>
        </w:rPr>
        <w:t xml:space="preserve"> </w:t>
      </w:r>
      <w:r w:rsidR="00832BFF">
        <w:t>entre</w:t>
      </w:r>
      <w:r w:rsidR="00832BFF">
        <w:rPr>
          <w:spacing w:val="-7"/>
        </w:rPr>
        <w:t xml:space="preserve"> </w:t>
      </w:r>
      <w:r w:rsidR="00832BFF">
        <w:t>31</w:t>
      </w:r>
      <w:r w:rsidR="00832BFF">
        <w:rPr>
          <w:spacing w:val="-13"/>
        </w:rPr>
        <w:t xml:space="preserve"> </w:t>
      </w:r>
      <w:r w:rsidR="00832BFF">
        <w:t>y</w:t>
      </w:r>
      <w:r w:rsidR="00832BFF">
        <w:rPr>
          <w:spacing w:val="-10"/>
        </w:rPr>
        <w:t xml:space="preserve"> </w:t>
      </w:r>
      <w:r w:rsidR="00832BFF">
        <w:t>60</w:t>
      </w:r>
      <w:r w:rsidR="00832BFF">
        <w:rPr>
          <w:spacing w:val="-6"/>
        </w:rPr>
        <w:t xml:space="preserve"> </w:t>
      </w:r>
      <w:r w:rsidR="00832BFF">
        <w:t>días,</w:t>
      </w:r>
      <w:r w:rsidR="00832BFF">
        <w:rPr>
          <w:spacing w:val="-6"/>
        </w:rPr>
        <w:t xml:space="preserve"> </w:t>
      </w:r>
      <w:r w:rsidR="00832BFF">
        <w:t>toma</w:t>
      </w:r>
      <w:r w:rsidR="00832BFF">
        <w:rPr>
          <w:spacing w:val="-10"/>
        </w:rPr>
        <w:t xml:space="preserve"> </w:t>
      </w:r>
      <w:r w:rsidR="00832BFF">
        <w:t>el</w:t>
      </w:r>
      <w:r w:rsidR="00832BFF">
        <w:rPr>
          <w:spacing w:val="-4"/>
        </w:rPr>
        <w:t xml:space="preserve"> </w:t>
      </w:r>
      <w:r w:rsidR="00832BFF">
        <w:t>valor</w:t>
      </w:r>
      <w:r w:rsidR="00832BFF">
        <w:rPr>
          <w:spacing w:val="-59"/>
        </w:rPr>
        <w:t xml:space="preserve">                        </w:t>
      </w:r>
      <w:r w:rsidR="00832BFF">
        <w:t>1,</w:t>
      </w:r>
      <w:r w:rsidR="00832BFF">
        <w:rPr>
          <w:spacing w:val="1"/>
        </w:rPr>
        <w:t xml:space="preserve"> </w:t>
      </w:r>
      <w:r w:rsidR="00832BFF">
        <w:t>en otro</w:t>
      </w:r>
      <w:r w:rsidR="00832BFF">
        <w:rPr>
          <w:spacing w:val="-1"/>
        </w:rPr>
        <w:t xml:space="preserve"> </w:t>
      </w:r>
      <w:r w:rsidR="00832BFF">
        <w:t>caso</w:t>
      </w:r>
      <w:r w:rsidR="00832BFF">
        <w:rPr>
          <w:spacing w:val="-2"/>
        </w:rPr>
        <w:t xml:space="preserve"> </w:t>
      </w:r>
      <w:r w:rsidR="00832BFF">
        <w:t>el</w:t>
      </w:r>
      <w:r w:rsidR="00832BFF">
        <w:rPr>
          <w:spacing w:val="-3"/>
        </w:rPr>
        <w:t xml:space="preserve"> </w:t>
      </w:r>
      <w:r w:rsidR="00832BFF">
        <w:t>valor</w:t>
      </w:r>
      <w:r w:rsidR="00832BFF">
        <w:rPr>
          <w:spacing w:val="4"/>
        </w:rPr>
        <w:t xml:space="preserve"> </w:t>
      </w:r>
      <w:r w:rsidR="00832BFF">
        <w:t>es</w:t>
      </w:r>
      <w:r w:rsidR="00832BFF">
        <w:rPr>
          <w:spacing w:val="-2"/>
        </w:rPr>
        <w:t xml:space="preserve"> </w:t>
      </w:r>
      <w:r w:rsidR="00832BFF">
        <w:t>cero.</w:t>
      </w:r>
    </w:p>
    <w:p w14:paraId="13CF9F10" w14:textId="77777777" w:rsidR="00832BFF" w:rsidRDefault="00832BFF" w:rsidP="0054402C">
      <w:pPr>
        <w:pStyle w:val="Textoindependiente"/>
        <w:ind w:left="1134" w:right="1094"/>
        <w:jc w:val="both"/>
      </w:pPr>
    </w:p>
    <w:p w14:paraId="1AFBA4D5" w14:textId="77777777" w:rsidR="00832BFF" w:rsidRDefault="00EE46CC" w:rsidP="0054402C">
      <w:pPr>
        <w:pStyle w:val="Textoindependiente"/>
        <w:ind w:left="1134" w:right="1094"/>
        <w:jc w:val="both"/>
      </w:pPr>
      <w:r>
        <w:t>MORA1260: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mora</w:t>
      </w:r>
      <w:r>
        <w:rPr>
          <w:spacing w:val="-12"/>
        </w:rPr>
        <w:t xml:space="preserve"> </w:t>
      </w:r>
      <w:r>
        <w:t>máxima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últimos</w:t>
      </w:r>
      <w:r>
        <w:rPr>
          <w:spacing w:val="-8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días,</w:t>
      </w:r>
      <w:r>
        <w:rPr>
          <w:spacing w:val="-4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valor</w:t>
      </w:r>
      <w:r w:rsidR="00832BFF">
        <w:t xml:space="preserve"> </w:t>
      </w:r>
      <w:r>
        <w:t>1,</w:t>
      </w:r>
      <w:r>
        <w:rPr>
          <w:spacing w:val="-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caso el</w:t>
      </w:r>
      <w:r>
        <w:rPr>
          <w:spacing w:val="-5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cero.</w:t>
      </w:r>
    </w:p>
    <w:p w14:paraId="2C07CB76" w14:textId="554D8BDE" w:rsidR="00A32E56" w:rsidRDefault="00A32E56" w:rsidP="0054402C">
      <w:pPr>
        <w:pStyle w:val="Textoindependiente"/>
        <w:spacing w:before="240"/>
        <w:ind w:left="1134" w:right="1094"/>
        <w:jc w:val="both"/>
      </w:pPr>
      <w:r>
        <w:t>SINMORA:</w:t>
      </w:r>
      <w:r>
        <w:rPr>
          <w:spacing w:val="17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deudor</w:t>
      </w:r>
      <w:r>
        <w:rPr>
          <w:spacing w:val="11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presentó</w:t>
      </w:r>
      <w:r>
        <w:rPr>
          <w:spacing w:val="11"/>
        </w:rPr>
        <w:t xml:space="preserve"> </w:t>
      </w:r>
      <w:r>
        <w:t xml:space="preserve">moras mayores a 30 días </w:t>
      </w:r>
      <w:r>
        <w:rPr>
          <w:spacing w:val="13"/>
        </w:rPr>
        <w:t>en</w:t>
      </w:r>
      <w:r>
        <w:rPr>
          <w:spacing w:val="1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últimos</w:t>
      </w:r>
      <w:r>
        <w:rPr>
          <w:spacing w:val="14"/>
        </w:rPr>
        <w:t xml:space="preserve"> </w:t>
      </w:r>
      <w:r>
        <w:t>36</w:t>
      </w:r>
      <w:r>
        <w:rPr>
          <w:spacing w:val="8"/>
        </w:rPr>
        <w:t xml:space="preserve"> </w:t>
      </w:r>
      <w:r>
        <w:t>meses,</w:t>
      </w:r>
      <w:r>
        <w:rPr>
          <w:spacing w:val="13"/>
        </w:rPr>
        <w:t xml:space="preserve"> </w:t>
      </w:r>
      <w:r>
        <w:t>toma</w:t>
      </w:r>
      <w:r>
        <w:rPr>
          <w:spacing w:val="16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en</w:t>
      </w:r>
      <w:r>
        <w:rPr>
          <w:spacing w:val="-58"/>
        </w:rPr>
        <w:t xml:space="preserve">    </w:t>
      </w:r>
      <w:r w:rsidR="00832BFF">
        <w:rPr>
          <w:spacing w:val="-58"/>
        </w:rPr>
        <w:t xml:space="preserve">               </w:t>
      </w:r>
      <w:r>
        <w:t>otro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 cero.</w:t>
      </w:r>
    </w:p>
    <w:p w14:paraId="6FBACC3B" w14:textId="73A4E415" w:rsidR="00A32E56" w:rsidRDefault="00A32E56" w:rsidP="0054402C">
      <w:pPr>
        <w:pStyle w:val="Textoindependiente"/>
        <w:spacing w:before="4"/>
        <w:ind w:left="1134" w:right="1094"/>
        <w:jc w:val="both"/>
      </w:pPr>
    </w:p>
    <w:p w14:paraId="6EE6D734" w14:textId="1F15EA4D" w:rsidR="00F201DE" w:rsidRDefault="00357715" w:rsidP="0054402C">
      <w:pPr>
        <w:pStyle w:val="Textoindependiente"/>
        <w:ind w:left="1134" w:right="1094"/>
        <w:jc w:val="both"/>
      </w:pPr>
      <w:r>
        <w:t>MORA2430N:</w:t>
      </w:r>
      <w:r w:rsidRPr="00816E90">
        <w:t xml:space="preserve"> </w:t>
      </w:r>
      <w:r>
        <w:t xml:space="preserve"> Si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máxima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días y MORA1230 es igual a 0</w:t>
      </w:r>
      <w:r w:rsidR="00832BFF">
        <w:t>,</w:t>
      </w:r>
      <w:r>
        <w:t xml:space="preserve"> toma el valor 1, en otro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</w:p>
    <w:p w14:paraId="6D3920D0" w14:textId="77777777" w:rsidR="00F201DE" w:rsidRDefault="00F201DE" w:rsidP="0054402C">
      <w:pPr>
        <w:pStyle w:val="Textoindependiente"/>
        <w:spacing w:before="10"/>
        <w:ind w:left="1134" w:right="1094"/>
        <w:jc w:val="both"/>
        <w:rPr>
          <w:sz w:val="21"/>
        </w:rPr>
      </w:pPr>
    </w:p>
    <w:p w14:paraId="4B5A3AF9" w14:textId="13E39AA2" w:rsidR="00793B45" w:rsidRDefault="00AF7C56" w:rsidP="0054402C">
      <w:pPr>
        <w:pStyle w:val="Textoindependiente"/>
        <w:spacing w:before="1"/>
        <w:ind w:left="1134" w:right="1094"/>
        <w:jc w:val="both"/>
      </w:pPr>
      <w:r>
        <w:t>MORA3</w:t>
      </w:r>
      <w:r w:rsidR="00EE46CC">
        <w:t>15: Si la mora máxima en los últimos 3</w:t>
      </w:r>
      <w:r w:rsidR="00C04D8F">
        <w:t xml:space="preserve"> </w:t>
      </w:r>
      <w:r w:rsidR="00EE46CC">
        <w:t>meses se encuentra entre 1</w:t>
      </w:r>
      <w:r w:rsidR="00D90094">
        <w:t>6</w:t>
      </w:r>
      <w:r w:rsidR="00EE46CC">
        <w:t xml:space="preserve"> y </w:t>
      </w:r>
      <w:r w:rsidR="00D90094">
        <w:t>30</w:t>
      </w:r>
      <w:r w:rsidR="00EE46CC">
        <w:t xml:space="preserve"> </w:t>
      </w:r>
      <w:r w:rsidR="002C7937">
        <w:t>días,</w:t>
      </w:r>
      <w:r w:rsidR="002C7937" w:rsidRPr="00D90094">
        <w:t xml:space="preserve"> </w:t>
      </w:r>
      <w:proofErr w:type="gramStart"/>
      <w:r w:rsidR="002C7937">
        <w:t>toma</w:t>
      </w:r>
      <w:r>
        <w:t xml:space="preserve"> </w:t>
      </w:r>
      <w:r w:rsidR="00EE46CC">
        <w:rPr>
          <w:spacing w:val="-59"/>
        </w:rPr>
        <w:t xml:space="preserve"> </w:t>
      </w:r>
      <w:r w:rsidR="00EE46CC">
        <w:t>el</w:t>
      </w:r>
      <w:proofErr w:type="gramEnd"/>
      <w:r w:rsidR="00EE46CC">
        <w:rPr>
          <w:spacing w:val="-1"/>
        </w:rPr>
        <w:t xml:space="preserve"> </w:t>
      </w:r>
      <w:r w:rsidR="00EE46CC">
        <w:t>valor</w:t>
      </w:r>
      <w:r w:rsidR="00EE46CC">
        <w:rPr>
          <w:spacing w:val="1"/>
        </w:rPr>
        <w:t xml:space="preserve"> </w:t>
      </w:r>
      <w:r w:rsidR="00EE46CC">
        <w:t>1,</w:t>
      </w:r>
      <w:r w:rsidR="00EE46CC">
        <w:rPr>
          <w:spacing w:val="-1"/>
        </w:rPr>
        <w:t xml:space="preserve"> </w:t>
      </w:r>
      <w:r w:rsidR="00EE46CC">
        <w:t>en otro</w:t>
      </w:r>
      <w:r w:rsidR="00EE46CC">
        <w:rPr>
          <w:spacing w:val="-4"/>
        </w:rPr>
        <w:t xml:space="preserve"> </w:t>
      </w:r>
      <w:r w:rsidR="00EE46CC">
        <w:t>caso el</w:t>
      </w:r>
      <w:r w:rsidR="00EE46CC">
        <w:rPr>
          <w:spacing w:val="-4"/>
        </w:rPr>
        <w:t xml:space="preserve"> </w:t>
      </w:r>
      <w:r w:rsidR="00EE46CC">
        <w:t>valor</w:t>
      </w:r>
      <w:r w:rsidR="00EE46CC">
        <w:rPr>
          <w:spacing w:val="1"/>
        </w:rPr>
        <w:t xml:space="preserve"> </w:t>
      </w:r>
      <w:r w:rsidR="00EE46CC">
        <w:t>es</w:t>
      </w:r>
      <w:r w:rsidR="00EE46CC">
        <w:rPr>
          <w:spacing w:val="-2"/>
        </w:rPr>
        <w:t xml:space="preserve"> </w:t>
      </w:r>
      <w:r w:rsidR="00EE46CC">
        <w:t>cero</w:t>
      </w:r>
    </w:p>
    <w:p w14:paraId="554324D8" w14:textId="5ED6F9E5" w:rsidR="00F201DE" w:rsidRDefault="00F201DE" w:rsidP="00793B45">
      <w:pPr>
        <w:pStyle w:val="Textoindependiente"/>
        <w:spacing w:before="7"/>
        <w:ind w:left="1134" w:right="1094"/>
        <w:jc w:val="both"/>
        <w:rPr>
          <w:sz w:val="19"/>
        </w:rPr>
      </w:pPr>
    </w:p>
    <w:p w14:paraId="783DAC17" w14:textId="472275B4" w:rsidR="00793B45" w:rsidRDefault="00793B45" w:rsidP="00793B45">
      <w:pPr>
        <w:pStyle w:val="Textoindependiente"/>
        <w:spacing w:before="7"/>
        <w:ind w:left="1134" w:right="1094"/>
        <w:jc w:val="both"/>
        <w:rPr>
          <w:sz w:val="19"/>
        </w:rPr>
      </w:pPr>
    </w:p>
    <w:p w14:paraId="100A63D1" w14:textId="79A41234" w:rsidR="00793B45" w:rsidRDefault="00793B45" w:rsidP="00793B45">
      <w:pPr>
        <w:pStyle w:val="Textoindependiente"/>
        <w:spacing w:before="7"/>
        <w:ind w:left="1134" w:right="1094"/>
        <w:jc w:val="both"/>
        <w:rPr>
          <w:sz w:val="19"/>
        </w:rPr>
      </w:pPr>
    </w:p>
    <w:p w14:paraId="265B4775" w14:textId="16D12301" w:rsidR="00793B45" w:rsidRDefault="00793B45" w:rsidP="00793B45">
      <w:pPr>
        <w:pStyle w:val="Textoindependiente"/>
        <w:spacing w:before="7"/>
        <w:ind w:left="1134" w:right="1094"/>
        <w:jc w:val="both"/>
        <w:rPr>
          <w:sz w:val="19"/>
        </w:rPr>
      </w:pPr>
    </w:p>
    <w:p w14:paraId="7038AC7C" w14:textId="493E0A0E" w:rsidR="00793B45" w:rsidRDefault="00793B45" w:rsidP="00793B45">
      <w:pPr>
        <w:pStyle w:val="Textoindependiente"/>
        <w:spacing w:before="7"/>
        <w:ind w:left="1134" w:right="1094"/>
        <w:jc w:val="both"/>
        <w:rPr>
          <w:sz w:val="19"/>
        </w:rPr>
      </w:pPr>
    </w:p>
    <w:p w14:paraId="6C14A269" w14:textId="6EA7827D" w:rsidR="00793B45" w:rsidRDefault="00793B45" w:rsidP="00793B45">
      <w:pPr>
        <w:pStyle w:val="Textoindependiente"/>
        <w:spacing w:before="7"/>
        <w:ind w:left="1134" w:right="1094"/>
        <w:jc w:val="both"/>
        <w:rPr>
          <w:sz w:val="19"/>
        </w:rPr>
      </w:pPr>
    </w:p>
    <w:p w14:paraId="2B45E86D" w14:textId="77777777" w:rsidR="00793B45" w:rsidRDefault="00793B45" w:rsidP="00793B45">
      <w:pPr>
        <w:pStyle w:val="Textoindependiente"/>
        <w:spacing w:before="7"/>
        <w:ind w:left="1134" w:right="1094"/>
        <w:jc w:val="both"/>
        <w:rPr>
          <w:sz w:val="19"/>
        </w:rPr>
      </w:pPr>
    </w:p>
    <w:p w14:paraId="0BE9651D" w14:textId="6620E11C" w:rsidR="00F201DE" w:rsidRDefault="00EE46CC" w:rsidP="00793B45">
      <w:pPr>
        <w:pStyle w:val="Ttulo2"/>
        <w:numPr>
          <w:ilvl w:val="1"/>
          <w:numId w:val="3"/>
        </w:numPr>
        <w:tabs>
          <w:tab w:val="left" w:pos="2530"/>
          <w:tab w:val="left" w:pos="2531"/>
        </w:tabs>
        <w:ind w:left="1843" w:right="1094" w:hanging="709"/>
        <w:jc w:val="both"/>
      </w:pPr>
      <w:r>
        <w:rPr>
          <w:spacing w:val="-1"/>
        </w:rPr>
        <w:t>CARTERA</w:t>
      </w:r>
      <w:r>
        <w:rPr>
          <w:spacing w:val="-13"/>
        </w:rPr>
        <w:t xml:space="preserve"> </w:t>
      </w:r>
      <w:r>
        <w:t>COMERCIAL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NATURAL</w:t>
      </w:r>
    </w:p>
    <w:p w14:paraId="13D8B991" w14:textId="77777777" w:rsidR="00F201DE" w:rsidRDefault="00F201DE" w:rsidP="00793B45">
      <w:pPr>
        <w:pStyle w:val="Textoindependiente"/>
        <w:spacing w:before="5"/>
        <w:ind w:left="1134" w:right="1094"/>
        <w:jc w:val="both"/>
        <w:rPr>
          <w:rFonts w:ascii="Arial"/>
          <w:b/>
          <w:sz w:val="30"/>
        </w:rPr>
      </w:pPr>
    </w:p>
    <w:p w14:paraId="7C53B3B5" w14:textId="77777777" w:rsidR="00F201DE" w:rsidRDefault="00EE46CC" w:rsidP="00793B45">
      <w:pPr>
        <w:pStyle w:val="Textoindependiente"/>
        <w:ind w:left="1134" w:right="1094"/>
        <w:jc w:val="both"/>
      </w:pP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cartera comercial</w:t>
      </w:r>
      <w:r>
        <w:rPr>
          <w:spacing w:val="1"/>
        </w:rPr>
        <w:t xml:space="preserve"> </w:t>
      </w:r>
      <w:r>
        <w:t>– persona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 solidarias deben aplicar 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fórmula:</w:t>
      </w:r>
    </w:p>
    <w:p w14:paraId="32222443" w14:textId="77777777" w:rsidR="00F201DE" w:rsidRDefault="00F201DE" w:rsidP="00793B45">
      <w:pPr>
        <w:pStyle w:val="Textoindependiente"/>
        <w:spacing w:before="8"/>
        <w:ind w:left="1134" w:right="1094"/>
        <w:jc w:val="both"/>
        <w:rPr>
          <w:sz w:val="21"/>
        </w:rPr>
      </w:pPr>
    </w:p>
    <w:p w14:paraId="31B0B6A3" w14:textId="3609F31B" w:rsidR="00F201DE" w:rsidRDefault="00EE46CC" w:rsidP="0054402C">
      <w:pPr>
        <w:pStyle w:val="Textoindependiente"/>
        <w:spacing w:before="1"/>
        <w:ind w:left="1134" w:right="1094"/>
        <w:jc w:val="both"/>
      </w:pPr>
      <w:r>
        <w:t>Z</w:t>
      </w:r>
      <w:r>
        <w:rPr>
          <w:spacing w:val="1"/>
        </w:rPr>
        <w:t xml:space="preserve"> </w:t>
      </w:r>
      <w:r>
        <w:t>=</w:t>
      </w:r>
      <w:r w:rsidR="009E0018">
        <w:t xml:space="preserve"> </w:t>
      </w:r>
      <w:r w:rsidR="009E0018" w:rsidRPr="009E0018">
        <w:t>-3.133 -0.752* EA + 2.347 *MORA1230 + 3.722*MORA1260 - 0.234 *SINMORA + 0.449*MORTRIM+0.881*MORA2430N</w:t>
      </w:r>
    </w:p>
    <w:p w14:paraId="2A284662" w14:textId="77777777" w:rsidR="009E0018" w:rsidRDefault="009E0018" w:rsidP="00793B45">
      <w:pPr>
        <w:pStyle w:val="Textoindependiente"/>
        <w:spacing w:before="1"/>
        <w:ind w:left="1134" w:right="1094"/>
        <w:jc w:val="both"/>
      </w:pPr>
    </w:p>
    <w:p w14:paraId="635B608E" w14:textId="2326FF99" w:rsidR="00F201DE" w:rsidRDefault="00EE46CC" w:rsidP="00793B45">
      <w:pPr>
        <w:pStyle w:val="Textoindependiente"/>
        <w:spacing w:before="1"/>
        <w:ind w:left="1134" w:right="1094"/>
        <w:jc w:val="both"/>
      </w:pPr>
      <w:r>
        <w:t>Donde:</w:t>
      </w:r>
    </w:p>
    <w:p w14:paraId="474DFA7B" w14:textId="77777777" w:rsidR="009E0018" w:rsidRDefault="009E0018" w:rsidP="00793B45">
      <w:pPr>
        <w:pStyle w:val="Textoindependiente"/>
        <w:spacing w:before="1"/>
        <w:ind w:left="1134" w:right="1094"/>
        <w:jc w:val="both"/>
      </w:pPr>
    </w:p>
    <w:p w14:paraId="158F191A" w14:textId="428C3F1D" w:rsidR="009E0018" w:rsidRDefault="009E0018" w:rsidP="0054402C">
      <w:pPr>
        <w:pStyle w:val="Textoindependiente"/>
        <w:ind w:left="1134" w:right="1094"/>
        <w:jc w:val="both"/>
      </w:pPr>
      <w:r>
        <w:t>EA:</w:t>
      </w:r>
      <w:r>
        <w:rPr>
          <w:spacing w:val="29"/>
        </w:rPr>
        <w:t xml:space="preserve"> </w:t>
      </w:r>
      <w:r w:rsidR="00832BFF">
        <w:t>Corresponde</w:t>
      </w:r>
      <w:r w:rsidR="00832BFF" w:rsidRPr="00B152F1">
        <w:t xml:space="preserve"> </w:t>
      </w:r>
      <w:r w:rsidR="00832BFF">
        <w:t>al</w:t>
      </w:r>
      <w:r w:rsidR="00832BFF" w:rsidRPr="00B152F1">
        <w:t xml:space="preserve"> </w:t>
      </w:r>
      <w:r w:rsidR="00832BFF">
        <w:t>estado</w:t>
      </w:r>
      <w:r w:rsidR="00832BFF" w:rsidRPr="00B152F1">
        <w:t xml:space="preserve"> </w:t>
      </w:r>
      <w:r w:rsidR="00832BFF">
        <w:t>del</w:t>
      </w:r>
      <w:r w:rsidR="00832BFF" w:rsidRPr="00B152F1">
        <w:t xml:space="preserve"> </w:t>
      </w:r>
      <w:r w:rsidR="00832BFF">
        <w:t>asociado</w:t>
      </w:r>
      <w:r w:rsidR="00832BFF" w:rsidRPr="00B152F1">
        <w:t xml:space="preserve"> </w:t>
      </w:r>
      <w:r w:rsidR="00832BFF">
        <w:t>en</w:t>
      </w:r>
      <w:r w:rsidR="00832BFF" w:rsidRPr="00B152F1">
        <w:t xml:space="preserve"> </w:t>
      </w:r>
      <w:r w:rsidR="00832BFF">
        <w:t>el</w:t>
      </w:r>
      <w:r w:rsidR="00832BFF" w:rsidRPr="00B152F1">
        <w:t xml:space="preserve"> </w:t>
      </w:r>
      <w:r w:rsidR="00832BFF">
        <w:t>mes</w:t>
      </w:r>
      <w:r w:rsidR="00832BFF" w:rsidRPr="00B152F1">
        <w:t xml:space="preserve"> </w:t>
      </w:r>
      <w:r w:rsidR="00832BFF">
        <w:t>de</w:t>
      </w:r>
      <w:r w:rsidR="00832BFF" w:rsidRPr="00B152F1">
        <w:t xml:space="preserve"> </w:t>
      </w:r>
      <w:r w:rsidR="00832BFF">
        <w:t>evaluación reportado por la organización en el formato 9999;</w:t>
      </w:r>
      <w:r w:rsidR="00832BFF" w:rsidRPr="00B152F1">
        <w:t xml:space="preserve"> </w:t>
      </w:r>
      <w:r w:rsidR="00832BFF">
        <w:t>toma</w:t>
      </w:r>
      <w:r w:rsidR="00832BFF" w:rsidRPr="00B152F1">
        <w:t xml:space="preserve"> </w:t>
      </w:r>
      <w:r w:rsidR="00832BFF">
        <w:t>el</w:t>
      </w:r>
      <w:r w:rsidR="00832BFF" w:rsidRPr="00B152F1">
        <w:t xml:space="preserve"> </w:t>
      </w:r>
      <w:r w:rsidR="00832BFF">
        <w:t>valor</w:t>
      </w:r>
      <w:r w:rsidR="00832BFF" w:rsidRPr="00B152F1">
        <w:t xml:space="preserve"> </w:t>
      </w:r>
      <w:r w:rsidR="00832BFF">
        <w:t>1</w:t>
      </w:r>
      <w:r w:rsidR="00832BFF" w:rsidRPr="00B152F1">
        <w:t xml:space="preserve"> </w:t>
      </w:r>
      <w:r w:rsidR="00832BFF">
        <w:t>si</w:t>
      </w:r>
      <w:r w:rsidR="00832BFF" w:rsidRPr="00B152F1">
        <w:t xml:space="preserve"> </w:t>
      </w:r>
      <w:r w:rsidR="00832BFF">
        <w:t>el</w:t>
      </w:r>
      <w:r w:rsidR="00832BFF" w:rsidRPr="00B152F1">
        <w:t xml:space="preserve"> </w:t>
      </w:r>
      <w:r w:rsidR="00832BFF">
        <w:t>asociado</w:t>
      </w:r>
      <w:r w:rsidR="00832BFF" w:rsidRPr="00B152F1">
        <w:t xml:space="preserve"> </w:t>
      </w:r>
      <w:r w:rsidR="00832BFF">
        <w:t>se</w:t>
      </w:r>
      <w:r w:rsidR="00832BFF" w:rsidRPr="00B152F1">
        <w:t xml:space="preserve"> </w:t>
      </w:r>
      <w:r w:rsidR="00832BFF">
        <w:t>encuentra</w:t>
      </w:r>
      <w:r w:rsidR="00832BFF" w:rsidRPr="00B152F1">
        <w:t xml:space="preserve"> </w:t>
      </w:r>
      <w:r w:rsidR="00832BFF">
        <w:t>“activo”,</w:t>
      </w:r>
      <w:r w:rsidR="00832BFF" w:rsidRPr="00B152F1">
        <w:t xml:space="preserve"> </w:t>
      </w:r>
      <w:r w:rsidR="00832BFF">
        <w:t>en</w:t>
      </w:r>
      <w:r w:rsidR="00832BFF" w:rsidRPr="00B152F1">
        <w:t xml:space="preserve"> </w:t>
      </w:r>
      <w:r w:rsidR="00832BFF">
        <w:t>otro</w:t>
      </w:r>
      <w:r w:rsidR="00832BFF" w:rsidRPr="00B152F1">
        <w:t xml:space="preserve"> </w:t>
      </w:r>
      <w:r w:rsidR="00832BFF">
        <w:t>caso</w:t>
      </w:r>
      <w:r w:rsidR="00832BFF" w:rsidRPr="00B152F1">
        <w:t xml:space="preserve"> </w:t>
      </w:r>
      <w:r w:rsidR="00832BFF">
        <w:t>toma</w:t>
      </w:r>
      <w:r w:rsidR="00832BFF" w:rsidRPr="00B152F1">
        <w:t xml:space="preserve"> </w:t>
      </w:r>
      <w:r w:rsidR="00832BFF">
        <w:t>el</w:t>
      </w:r>
      <w:r w:rsidR="00832BFF" w:rsidRPr="00B152F1">
        <w:t xml:space="preserve"> </w:t>
      </w:r>
      <w:r w:rsidR="00832BFF">
        <w:t>valor cero.</w:t>
      </w:r>
    </w:p>
    <w:p w14:paraId="687ED392" w14:textId="64878060" w:rsidR="009E0018" w:rsidRDefault="009E0018" w:rsidP="0054402C">
      <w:pPr>
        <w:pStyle w:val="Textoindependiente"/>
        <w:spacing w:before="11"/>
        <w:ind w:left="1134" w:right="1094"/>
        <w:jc w:val="both"/>
        <w:rPr>
          <w:sz w:val="21"/>
        </w:rPr>
      </w:pPr>
    </w:p>
    <w:p w14:paraId="33FECB93" w14:textId="4EE7ED4D" w:rsidR="00F201DE" w:rsidRPr="002C7937" w:rsidRDefault="00EE46CC" w:rsidP="0054402C">
      <w:pPr>
        <w:pStyle w:val="Textoindependiente"/>
        <w:ind w:left="1134" w:right="1094"/>
        <w:jc w:val="both"/>
      </w:pPr>
      <w:r>
        <w:t xml:space="preserve">MORA1230: </w:t>
      </w:r>
      <w:r w:rsidR="00F92B88">
        <w:t>Si</w:t>
      </w:r>
      <w:r w:rsidR="00F92B88">
        <w:rPr>
          <w:spacing w:val="-8"/>
        </w:rPr>
        <w:t xml:space="preserve"> </w:t>
      </w:r>
      <w:r w:rsidR="00F92B88">
        <w:t>la</w:t>
      </w:r>
      <w:r w:rsidR="00F92B88">
        <w:rPr>
          <w:spacing w:val="-5"/>
        </w:rPr>
        <w:t xml:space="preserve"> </w:t>
      </w:r>
      <w:r w:rsidR="00F92B88">
        <w:t>mora</w:t>
      </w:r>
      <w:r w:rsidR="00F92B88">
        <w:rPr>
          <w:spacing w:val="-11"/>
        </w:rPr>
        <w:t xml:space="preserve"> </w:t>
      </w:r>
      <w:r w:rsidR="00F92B88">
        <w:t>máxima</w:t>
      </w:r>
      <w:r w:rsidR="00F92B88">
        <w:rPr>
          <w:spacing w:val="-8"/>
        </w:rPr>
        <w:t xml:space="preserve"> </w:t>
      </w:r>
      <w:r w:rsidR="00F92B88">
        <w:t>en</w:t>
      </w:r>
      <w:r w:rsidR="00F92B88">
        <w:rPr>
          <w:spacing w:val="-8"/>
        </w:rPr>
        <w:t xml:space="preserve"> </w:t>
      </w:r>
      <w:r w:rsidR="00F92B88">
        <w:t>los</w:t>
      </w:r>
      <w:r w:rsidR="00F92B88">
        <w:rPr>
          <w:spacing w:val="-8"/>
        </w:rPr>
        <w:t xml:space="preserve"> </w:t>
      </w:r>
      <w:r w:rsidR="00F92B88">
        <w:t>últimos</w:t>
      </w:r>
      <w:r w:rsidR="00F92B88">
        <w:rPr>
          <w:spacing w:val="-7"/>
        </w:rPr>
        <w:t xml:space="preserve"> </w:t>
      </w:r>
      <w:r w:rsidR="00F92B88">
        <w:t>12</w:t>
      </w:r>
      <w:r w:rsidR="00F92B88">
        <w:rPr>
          <w:spacing w:val="-11"/>
        </w:rPr>
        <w:t xml:space="preserve"> </w:t>
      </w:r>
      <w:r w:rsidR="00F92B88">
        <w:t>meses</w:t>
      </w:r>
      <w:r w:rsidR="00F92B88">
        <w:rPr>
          <w:spacing w:val="-10"/>
        </w:rPr>
        <w:t xml:space="preserve"> </w:t>
      </w:r>
      <w:r w:rsidR="00F92B88">
        <w:t>está</w:t>
      </w:r>
      <w:r w:rsidR="00F92B88">
        <w:rPr>
          <w:spacing w:val="-5"/>
        </w:rPr>
        <w:t xml:space="preserve"> </w:t>
      </w:r>
      <w:r w:rsidR="00F92B88">
        <w:t>entre</w:t>
      </w:r>
      <w:r w:rsidR="00F92B88">
        <w:rPr>
          <w:spacing w:val="-7"/>
        </w:rPr>
        <w:t xml:space="preserve"> </w:t>
      </w:r>
      <w:r w:rsidR="00F92B88">
        <w:t>31</w:t>
      </w:r>
      <w:r w:rsidR="00F92B88">
        <w:rPr>
          <w:spacing w:val="-13"/>
        </w:rPr>
        <w:t xml:space="preserve"> </w:t>
      </w:r>
      <w:r w:rsidR="00F92B88">
        <w:t>y</w:t>
      </w:r>
      <w:r w:rsidR="00F92B88">
        <w:rPr>
          <w:spacing w:val="-10"/>
        </w:rPr>
        <w:t xml:space="preserve"> </w:t>
      </w:r>
      <w:r w:rsidR="00F92B88">
        <w:t>60</w:t>
      </w:r>
      <w:r w:rsidR="00F92B88">
        <w:rPr>
          <w:spacing w:val="-6"/>
        </w:rPr>
        <w:t xml:space="preserve"> </w:t>
      </w:r>
      <w:r w:rsidR="00F92B88">
        <w:t>días,</w:t>
      </w:r>
      <w:r w:rsidR="00F92B88">
        <w:rPr>
          <w:spacing w:val="-6"/>
        </w:rPr>
        <w:t xml:space="preserve"> </w:t>
      </w:r>
      <w:r w:rsidR="00F92B88">
        <w:t>toma</w:t>
      </w:r>
      <w:r w:rsidR="00F92B88">
        <w:rPr>
          <w:spacing w:val="-10"/>
        </w:rPr>
        <w:t xml:space="preserve"> </w:t>
      </w:r>
      <w:r w:rsidR="00F92B88">
        <w:t>el</w:t>
      </w:r>
      <w:r w:rsidR="00F92B88">
        <w:rPr>
          <w:spacing w:val="-4"/>
        </w:rPr>
        <w:t xml:space="preserve"> </w:t>
      </w:r>
      <w:r w:rsidR="00F92B88">
        <w:t>valor</w:t>
      </w:r>
      <w:r w:rsidR="00F92B88">
        <w:rPr>
          <w:spacing w:val="-59"/>
        </w:rPr>
        <w:t xml:space="preserve">                        </w:t>
      </w:r>
      <w:r w:rsidR="00F92B88">
        <w:t>1,</w:t>
      </w:r>
      <w:r w:rsidR="00F92B88">
        <w:rPr>
          <w:spacing w:val="1"/>
        </w:rPr>
        <w:t xml:space="preserve"> </w:t>
      </w:r>
      <w:r w:rsidR="00F92B88">
        <w:t>en otro</w:t>
      </w:r>
      <w:r w:rsidR="00F92B88">
        <w:rPr>
          <w:spacing w:val="-1"/>
        </w:rPr>
        <w:t xml:space="preserve"> </w:t>
      </w:r>
      <w:r w:rsidR="00F92B88">
        <w:t>caso</w:t>
      </w:r>
      <w:r w:rsidR="00F92B88">
        <w:rPr>
          <w:spacing w:val="-2"/>
        </w:rPr>
        <w:t xml:space="preserve"> </w:t>
      </w:r>
      <w:r w:rsidR="00F92B88">
        <w:t>el</w:t>
      </w:r>
      <w:r w:rsidR="00F92B88">
        <w:rPr>
          <w:spacing w:val="-3"/>
        </w:rPr>
        <w:t xml:space="preserve"> </w:t>
      </w:r>
      <w:r w:rsidR="00F92B88">
        <w:t>valor</w:t>
      </w:r>
      <w:r w:rsidR="00F92B88">
        <w:rPr>
          <w:spacing w:val="4"/>
        </w:rPr>
        <w:t xml:space="preserve"> </w:t>
      </w:r>
      <w:r w:rsidR="00F92B88">
        <w:t>es</w:t>
      </w:r>
      <w:r w:rsidR="00F92B88">
        <w:rPr>
          <w:spacing w:val="-2"/>
        </w:rPr>
        <w:t xml:space="preserve"> </w:t>
      </w:r>
      <w:r w:rsidR="00F92B88">
        <w:t>cero.</w:t>
      </w:r>
    </w:p>
    <w:p w14:paraId="5DA88CA9" w14:textId="453F7372" w:rsidR="009E0018" w:rsidRDefault="00EE46CC" w:rsidP="0054402C">
      <w:pPr>
        <w:pStyle w:val="Textoindependiente"/>
        <w:spacing w:before="240"/>
        <w:ind w:left="1134" w:right="1094"/>
        <w:jc w:val="both"/>
      </w:pPr>
      <w:r>
        <w:t>MORA1260: si la mora máxima en los últimos 12 meses es mayor a 60 días, toma el valor 1,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otro caso</w:t>
      </w:r>
      <w:r>
        <w:rPr>
          <w:spacing w:val="-4"/>
        </w:rPr>
        <w:t xml:space="preserve"> </w:t>
      </w:r>
      <w:r>
        <w:t>el valor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cero.</w:t>
      </w:r>
    </w:p>
    <w:p w14:paraId="0E734DB5" w14:textId="41F36D26" w:rsidR="009E0018" w:rsidRDefault="009E0018" w:rsidP="0054402C">
      <w:pPr>
        <w:pStyle w:val="Textoindependiente"/>
        <w:spacing w:before="240"/>
        <w:ind w:left="1134" w:right="1094"/>
        <w:jc w:val="both"/>
      </w:pPr>
      <w:r>
        <w:t>SINMORA:</w:t>
      </w:r>
      <w:r>
        <w:rPr>
          <w:spacing w:val="17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deudor</w:t>
      </w:r>
      <w:r>
        <w:rPr>
          <w:spacing w:val="11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presentó</w:t>
      </w:r>
      <w:r>
        <w:rPr>
          <w:spacing w:val="11"/>
        </w:rPr>
        <w:t xml:space="preserve"> </w:t>
      </w:r>
      <w:r>
        <w:t xml:space="preserve">moras mayores a 30 días </w:t>
      </w:r>
      <w:r>
        <w:rPr>
          <w:spacing w:val="13"/>
        </w:rPr>
        <w:t>en</w:t>
      </w:r>
      <w:r>
        <w:rPr>
          <w:spacing w:val="1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últimos</w:t>
      </w:r>
      <w:r>
        <w:rPr>
          <w:spacing w:val="14"/>
        </w:rPr>
        <w:t xml:space="preserve"> </w:t>
      </w:r>
      <w:r>
        <w:t>36</w:t>
      </w:r>
      <w:r>
        <w:rPr>
          <w:spacing w:val="8"/>
        </w:rPr>
        <w:t xml:space="preserve"> </w:t>
      </w:r>
      <w:r>
        <w:t>meses,</w:t>
      </w:r>
      <w:r w:rsidR="00832BFF">
        <w:rPr>
          <w:spacing w:val="13"/>
        </w:rPr>
        <w:t xml:space="preserve"> </w:t>
      </w:r>
      <w:r>
        <w:t>toma</w:t>
      </w:r>
      <w:r>
        <w:rPr>
          <w:spacing w:val="16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en</w:t>
      </w:r>
      <w:r>
        <w:rPr>
          <w:spacing w:val="-58"/>
        </w:rPr>
        <w:t xml:space="preserve">    </w:t>
      </w:r>
      <w:r>
        <w:t>otro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 cero.</w:t>
      </w:r>
    </w:p>
    <w:p w14:paraId="7878BEE4" w14:textId="77777777" w:rsidR="009E0018" w:rsidRDefault="009E0018" w:rsidP="0054402C">
      <w:pPr>
        <w:pStyle w:val="Textoindependiente"/>
        <w:spacing w:before="4"/>
        <w:ind w:left="1134" w:right="1094"/>
        <w:jc w:val="both"/>
      </w:pPr>
    </w:p>
    <w:p w14:paraId="1C2C5C21" w14:textId="77777777" w:rsidR="00357715" w:rsidRDefault="00357715" w:rsidP="0054402C">
      <w:pPr>
        <w:pStyle w:val="Textoindependiente"/>
        <w:ind w:left="1134" w:right="1094"/>
        <w:jc w:val="both"/>
      </w:pPr>
      <w:r>
        <w:t>MORA2430N:</w:t>
      </w:r>
      <w:r w:rsidRPr="00816E90">
        <w:t xml:space="preserve"> </w:t>
      </w:r>
      <w:r>
        <w:t xml:space="preserve"> Si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máxima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días y MORA1230 es igual a 0 toma el valor 1, en otro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</w:p>
    <w:p w14:paraId="3E7B3868" w14:textId="77777777" w:rsidR="00CC3FB8" w:rsidRDefault="00CC3FB8" w:rsidP="0054402C">
      <w:pPr>
        <w:pStyle w:val="Textoindependiente"/>
        <w:ind w:left="1134" w:right="1094"/>
        <w:jc w:val="both"/>
      </w:pPr>
    </w:p>
    <w:p w14:paraId="2090C3BC" w14:textId="3E52330F" w:rsidR="003B1262" w:rsidRDefault="003B1262" w:rsidP="0054402C">
      <w:pPr>
        <w:pStyle w:val="Textoindependiente"/>
        <w:ind w:left="1134" w:right="1094"/>
        <w:jc w:val="both"/>
      </w:pPr>
      <w:r>
        <w:t>MORTRIM: Toma el valor 1 si el deudor presentó una o más moras de entre 31 y 60 días</w:t>
      </w:r>
      <w:r w:rsidR="00F92B88">
        <w:t xml:space="preserve"> en los</w:t>
      </w:r>
      <w:r>
        <w:t xml:space="preserve"> últimos 3 meses, en otro caso toma el valor cero.</w:t>
      </w:r>
    </w:p>
    <w:p w14:paraId="03C18DFD" w14:textId="77777777" w:rsidR="00F201DE" w:rsidRDefault="00F201DE">
      <w:pPr>
        <w:pStyle w:val="Textoindependiente"/>
        <w:spacing w:before="1"/>
      </w:pPr>
    </w:p>
    <w:p w14:paraId="4FB8A847" w14:textId="7F367078" w:rsidR="00F201DE" w:rsidRDefault="00EE46CC" w:rsidP="00793B45">
      <w:pPr>
        <w:pStyle w:val="Prrafodelista"/>
        <w:numPr>
          <w:ilvl w:val="1"/>
          <w:numId w:val="3"/>
        </w:numPr>
        <w:tabs>
          <w:tab w:val="left" w:pos="2410"/>
        </w:tabs>
        <w:ind w:left="1843" w:hanging="709"/>
        <w:rPr>
          <w:b/>
          <w:sz w:val="26"/>
        </w:rPr>
      </w:pPr>
      <w:r>
        <w:rPr>
          <w:b/>
          <w:sz w:val="26"/>
        </w:rPr>
        <w:t>RANGOS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CALIFICACIÓN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POR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MODELOS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REFERENCIA</w:t>
      </w:r>
    </w:p>
    <w:p w14:paraId="7A1C9DC1" w14:textId="77777777" w:rsidR="00F201DE" w:rsidRDefault="00F201DE">
      <w:pPr>
        <w:pStyle w:val="Textoindependiente"/>
        <w:spacing w:before="11"/>
        <w:rPr>
          <w:rFonts w:ascii="Arial"/>
          <w:b/>
          <w:sz w:val="21"/>
        </w:rPr>
      </w:pPr>
    </w:p>
    <w:p w14:paraId="36DCFFE2" w14:textId="77777777" w:rsidR="00F201DE" w:rsidRDefault="00EE46CC">
      <w:pPr>
        <w:pStyle w:val="Textoindependiente"/>
        <w:ind w:left="1242" w:right="832"/>
        <w:jc w:val="both"/>
      </w:pPr>
      <w:r>
        <w:t>Con base en los puntajes arrojados por cada uno de los modelos, se busca determinar la</w:t>
      </w:r>
      <w:r>
        <w:rPr>
          <w:spacing w:val="1"/>
        </w:rPr>
        <w:t xml:space="preserve"> </w:t>
      </w:r>
      <w:r>
        <w:rPr>
          <w:spacing w:val="-1"/>
        </w:rPr>
        <w:t>calificación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cada</w:t>
      </w:r>
      <w:r>
        <w:rPr>
          <w:spacing w:val="-12"/>
        </w:rPr>
        <w:t xml:space="preserve"> </w:t>
      </w:r>
      <w:r>
        <w:rPr>
          <w:spacing w:val="-1"/>
        </w:rPr>
        <w:t>deudor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nueva</w:t>
      </w:r>
      <w:r>
        <w:rPr>
          <w:spacing w:val="-12"/>
        </w:rPr>
        <w:t xml:space="preserve"> </w:t>
      </w:r>
      <w:r>
        <w:rPr>
          <w:spacing w:val="-1"/>
        </w:rPr>
        <w:t>escala</w:t>
      </w:r>
      <w:r>
        <w:rPr>
          <w:spacing w:val="-9"/>
        </w:rPr>
        <w:t xml:space="preserve"> </w:t>
      </w:r>
      <w:r>
        <w:t>establecida.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puntos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corte</w:t>
      </w:r>
      <w:r>
        <w:rPr>
          <w:spacing w:val="-16"/>
        </w:rPr>
        <w:t xml:space="preserve"> </w:t>
      </w:r>
      <w:r>
        <w:t>(límite</w:t>
      </w:r>
      <w:r>
        <w:rPr>
          <w:spacing w:val="-6"/>
        </w:rPr>
        <w:t xml:space="preserve"> </w:t>
      </w:r>
      <w:r>
        <w:t>superior)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calificación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producido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575143DD" w14:textId="77777777" w:rsidR="00F201DE" w:rsidRDefault="00F201DE">
      <w:pPr>
        <w:pStyle w:val="Textoindependiente"/>
        <w:spacing w:before="7"/>
        <w:rPr>
          <w:sz w:val="10"/>
        </w:rPr>
      </w:pPr>
    </w:p>
    <w:p w14:paraId="63A5490E" w14:textId="77777777" w:rsidR="00F201DE" w:rsidRDefault="00F201DE">
      <w:pPr>
        <w:rPr>
          <w:sz w:val="10"/>
        </w:rPr>
        <w:sectPr w:rsidR="00F201DE" w:rsidSect="00793B45">
          <w:pgSz w:w="12240" w:h="15840"/>
          <w:pgMar w:top="2600" w:right="480" w:bottom="280" w:left="460" w:header="1046" w:footer="1020" w:gutter="0"/>
          <w:cols w:space="720"/>
          <w:docGrid w:linePitch="299"/>
        </w:sectPr>
      </w:pPr>
    </w:p>
    <w:p w14:paraId="07005BC5" w14:textId="6685ADBE" w:rsidR="00F201DE" w:rsidRDefault="00F201DE">
      <w:pPr>
        <w:pStyle w:val="Textoindependiente"/>
        <w:spacing w:before="8"/>
        <w:rPr>
          <w:sz w:val="15"/>
        </w:rPr>
      </w:pPr>
    </w:p>
    <w:p w14:paraId="31673F7F" w14:textId="50F16AED" w:rsidR="009E0018" w:rsidRDefault="00436E97" w:rsidP="002C7937">
      <w:pPr>
        <w:pStyle w:val="Textoindependiente"/>
        <w:spacing w:before="8"/>
        <w:ind w:left="2552"/>
        <w:rPr>
          <w:sz w:val="15"/>
        </w:rPr>
      </w:pPr>
      <w:r w:rsidRPr="00436E97">
        <w:rPr>
          <w:noProof/>
          <w:lang w:val="es-CO" w:eastAsia="es-CO"/>
        </w:rPr>
        <w:drawing>
          <wp:inline distT="0" distB="0" distL="0" distR="0" wp14:anchorId="2333F8D3" wp14:editId="47B1DC41">
            <wp:extent cx="4155440" cy="13989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B85C0" w14:textId="4AB6D40B" w:rsidR="009E0018" w:rsidRDefault="009E0018">
      <w:pPr>
        <w:pStyle w:val="Textoindependiente"/>
        <w:spacing w:before="8"/>
        <w:rPr>
          <w:sz w:val="15"/>
        </w:rPr>
      </w:pPr>
    </w:p>
    <w:p w14:paraId="62F173CC" w14:textId="63F45617" w:rsidR="009E0018" w:rsidRDefault="009E0018">
      <w:pPr>
        <w:pStyle w:val="Textoindependiente"/>
        <w:spacing w:before="8"/>
        <w:rPr>
          <w:sz w:val="15"/>
        </w:rPr>
      </w:pPr>
    </w:p>
    <w:p w14:paraId="2F97894C" w14:textId="77777777" w:rsidR="009E0018" w:rsidRDefault="009E0018" w:rsidP="0054402C">
      <w:pPr>
        <w:pStyle w:val="Textoindependiente"/>
        <w:spacing w:before="8"/>
        <w:rPr>
          <w:sz w:val="15"/>
        </w:rPr>
      </w:pPr>
    </w:p>
    <w:p w14:paraId="33CD43B3" w14:textId="2AB97C00" w:rsidR="00F201DE" w:rsidRPr="002C7937" w:rsidRDefault="00EE46CC" w:rsidP="0054402C">
      <w:pPr>
        <w:pStyle w:val="Textoindependiente"/>
        <w:spacing w:before="93"/>
        <w:ind w:left="1242" w:right="841"/>
        <w:jc w:val="both"/>
      </w:pPr>
      <w:r>
        <w:t>Las organizaciones solidarias deberán calificar a los deudores en categorías de mayor riesgo,</w:t>
      </w:r>
      <w:r>
        <w:rPr>
          <w:spacing w:val="-59"/>
        </w:rPr>
        <w:t xml:space="preserve"> </w:t>
      </w:r>
      <w:r w:rsidRPr="002C7937">
        <w:t>cuando</w:t>
      </w:r>
      <w:r w:rsidRPr="002C7937">
        <w:rPr>
          <w:spacing w:val="-8"/>
        </w:rPr>
        <w:t xml:space="preserve"> </w:t>
      </w:r>
      <w:r w:rsidRPr="002C7937">
        <w:t>cuenten</w:t>
      </w:r>
      <w:r w:rsidRPr="002C7937">
        <w:rPr>
          <w:spacing w:val="-7"/>
        </w:rPr>
        <w:t xml:space="preserve"> </w:t>
      </w:r>
      <w:r w:rsidRPr="002C7937">
        <w:t>con</w:t>
      </w:r>
      <w:r w:rsidRPr="002C7937">
        <w:rPr>
          <w:spacing w:val="-10"/>
        </w:rPr>
        <w:t xml:space="preserve"> </w:t>
      </w:r>
      <w:r w:rsidRPr="002C7937">
        <w:t>elementos</w:t>
      </w:r>
      <w:r w:rsidRPr="002C7937">
        <w:rPr>
          <w:spacing w:val="-6"/>
        </w:rPr>
        <w:t xml:space="preserve"> </w:t>
      </w:r>
      <w:r w:rsidRPr="002C7937">
        <w:t>de</w:t>
      </w:r>
      <w:r w:rsidRPr="002C7937">
        <w:rPr>
          <w:spacing w:val="-12"/>
        </w:rPr>
        <w:t xml:space="preserve"> </w:t>
      </w:r>
      <w:r w:rsidRPr="002C7937">
        <w:t>riesgos</w:t>
      </w:r>
      <w:r w:rsidRPr="002C7937">
        <w:rPr>
          <w:spacing w:val="-11"/>
        </w:rPr>
        <w:t xml:space="preserve"> </w:t>
      </w:r>
      <w:r w:rsidRPr="002C7937">
        <w:t>adicionales</w:t>
      </w:r>
      <w:r w:rsidRPr="002C7937">
        <w:rPr>
          <w:spacing w:val="-4"/>
        </w:rPr>
        <w:t xml:space="preserve"> </w:t>
      </w:r>
      <w:r w:rsidRPr="002C7937">
        <w:t>que</w:t>
      </w:r>
      <w:r w:rsidRPr="002C7937">
        <w:rPr>
          <w:spacing w:val="-9"/>
        </w:rPr>
        <w:t xml:space="preserve"> </w:t>
      </w:r>
      <w:r w:rsidRPr="002C7937">
        <w:t>sustenten</w:t>
      </w:r>
      <w:r w:rsidRPr="002C7937">
        <w:rPr>
          <w:spacing w:val="-7"/>
        </w:rPr>
        <w:t xml:space="preserve"> </w:t>
      </w:r>
      <w:r w:rsidRPr="002C7937">
        <w:t>dicho</w:t>
      </w:r>
      <w:r w:rsidRPr="002C7937">
        <w:rPr>
          <w:spacing w:val="-4"/>
        </w:rPr>
        <w:t xml:space="preserve"> </w:t>
      </w:r>
      <w:r w:rsidR="00362B2F" w:rsidRPr="002C7937">
        <w:t>cambio, en todo caso la calificación final no podrá ser inferior a la calificación por la mora actual.</w:t>
      </w:r>
    </w:p>
    <w:p w14:paraId="0DC30448" w14:textId="0D880411" w:rsidR="00362B2F" w:rsidRPr="002C7937" w:rsidRDefault="00362B2F" w:rsidP="007E3D05">
      <w:pPr>
        <w:pStyle w:val="Textoindependiente"/>
        <w:ind w:right="828"/>
        <w:jc w:val="both"/>
      </w:pPr>
    </w:p>
    <w:p w14:paraId="77FF6BD6" w14:textId="77777777" w:rsidR="00F201DE" w:rsidRDefault="00EE46CC">
      <w:pPr>
        <w:pStyle w:val="Ttulo2"/>
        <w:numPr>
          <w:ilvl w:val="0"/>
          <w:numId w:val="4"/>
        </w:numPr>
        <w:tabs>
          <w:tab w:val="left" w:pos="1808"/>
          <w:tab w:val="left" w:pos="1809"/>
        </w:tabs>
        <w:spacing w:before="94"/>
      </w:pPr>
      <w:r>
        <w:t>COMPONENTES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PÉRDIDA</w:t>
      </w:r>
      <w:r>
        <w:rPr>
          <w:spacing w:val="-10"/>
        </w:rPr>
        <w:t xml:space="preserve"> </w:t>
      </w:r>
      <w:r>
        <w:t>ESPERADA</w:t>
      </w:r>
    </w:p>
    <w:p w14:paraId="1CD8F3B8" w14:textId="77777777" w:rsidR="00F201DE" w:rsidRDefault="00F201DE">
      <w:pPr>
        <w:pStyle w:val="Textoindependiente"/>
        <w:spacing w:before="3"/>
        <w:rPr>
          <w:rFonts w:ascii="Arial"/>
          <w:b/>
        </w:rPr>
      </w:pPr>
    </w:p>
    <w:p w14:paraId="4A0AA0CD" w14:textId="77777777" w:rsidR="00F201DE" w:rsidRDefault="00EE46CC">
      <w:pPr>
        <w:pStyle w:val="Textoindependiente"/>
        <w:ind w:left="1242" w:right="1210"/>
        <w:jc w:val="both"/>
      </w:pPr>
      <w:r>
        <w:t>Como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numeral</w:t>
      </w:r>
      <w:r>
        <w:rPr>
          <w:spacing w:val="-3"/>
        </w:rPr>
        <w:t xml:space="preserve"> </w:t>
      </w:r>
      <w:r>
        <w:t>5.3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Circular</w:t>
      </w:r>
      <w:r>
        <w:rPr>
          <w:spacing w:val="-3"/>
        </w:rPr>
        <w:t xml:space="preserve"> </w:t>
      </w:r>
      <w:r>
        <w:t>Básica</w:t>
      </w:r>
      <w:r>
        <w:rPr>
          <w:spacing w:val="2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Financiera, la estimación de la pérdida esperada en el marco de los modelos de referencia</w:t>
      </w:r>
      <w:r>
        <w:rPr>
          <w:spacing w:val="-59"/>
        </w:rPr>
        <w:t xml:space="preserve"> </w:t>
      </w:r>
      <w:r>
        <w:t>contenidos 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 anexo,</w:t>
      </w:r>
      <w:r>
        <w:rPr>
          <w:spacing w:val="-1"/>
        </w:rPr>
        <w:t xml:space="preserve"> </w:t>
      </w:r>
      <w:r>
        <w:t>resulta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fórmula:</w:t>
      </w:r>
    </w:p>
    <w:p w14:paraId="14C7B2D7" w14:textId="77777777" w:rsidR="00F201DE" w:rsidRDefault="00F201DE">
      <w:pPr>
        <w:pStyle w:val="Textoindependiente"/>
        <w:spacing w:before="9"/>
        <w:rPr>
          <w:sz w:val="20"/>
        </w:rPr>
      </w:pPr>
    </w:p>
    <w:p w14:paraId="4C2497D4" w14:textId="77777777" w:rsidR="00F201DE" w:rsidRDefault="00EE46CC">
      <w:pPr>
        <w:pStyle w:val="Textoindependiente"/>
        <w:spacing w:line="242" w:lineRule="auto"/>
        <w:ind w:left="1242" w:right="1210"/>
        <w:jc w:val="both"/>
      </w:pPr>
      <w:r>
        <w:t>PÉRDIDA ESPERADA= [Probabilidad de incumplimiento] x [Valor expuesto del activo] x</w:t>
      </w:r>
      <w:r>
        <w:rPr>
          <w:spacing w:val="1"/>
        </w:rPr>
        <w:t xml:space="preserve"> </w:t>
      </w:r>
      <w:r>
        <w:t>[Pérdida</w:t>
      </w:r>
      <w:r>
        <w:rPr>
          <w:spacing w:val="-3"/>
        </w:rPr>
        <w:t xml:space="preserve"> </w:t>
      </w:r>
      <w:r>
        <w:t>dado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incumplimiento]</w:t>
      </w:r>
    </w:p>
    <w:p w14:paraId="32E182EC" w14:textId="77777777" w:rsidR="00F201DE" w:rsidRDefault="00F201DE">
      <w:pPr>
        <w:pStyle w:val="Textoindependiente"/>
        <w:spacing w:before="7"/>
        <w:rPr>
          <w:sz w:val="21"/>
        </w:rPr>
      </w:pPr>
    </w:p>
    <w:p w14:paraId="10686896" w14:textId="77777777" w:rsidR="00F201DE" w:rsidRDefault="00EE46CC">
      <w:pPr>
        <w:pStyle w:val="Textoindependiente"/>
        <w:ind w:left="1242" w:right="1207"/>
        <w:jc w:val="both"/>
      </w:pPr>
      <w:r>
        <w:t>Los</w:t>
      </w:r>
      <w:r>
        <w:rPr>
          <w:spacing w:val="-9"/>
        </w:rPr>
        <w:t xml:space="preserve"> </w:t>
      </w:r>
      <w:r>
        <w:t>modelos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establecidos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anexo,</w:t>
      </w:r>
      <w:r>
        <w:rPr>
          <w:spacing w:val="-5"/>
        </w:rPr>
        <w:t xml:space="preserve"> </w:t>
      </w:r>
      <w:r>
        <w:t>permiten</w:t>
      </w:r>
      <w:r>
        <w:rPr>
          <w:spacing w:val="-9"/>
        </w:rPr>
        <w:t xml:space="preserve"> </w:t>
      </w:r>
      <w:r>
        <w:t>determinar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probabilidad</w:t>
      </w:r>
      <w:r>
        <w:rPr>
          <w:spacing w:val="-5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incumplimiento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cálculo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pérdida</w:t>
      </w:r>
      <w:r>
        <w:rPr>
          <w:spacing w:val="-14"/>
        </w:rPr>
        <w:t xml:space="preserve"> </w:t>
      </w:r>
      <w:r>
        <w:t>esperada,</w:t>
      </w:r>
      <w:r>
        <w:rPr>
          <w:spacing w:val="-11"/>
        </w:rPr>
        <w:t xml:space="preserve"> </w:t>
      </w:r>
      <w:r>
        <w:t>teniendo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parámetros:</w:t>
      </w:r>
    </w:p>
    <w:p w14:paraId="1080F599" w14:textId="77777777" w:rsidR="00F201DE" w:rsidRDefault="00F201DE">
      <w:pPr>
        <w:pStyle w:val="Textoindependiente"/>
        <w:spacing w:before="4"/>
        <w:rPr>
          <w:sz w:val="25"/>
        </w:rPr>
      </w:pPr>
    </w:p>
    <w:p w14:paraId="3E5A9D6A" w14:textId="77777777" w:rsidR="00F201DE" w:rsidRDefault="00EE46CC">
      <w:pPr>
        <w:pStyle w:val="Ttulo2"/>
        <w:numPr>
          <w:ilvl w:val="1"/>
          <w:numId w:val="2"/>
        </w:numPr>
        <w:tabs>
          <w:tab w:val="left" w:pos="1808"/>
          <w:tab w:val="left" w:pos="1809"/>
        </w:tabs>
        <w:spacing w:before="1"/>
      </w:pP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PROBABILIDAD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INCUMPLIMIENTO</w:t>
      </w:r>
      <w:r>
        <w:rPr>
          <w:spacing w:val="2"/>
        </w:rPr>
        <w:t xml:space="preserve"> </w:t>
      </w:r>
      <w:r>
        <w:t>(PI)</w:t>
      </w:r>
    </w:p>
    <w:p w14:paraId="3555B324" w14:textId="77777777" w:rsidR="00F201DE" w:rsidRDefault="00F201DE">
      <w:pPr>
        <w:pStyle w:val="Textoindependiente"/>
        <w:rPr>
          <w:rFonts w:ascii="Arial"/>
          <w:b/>
        </w:rPr>
      </w:pPr>
    </w:p>
    <w:p w14:paraId="33C6386E" w14:textId="77777777" w:rsidR="00F201DE" w:rsidRDefault="00EE46CC">
      <w:pPr>
        <w:pStyle w:val="Textoindependiente"/>
        <w:ind w:left="1242" w:right="1205"/>
        <w:jc w:val="both"/>
      </w:pPr>
      <w:r>
        <w:t>Corresponde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probabilidad de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lapso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doce</w:t>
      </w:r>
      <w:r>
        <w:rPr>
          <w:spacing w:val="-8"/>
        </w:rPr>
        <w:t xml:space="preserve"> </w:t>
      </w:r>
      <w:r>
        <w:t>(12)</w:t>
      </w:r>
      <w:r>
        <w:rPr>
          <w:spacing w:val="-4"/>
        </w:rPr>
        <w:t xml:space="preserve"> </w:t>
      </w:r>
      <w:r>
        <w:t>meses, los</w:t>
      </w:r>
      <w:r>
        <w:rPr>
          <w:spacing w:val="-5"/>
        </w:rPr>
        <w:t xml:space="preserve"> </w:t>
      </w:r>
      <w:r>
        <w:t>deudores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determinado tipo de organización solidaria, según la modalidad de cartera y calificación,</w:t>
      </w:r>
      <w:r>
        <w:rPr>
          <w:spacing w:val="1"/>
        </w:rPr>
        <w:t xml:space="preserve"> </w:t>
      </w:r>
      <w:r>
        <w:t>incurran en incumplimiento, en los términos señalados en el punto 1 del numeral 5.3 del</w:t>
      </w:r>
      <w:r>
        <w:rPr>
          <w:spacing w:val="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Título IV</w:t>
      </w:r>
      <w:r>
        <w:rPr>
          <w:spacing w:val="-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Circular</w:t>
      </w:r>
      <w:r>
        <w:rPr>
          <w:spacing w:val="2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Contable y Financiera.</w:t>
      </w:r>
    </w:p>
    <w:p w14:paraId="566FB152" w14:textId="77777777" w:rsidR="00F201DE" w:rsidRDefault="00F201DE">
      <w:pPr>
        <w:pStyle w:val="Textoindependiente"/>
        <w:spacing w:before="2"/>
      </w:pPr>
    </w:p>
    <w:p w14:paraId="15F27D12" w14:textId="6146EB0A" w:rsidR="00F201DE" w:rsidRDefault="00EE46CC" w:rsidP="0054402C">
      <w:pPr>
        <w:pStyle w:val="Textoindependiente"/>
        <w:ind w:left="1242" w:right="1205"/>
        <w:jc w:val="both"/>
      </w:pPr>
      <w:r>
        <w:t>A continuación, se señalan las probabilidades de incumplimiento según la modalidad de</w:t>
      </w:r>
      <w:r>
        <w:rPr>
          <w:spacing w:val="1"/>
        </w:rPr>
        <w:t xml:space="preserve"> </w:t>
      </w:r>
      <w:r>
        <w:t>cartera</w:t>
      </w:r>
      <w:r>
        <w:rPr>
          <w:spacing w:val="1"/>
        </w:rPr>
        <w:t xml:space="preserve"> </w:t>
      </w:r>
      <w:r>
        <w:t>(consumo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libranza,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libranza,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natural)</w:t>
      </w:r>
      <w:r>
        <w:rPr>
          <w:spacing w:val="2"/>
        </w:rPr>
        <w:t xml:space="preserve"> </w:t>
      </w:r>
      <w:r w:rsidR="00E46146">
        <w:rPr>
          <w:spacing w:val="2"/>
        </w:rPr>
        <w:t xml:space="preserve">por </w:t>
      </w:r>
      <w:r w:rsidR="00E46146">
        <w:rPr>
          <w:spacing w:val="-4"/>
        </w:rPr>
        <w:t>tipo</w:t>
      </w:r>
      <w:r>
        <w:t xml:space="preserve"> de</w:t>
      </w:r>
      <w:r>
        <w:rPr>
          <w:spacing w:val="-2"/>
        </w:rPr>
        <w:t xml:space="preserve"> </w:t>
      </w:r>
      <w:r>
        <w:t>organización.</w:t>
      </w:r>
    </w:p>
    <w:p w14:paraId="12B4CCB2" w14:textId="77777777" w:rsidR="00F201DE" w:rsidRDefault="00F201DE" w:rsidP="0054402C">
      <w:pPr>
        <w:pStyle w:val="Textoindependiente"/>
        <w:spacing w:before="10"/>
        <w:rPr>
          <w:sz w:val="21"/>
        </w:rPr>
      </w:pPr>
    </w:p>
    <w:p w14:paraId="6A883382" w14:textId="081663E3" w:rsidR="00F92B88" w:rsidRDefault="00EE46CC" w:rsidP="0054402C">
      <w:pPr>
        <w:pStyle w:val="Textoindependiente"/>
        <w:spacing w:before="1"/>
        <w:ind w:left="1242" w:right="1207"/>
        <w:jc w:val="both"/>
      </w:pPr>
      <w:r>
        <w:t>Para</w:t>
      </w:r>
      <w:r>
        <w:rPr>
          <w:spacing w:val="-5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probabilidad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incumplimiento</w:t>
      </w:r>
      <w:r>
        <w:rPr>
          <w:spacing w:val="-6"/>
        </w:rPr>
        <w:t xml:space="preserve"> </w:t>
      </w:r>
      <w:r>
        <w:t>(PI),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organizaciones</w:t>
      </w:r>
      <w:r>
        <w:rPr>
          <w:spacing w:val="-59"/>
        </w:rPr>
        <w:t xml:space="preserve"> </w:t>
      </w:r>
      <w:r>
        <w:rPr>
          <w:spacing w:val="-1"/>
        </w:rPr>
        <w:t>solidarias</w:t>
      </w:r>
      <w:r>
        <w:rPr>
          <w:spacing w:val="-13"/>
        </w:rPr>
        <w:t xml:space="preserve"> </w:t>
      </w:r>
      <w:r>
        <w:rPr>
          <w:spacing w:val="-1"/>
        </w:rPr>
        <w:t>deberán,</w:t>
      </w:r>
      <w:r>
        <w:rPr>
          <w:spacing w:val="-10"/>
        </w:rPr>
        <w:t xml:space="preserve"> </w:t>
      </w:r>
      <w:r>
        <w:rPr>
          <w:spacing w:val="-1"/>
        </w:rPr>
        <w:t>primero</w:t>
      </w:r>
      <w:r>
        <w:rPr>
          <w:spacing w:val="-7"/>
        </w:rPr>
        <w:t xml:space="preserve"> </w:t>
      </w:r>
      <w:r>
        <w:rPr>
          <w:spacing w:val="-1"/>
        </w:rPr>
        <w:t>determinar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calificación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numeral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anexo</w:t>
      </w:r>
      <w:r>
        <w:rPr>
          <w:spacing w:val="-58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capítulo</w:t>
      </w:r>
      <w:r>
        <w:rPr>
          <w:spacing w:val="-11"/>
        </w:rPr>
        <w:t xml:space="preserve"> </w:t>
      </w:r>
      <w:r>
        <w:rPr>
          <w:spacing w:val="-1"/>
        </w:rPr>
        <w:t>II,</w:t>
      </w:r>
      <w:r>
        <w:rPr>
          <w:spacing w:val="-15"/>
        </w:rPr>
        <w:t xml:space="preserve"> </w:t>
      </w:r>
      <w:r>
        <w:rPr>
          <w:spacing w:val="-1"/>
        </w:rPr>
        <w:t>Título</w:t>
      </w:r>
      <w:r>
        <w:rPr>
          <w:spacing w:val="-10"/>
        </w:rPr>
        <w:t xml:space="preserve"> </w:t>
      </w:r>
      <w:r>
        <w:rPr>
          <w:spacing w:val="-1"/>
        </w:rPr>
        <w:t>IV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Circular</w:t>
      </w:r>
      <w:r>
        <w:rPr>
          <w:spacing w:val="-10"/>
        </w:rPr>
        <w:t xml:space="preserve"> </w:t>
      </w:r>
      <w:r>
        <w:t>Básica</w:t>
      </w:r>
      <w:r>
        <w:rPr>
          <w:spacing w:val="-11"/>
        </w:rPr>
        <w:t xml:space="preserve"> </w:t>
      </w:r>
      <w:r>
        <w:t>Contable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Financiera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posteriormente</w:t>
      </w:r>
      <w:r>
        <w:rPr>
          <w:spacing w:val="-12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calificación</w:t>
      </w:r>
      <w:r w:rsidR="00676BA0">
        <w:t xml:space="preserve"> máxima</w:t>
      </w:r>
      <w:r>
        <w:t>,</w:t>
      </w:r>
      <w:r>
        <w:rPr>
          <w:spacing w:val="-5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probabilidad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 w:rsidR="002C7937">
        <w:rPr>
          <w:spacing w:val="-59"/>
        </w:rPr>
        <w:t xml:space="preserve">                        </w:t>
      </w:r>
      <w:r>
        <w:t>las</w:t>
      </w:r>
      <w:r>
        <w:rPr>
          <w:spacing w:val="-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organización solidaria,</w:t>
      </w:r>
      <w:r>
        <w:rPr>
          <w:spacing w:val="2"/>
        </w:rPr>
        <w:t xml:space="preserve"> </w:t>
      </w:r>
      <w:r>
        <w:t>así:</w:t>
      </w:r>
    </w:p>
    <w:p w14:paraId="5E02AA12" w14:textId="27434DA1" w:rsidR="00F92B88" w:rsidRDefault="00F92B88" w:rsidP="0054402C">
      <w:pPr>
        <w:pStyle w:val="Textoindependiente"/>
        <w:spacing w:before="1"/>
        <w:ind w:left="1242" w:right="1207"/>
        <w:jc w:val="both"/>
      </w:pPr>
    </w:p>
    <w:p w14:paraId="5C05F234" w14:textId="11EF07A3" w:rsidR="00F92B88" w:rsidRDefault="00F92B88" w:rsidP="0054402C">
      <w:pPr>
        <w:pStyle w:val="Textoindependiente"/>
        <w:spacing w:before="1"/>
        <w:ind w:left="1242" w:right="1207"/>
        <w:jc w:val="both"/>
      </w:pPr>
      <w:r>
        <w:lastRenderedPageBreak/>
        <w:t>En los créditos bajo la modalidad de consumo, antes de determinar la PI se deberá hacer alineación entre las obligaciones con y sin libranza tomando la máxima calificación</w:t>
      </w:r>
      <w:r w:rsidR="00BD290D">
        <w:t xml:space="preserve"> entre ellas, para luego asignar la PI de esa calificación al modelo de referencia que corresponda cada obligación. </w:t>
      </w:r>
    </w:p>
    <w:p w14:paraId="30163868" w14:textId="77777777" w:rsidR="00F201DE" w:rsidRDefault="00F201DE" w:rsidP="0054402C">
      <w:pPr>
        <w:pStyle w:val="Textoindependiente"/>
        <w:spacing w:before="1"/>
      </w:pPr>
    </w:p>
    <w:p w14:paraId="5F7EB064" w14:textId="41AF5F92" w:rsidR="00F201DE" w:rsidRDefault="00EE46CC" w:rsidP="0054402C">
      <w:pPr>
        <w:pStyle w:val="Textoindependiente"/>
        <w:ind w:left="1242" w:right="1210"/>
        <w:jc w:val="both"/>
      </w:pPr>
      <w:r>
        <w:t>Los</w:t>
      </w:r>
      <w:r>
        <w:rPr>
          <w:spacing w:val="-6"/>
        </w:rPr>
        <w:t xml:space="preserve"> </w:t>
      </w:r>
      <w:r>
        <w:t>créditos</w:t>
      </w:r>
      <w:r>
        <w:rPr>
          <w:spacing w:val="-1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pertenezcan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segmento</w:t>
      </w:r>
      <w:r>
        <w:rPr>
          <w:spacing w:val="-4"/>
        </w:rPr>
        <w:t xml:space="preserve"> </w:t>
      </w:r>
      <w:r>
        <w:t>considerado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incumplido,</w:t>
      </w:r>
      <w:r>
        <w:rPr>
          <w:spacing w:val="-7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calificados</w:t>
      </w:r>
      <w:r>
        <w:rPr>
          <w:spacing w:val="-59"/>
        </w:rPr>
        <w:t xml:space="preserve"> </w:t>
      </w:r>
      <w:r>
        <w:t>en la categoría de riesgo correspondiente, establecida en el anexo 1 del capítulo II, Título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Básica</w:t>
      </w:r>
      <w:r>
        <w:rPr>
          <w:spacing w:val="-6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asumirán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100%.</w:t>
      </w:r>
      <w:r w:rsidR="00676BA0">
        <w:t xml:space="preserve"> En la aplicación de la ley de arrastre, si el deudor presenta un crédito calificado como incumplido, deberá llevar los demás créditos que tenga dentro de la misma modalidad a la calificación de Incumplido.</w:t>
      </w:r>
    </w:p>
    <w:p w14:paraId="1A41D887" w14:textId="77777777" w:rsidR="00F201DE" w:rsidRDefault="00F201DE">
      <w:pPr>
        <w:pStyle w:val="Textoindependiente"/>
        <w:rPr>
          <w:sz w:val="20"/>
        </w:rPr>
      </w:pPr>
    </w:p>
    <w:p w14:paraId="21E97957" w14:textId="108E4F99" w:rsidR="00F201DE" w:rsidRDefault="00EE46CC">
      <w:pPr>
        <w:pStyle w:val="Prrafodelista"/>
        <w:numPr>
          <w:ilvl w:val="2"/>
          <w:numId w:val="2"/>
        </w:numPr>
        <w:tabs>
          <w:tab w:val="left" w:pos="2514"/>
        </w:tabs>
        <w:spacing w:line="247" w:lineRule="exact"/>
        <w:jc w:val="left"/>
        <w:rPr>
          <w:rFonts w:ascii="Arial MT"/>
        </w:rPr>
      </w:pPr>
      <w:r>
        <w:rPr>
          <w:rFonts w:ascii="Arial MT"/>
        </w:rPr>
        <w:t>Cartera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Consumo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libranza</w:t>
      </w:r>
    </w:p>
    <w:p w14:paraId="14E0CB1C" w14:textId="77777777" w:rsidR="00F201DE" w:rsidRDefault="00F201DE">
      <w:pPr>
        <w:pStyle w:val="Textoindependiente"/>
        <w:spacing w:before="4"/>
        <w:rPr>
          <w:sz w:val="21"/>
        </w:rPr>
      </w:pPr>
    </w:p>
    <w:tbl>
      <w:tblPr>
        <w:tblStyle w:val="TableNormal"/>
        <w:tblW w:w="1106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333"/>
        <w:gridCol w:w="1165"/>
        <w:gridCol w:w="1203"/>
        <w:gridCol w:w="1248"/>
        <w:gridCol w:w="1355"/>
        <w:gridCol w:w="1146"/>
        <w:gridCol w:w="1136"/>
        <w:gridCol w:w="1279"/>
        <w:gridCol w:w="1201"/>
      </w:tblGrid>
      <w:tr w:rsidR="00F201DE" w14:paraId="444307D8" w14:textId="77777777" w:rsidTr="00264606">
        <w:trPr>
          <w:trHeight w:val="220"/>
        </w:trPr>
        <w:tc>
          <w:tcPr>
            <w:tcW w:w="11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DCB61C" w14:textId="77777777" w:rsidR="00F201DE" w:rsidRDefault="00F201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01DE" w14:paraId="54A5ACD2" w14:textId="77777777" w:rsidTr="00264606">
        <w:trPr>
          <w:trHeight w:val="687"/>
        </w:trPr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A90C1BC" w14:textId="77777777" w:rsidR="00F201DE" w:rsidRDefault="00F201DE">
            <w:pPr>
              <w:pStyle w:val="TableParagraph"/>
              <w:rPr>
                <w:rFonts w:ascii="Arial MT"/>
                <w:sz w:val="19"/>
              </w:rPr>
            </w:pPr>
          </w:p>
          <w:p w14:paraId="7E652215" w14:textId="77777777" w:rsidR="00F201DE" w:rsidRDefault="00EE46CC">
            <w:pPr>
              <w:pStyle w:val="TableParagraph"/>
              <w:ind w:left="79" w:right="43"/>
              <w:jc w:val="center"/>
              <w:rPr>
                <w:sz w:val="18"/>
              </w:rPr>
            </w:pPr>
            <w:r>
              <w:rPr>
                <w:sz w:val="18"/>
              </w:rPr>
              <w:t>Calificación</w:t>
            </w:r>
          </w:p>
        </w:tc>
        <w:tc>
          <w:tcPr>
            <w:tcW w:w="1165" w:type="dxa"/>
            <w:tcBorders>
              <w:top w:val="single" w:sz="12" w:space="0" w:color="000000"/>
              <w:bottom w:val="single" w:sz="12" w:space="0" w:color="000000"/>
            </w:tcBorders>
          </w:tcPr>
          <w:p w14:paraId="08D98933" w14:textId="77777777" w:rsidR="00F201DE" w:rsidRDefault="00F201DE"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 w14:paraId="1C712FE3" w14:textId="77777777" w:rsidR="00F201DE" w:rsidRDefault="00EE46CC">
            <w:pPr>
              <w:pStyle w:val="TableParagraph"/>
              <w:spacing w:line="240" w:lineRule="atLeast"/>
              <w:ind w:left="241" w:right="158" w:hanging="13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Asociaciones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Mutuales</w:t>
            </w:r>
          </w:p>
        </w:tc>
        <w:tc>
          <w:tcPr>
            <w:tcW w:w="1203" w:type="dxa"/>
            <w:tcBorders>
              <w:top w:val="single" w:sz="12" w:space="0" w:color="000000"/>
              <w:bottom w:val="single" w:sz="12" w:space="0" w:color="000000"/>
            </w:tcBorders>
          </w:tcPr>
          <w:p w14:paraId="3D46E072" w14:textId="77777777" w:rsidR="00F201DE" w:rsidRDefault="00EE46CC">
            <w:pPr>
              <w:pStyle w:val="TableParagraph"/>
              <w:spacing w:before="1"/>
              <w:ind w:left="257" w:right="102" w:hanging="7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Cooperativas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Trabajo</w:t>
            </w:r>
          </w:p>
          <w:p w14:paraId="631D4C1B" w14:textId="77777777" w:rsidR="00F201DE" w:rsidRDefault="00EE46CC">
            <w:pPr>
              <w:pStyle w:val="TableParagraph"/>
              <w:spacing w:before="26" w:line="201" w:lineRule="exact"/>
              <w:ind w:left="351"/>
              <w:rPr>
                <w:sz w:val="18"/>
              </w:rPr>
            </w:pPr>
            <w:r>
              <w:rPr>
                <w:sz w:val="18"/>
              </w:rPr>
              <w:t>Asociado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75FD87B7" w14:textId="77777777" w:rsidR="00F201DE" w:rsidRDefault="00EE46CC">
            <w:pPr>
              <w:pStyle w:val="TableParagraph"/>
              <w:spacing w:before="1"/>
              <w:ind w:left="127" w:right="211"/>
              <w:jc w:val="center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Especializada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Ahorro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</w:p>
          <w:p w14:paraId="1A4C6481" w14:textId="77777777" w:rsidR="00F201DE" w:rsidRDefault="00EE46CC">
            <w:pPr>
              <w:pStyle w:val="TableParagraph"/>
              <w:spacing w:before="26" w:line="201" w:lineRule="exact"/>
              <w:ind w:left="251" w:right="326"/>
              <w:jc w:val="center"/>
              <w:rPr>
                <w:sz w:val="18"/>
              </w:rPr>
            </w:pPr>
            <w:r>
              <w:rPr>
                <w:sz w:val="18"/>
              </w:rPr>
              <w:t>Crédito</w:t>
            </w:r>
          </w:p>
        </w:tc>
        <w:tc>
          <w:tcPr>
            <w:tcW w:w="1355" w:type="dxa"/>
            <w:tcBorders>
              <w:top w:val="single" w:sz="12" w:space="0" w:color="000000"/>
              <w:bottom w:val="single" w:sz="12" w:space="0" w:color="000000"/>
            </w:tcBorders>
          </w:tcPr>
          <w:p w14:paraId="7FB8676D" w14:textId="77777777" w:rsidR="00F201DE" w:rsidRDefault="00EE46CC">
            <w:pPr>
              <w:pStyle w:val="TableParagraph"/>
              <w:spacing w:before="1"/>
              <w:ind w:left="288" w:right="211" w:hanging="7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Especializada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Sección</w:t>
            </w:r>
          </w:p>
          <w:p w14:paraId="6064B423" w14:textId="77777777" w:rsidR="00F201DE" w:rsidRDefault="00EE46CC">
            <w:pPr>
              <w:pStyle w:val="TableParagraph"/>
              <w:spacing w:before="26" w:line="201" w:lineRule="exact"/>
              <w:ind w:left="32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Ahorro</w:t>
            </w:r>
          </w:p>
        </w:tc>
        <w:tc>
          <w:tcPr>
            <w:tcW w:w="1146" w:type="dxa"/>
            <w:tcBorders>
              <w:top w:val="single" w:sz="12" w:space="0" w:color="000000"/>
              <w:bottom w:val="single" w:sz="12" w:space="0" w:color="000000"/>
            </w:tcBorders>
          </w:tcPr>
          <w:p w14:paraId="125F8027" w14:textId="77777777" w:rsidR="00F201DE" w:rsidRDefault="00F201DE"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 w14:paraId="74C41F0C" w14:textId="77777777" w:rsidR="00F201DE" w:rsidRDefault="00EE46CC">
            <w:pPr>
              <w:pStyle w:val="TableParagraph"/>
              <w:spacing w:line="240" w:lineRule="atLeast"/>
              <w:ind w:left="232" w:right="139" w:firstLine="9"/>
              <w:rPr>
                <w:sz w:val="18"/>
              </w:rPr>
            </w:pPr>
            <w:r>
              <w:rPr>
                <w:w w:val="95"/>
                <w:sz w:val="18"/>
              </w:rPr>
              <w:t>Fondos De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Empleados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</w:tcBorders>
          </w:tcPr>
          <w:p w14:paraId="22E8091F" w14:textId="77777777" w:rsidR="00F201DE" w:rsidRDefault="00EE46CC">
            <w:pPr>
              <w:pStyle w:val="TableParagraph"/>
              <w:spacing w:before="1"/>
              <w:ind w:left="159" w:right="200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 xml:space="preserve">Integral </w:t>
            </w:r>
            <w:r>
              <w:rPr>
                <w:spacing w:val="-1"/>
                <w:w w:val="95"/>
                <w:sz w:val="18"/>
              </w:rPr>
              <w:t>Sin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Sección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</w:p>
          <w:p w14:paraId="3AB2A42F" w14:textId="77777777" w:rsidR="00F201DE" w:rsidRDefault="00EE46CC">
            <w:pPr>
              <w:pStyle w:val="TableParagraph"/>
              <w:spacing w:before="26" w:line="201" w:lineRule="exact"/>
              <w:ind w:left="159" w:right="166"/>
              <w:jc w:val="center"/>
              <w:rPr>
                <w:sz w:val="18"/>
              </w:rPr>
            </w:pPr>
            <w:r>
              <w:rPr>
                <w:sz w:val="18"/>
              </w:rPr>
              <w:t>Ahorro</w:t>
            </w:r>
          </w:p>
        </w:tc>
        <w:tc>
          <w:tcPr>
            <w:tcW w:w="1279" w:type="dxa"/>
            <w:tcBorders>
              <w:top w:val="single" w:sz="12" w:space="0" w:color="000000"/>
              <w:bottom w:val="single" w:sz="12" w:space="0" w:color="000000"/>
            </w:tcBorders>
          </w:tcPr>
          <w:p w14:paraId="72516235" w14:textId="77777777" w:rsidR="00F201DE" w:rsidRDefault="00EE46CC">
            <w:pPr>
              <w:pStyle w:val="TableParagraph"/>
              <w:spacing w:before="1"/>
              <w:ind w:left="214" w:right="263" w:hanging="12"/>
              <w:jc w:val="righ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Multi activa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Con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Ahorro</w:t>
            </w:r>
          </w:p>
          <w:p w14:paraId="373181DE" w14:textId="77777777" w:rsidR="00F201DE" w:rsidRDefault="00EE46CC">
            <w:pPr>
              <w:pStyle w:val="TableParagraph"/>
              <w:spacing w:before="26" w:line="201" w:lineRule="exact"/>
              <w:ind w:right="3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Y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Crédito</w:t>
            </w: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4FE9CF" w14:textId="77777777" w:rsidR="00F201DE" w:rsidRDefault="00EE46CC">
            <w:pPr>
              <w:pStyle w:val="TableParagraph"/>
              <w:spacing w:before="1"/>
              <w:ind w:left="250" w:right="153" w:hanging="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Multi activa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Sin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Sección</w:t>
            </w:r>
          </w:p>
          <w:p w14:paraId="71C95A9A" w14:textId="77777777" w:rsidR="00F201DE" w:rsidRDefault="00EE46CC">
            <w:pPr>
              <w:pStyle w:val="TableParagraph"/>
              <w:spacing w:before="26" w:line="201" w:lineRule="exact"/>
              <w:ind w:left="30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Ahorro</w:t>
            </w:r>
          </w:p>
        </w:tc>
      </w:tr>
      <w:tr w:rsidR="00F201DE" w14:paraId="4AB045E2" w14:textId="77777777" w:rsidTr="00264606">
        <w:trPr>
          <w:trHeight w:val="262"/>
        </w:trPr>
        <w:tc>
          <w:tcPr>
            <w:tcW w:w="1333" w:type="dxa"/>
            <w:tcBorders>
              <w:top w:val="single" w:sz="12" w:space="0" w:color="000000"/>
              <w:left w:val="single" w:sz="4" w:space="0" w:color="000000"/>
            </w:tcBorders>
          </w:tcPr>
          <w:p w14:paraId="72E3E8CD" w14:textId="77777777" w:rsidR="00F201DE" w:rsidRDefault="00EE46CC">
            <w:pPr>
              <w:pStyle w:val="TableParagraph"/>
              <w:spacing w:before="13"/>
              <w:ind w:left="42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A</w:t>
            </w: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2C66EB9F" w14:textId="77777777" w:rsidR="00F201DE" w:rsidRDefault="00EE46CC">
            <w:pPr>
              <w:pStyle w:val="TableParagraph"/>
              <w:spacing w:before="13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0,67%</w:t>
            </w:r>
          </w:p>
        </w:tc>
        <w:tc>
          <w:tcPr>
            <w:tcW w:w="1203" w:type="dxa"/>
            <w:tcBorders>
              <w:top w:val="single" w:sz="12" w:space="0" w:color="000000"/>
            </w:tcBorders>
          </w:tcPr>
          <w:p w14:paraId="036A0304" w14:textId="77777777" w:rsidR="00F201DE" w:rsidRDefault="00EE46CC">
            <w:pPr>
              <w:pStyle w:val="TableParagraph"/>
              <w:spacing w:before="13"/>
              <w:ind w:left="239" w:right="291"/>
              <w:jc w:val="center"/>
              <w:rPr>
                <w:sz w:val="18"/>
              </w:rPr>
            </w:pPr>
            <w:r>
              <w:rPr>
                <w:sz w:val="18"/>
              </w:rPr>
              <w:t>0,95%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 w14:paraId="1502522C" w14:textId="77777777" w:rsidR="00F201DE" w:rsidRDefault="00EE46CC">
            <w:pPr>
              <w:pStyle w:val="TableParagraph"/>
              <w:spacing w:before="13"/>
              <w:ind w:left="251" w:right="324"/>
              <w:jc w:val="center"/>
              <w:rPr>
                <w:sz w:val="18"/>
              </w:rPr>
            </w:pPr>
            <w:r>
              <w:rPr>
                <w:sz w:val="18"/>
              </w:rPr>
              <w:t>0,50%</w:t>
            </w:r>
          </w:p>
        </w:tc>
        <w:tc>
          <w:tcPr>
            <w:tcW w:w="1355" w:type="dxa"/>
            <w:tcBorders>
              <w:top w:val="single" w:sz="12" w:space="0" w:color="000000"/>
            </w:tcBorders>
          </w:tcPr>
          <w:p w14:paraId="151731C9" w14:textId="77777777" w:rsidR="00F201DE" w:rsidRDefault="00EE46CC">
            <w:pPr>
              <w:pStyle w:val="TableParagraph"/>
              <w:spacing w:before="1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2,29%</w:t>
            </w:r>
          </w:p>
        </w:tc>
        <w:tc>
          <w:tcPr>
            <w:tcW w:w="1146" w:type="dxa"/>
            <w:tcBorders>
              <w:top w:val="single" w:sz="12" w:space="0" w:color="000000"/>
            </w:tcBorders>
          </w:tcPr>
          <w:p w14:paraId="35DDB0A8" w14:textId="77777777" w:rsidR="00F201DE" w:rsidRDefault="00EE46CC">
            <w:pPr>
              <w:pStyle w:val="TableParagraph"/>
              <w:spacing w:before="13"/>
              <w:ind w:left="376"/>
              <w:rPr>
                <w:sz w:val="18"/>
              </w:rPr>
            </w:pPr>
            <w:r>
              <w:rPr>
                <w:sz w:val="18"/>
              </w:rPr>
              <w:t>0,20%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14:paraId="14CEDF32" w14:textId="77777777" w:rsidR="00F201DE" w:rsidRDefault="00EE46CC">
            <w:pPr>
              <w:pStyle w:val="TableParagraph"/>
              <w:spacing w:before="13"/>
              <w:ind w:left="353"/>
              <w:rPr>
                <w:sz w:val="18"/>
              </w:rPr>
            </w:pPr>
            <w:r>
              <w:rPr>
                <w:sz w:val="18"/>
              </w:rPr>
              <w:t>0,67%</w:t>
            </w:r>
          </w:p>
        </w:tc>
        <w:tc>
          <w:tcPr>
            <w:tcW w:w="1279" w:type="dxa"/>
            <w:tcBorders>
              <w:top w:val="single" w:sz="12" w:space="0" w:color="000000"/>
            </w:tcBorders>
          </w:tcPr>
          <w:p w14:paraId="5F55438D" w14:textId="77777777" w:rsidR="00F201DE" w:rsidRDefault="00EE46CC">
            <w:pPr>
              <w:pStyle w:val="TableParagraph"/>
              <w:spacing w:before="13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0,40%</w:t>
            </w:r>
          </w:p>
        </w:tc>
        <w:tc>
          <w:tcPr>
            <w:tcW w:w="1201" w:type="dxa"/>
            <w:tcBorders>
              <w:top w:val="single" w:sz="12" w:space="0" w:color="000000"/>
              <w:right w:val="single" w:sz="4" w:space="0" w:color="000000"/>
            </w:tcBorders>
          </w:tcPr>
          <w:p w14:paraId="650D4F83" w14:textId="77777777" w:rsidR="00F201DE" w:rsidRDefault="00EE46CC">
            <w:pPr>
              <w:pStyle w:val="TableParagraph"/>
              <w:spacing w:before="13"/>
              <w:ind w:left="267" w:right="110"/>
              <w:jc w:val="center"/>
              <w:rPr>
                <w:sz w:val="18"/>
              </w:rPr>
            </w:pPr>
            <w:r>
              <w:rPr>
                <w:sz w:val="18"/>
              </w:rPr>
              <w:t>1,16%</w:t>
            </w:r>
          </w:p>
        </w:tc>
      </w:tr>
      <w:tr w:rsidR="00F201DE" w14:paraId="62B44A1D" w14:textId="77777777" w:rsidTr="00264606">
        <w:trPr>
          <w:trHeight w:val="248"/>
        </w:trPr>
        <w:tc>
          <w:tcPr>
            <w:tcW w:w="1333" w:type="dxa"/>
            <w:tcBorders>
              <w:left w:val="single" w:sz="4" w:space="0" w:color="000000"/>
            </w:tcBorders>
          </w:tcPr>
          <w:p w14:paraId="6775BB27" w14:textId="77777777" w:rsidR="00F201DE" w:rsidRDefault="00EE46CC">
            <w:pPr>
              <w:pStyle w:val="TableParagraph"/>
              <w:spacing w:line="217" w:lineRule="exact"/>
              <w:ind w:left="36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B</w:t>
            </w:r>
          </w:p>
        </w:tc>
        <w:tc>
          <w:tcPr>
            <w:tcW w:w="1165" w:type="dxa"/>
          </w:tcPr>
          <w:p w14:paraId="2A99AF05" w14:textId="77777777" w:rsidR="00F201DE" w:rsidRDefault="00EE46CC">
            <w:pPr>
              <w:pStyle w:val="TableParagraph"/>
              <w:spacing w:line="217" w:lineRule="exact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1,99%</w:t>
            </w:r>
          </w:p>
        </w:tc>
        <w:tc>
          <w:tcPr>
            <w:tcW w:w="1203" w:type="dxa"/>
          </w:tcPr>
          <w:p w14:paraId="64DC2336" w14:textId="77777777" w:rsidR="00F201DE" w:rsidRDefault="00EE46CC">
            <w:pPr>
              <w:pStyle w:val="TableParagraph"/>
              <w:spacing w:line="217" w:lineRule="exact"/>
              <w:ind w:left="239" w:right="291"/>
              <w:jc w:val="center"/>
              <w:rPr>
                <w:sz w:val="18"/>
              </w:rPr>
            </w:pPr>
            <w:r>
              <w:rPr>
                <w:sz w:val="18"/>
              </w:rPr>
              <w:t>2,16%</w:t>
            </w:r>
          </w:p>
        </w:tc>
        <w:tc>
          <w:tcPr>
            <w:tcW w:w="1248" w:type="dxa"/>
          </w:tcPr>
          <w:p w14:paraId="6C3FCAFF" w14:textId="77777777" w:rsidR="00F201DE" w:rsidRDefault="00EE46CC">
            <w:pPr>
              <w:pStyle w:val="TableParagraph"/>
              <w:spacing w:line="217" w:lineRule="exact"/>
              <w:ind w:left="251" w:right="324"/>
              <w:jc w:val="center"/>
              <w:rPr>
                <w:sz w:val="18"/>
              </w:rPr>
            </w:pPr>
            <w:r>
              <w:rPr>
                <w:sz w:val="18"/>
              </w:rPr>
              <w:t>0,60%</w:t>
            </w:r>
          </w:p>
        </w:tc>
        <w:tc>
          <w:tcPr>
            <w:tcW w:w="1355" w:type="dxa"/>
          </w:tcPr>
          <w:p w14:paraId="665B868E" w14:textId="77777777" w:rsidR="00F201DE" w:rsidRDefault="00EE46CC">
            <w:pPr>
              <w:pStyle w:val="TableParagraph"/>
              <w:spacing w:line="217" w:lineRule="exact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2,54%</w:t>
            </w:r>
          </w:p>
        </w:tc>
        <w:tc>
          <w:tcPr>
            <w:tcW w:w="1146" w:type="dxa"/>
          </w:tcPr>
          <w:p w14:paraId="6045E168" w14:textId="77777777" w:rsidR="00F201DE" w:rsidRDefault="00EE46CC">
            <w:pPr>
              <w:pStyle w:val="TableParagraph"/>
              <w:spacing w:line="219" w:lineRule="exact"/>
              <w:ind w:left="376"/>
              <w:rPr>
                <w:sz w:val="18"/>
              </w:rPr>
            </w:pPr>
            <w:r>
              <w:rPr>
                <w:sz w:val="18"/>
              </w:rPr>
              <w:t>1,70%</w:t>
            </w:r>
          </w:p>
        </w:tc>
        <w:tc>
          <w:tcPr>
            <w:tcW w:w="1136" w:type="dxa"/>
          </w:tcPr>
          <w:p w14:paraId="73E53B3A" w14:textId="77777777" w:rsidR="00F201DE" w:rsidRDefault="00EE46CC">
            <w:pPr>
              <w:pStyle w:val="TableParagraph"/>
              <w:spacing w:line="217" w:lineRule="exact"/>
              <w:ind w:left="353"/>
              <w:rPr>
                <w:sz w:val="18"/>
              </w:rPr>
            </w:pPr>
            <w:r>
              <w:rPr>
                <w:sz w:val="18"/>
              </w:rPr>
              <w:t>1,99%</w:t>
            </w:r>
          </w:p>
        </w:tc>
        <w:tc>
          <w:tcPr>
            <w:tcW w:w="1279" w:type="dxa"/>
          </w:tcPr>
          <w:p w14:paraId="3C1E2837" w14:textId="77777777" w:rsidR="00F201DE" w:rsidRDefault="00EE46CC">
            <w:pPr>
              <w:pStyle w:val="TableParagraph"/>
              <w:spacing w:line="217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2,17%</w:t>
            </w:r>
          </w:p>
        </w:tc>
        <w:tc>
          <w:tcPr>
            <w:tcW w:w="1201" w:type="dxa"/>
            <w:tcBorders>
              <w:right w:val="single" w:sz="4" w:space="0" w:color="000000"/>
            </w:tcBorders>
          </w:tcPr>
          <w:p w14:paraId="6BF9A177" w14:textId="77777777" w:rsidR="00F201DE" w:rsidRDefault="00EE46CC">
            <w:pPr>
              <w:pStyle w:val="TableParagraph"/>
              <w:spacing w:line="217" w:lineRule="exact"/>
              <w:ind w:left="267" w:right="110"/>
              <w:jc w:val="center"/>
              <w:rPr>
                <w:sz w:val="18"/>
              </w:rPr>
            </w:pPr>
            <w:r>
              <w:rPr>
                <w:sz w:val="18"/>
              </w:rPr>
              <w:t>2,09%</w:t>
            </w:r>
          </w:p>
        </w:tc>
      </w:tr>
      <w:tr w:rsidR="00F201DE" w14:paraId="55158016" w14:textId="77777777" w:rsidTr="00264606">
        <w:trPr>
          <w:trHeight w:val="246"/>
        </w:trPr>
        <w:tc>
          <w:tcPr>
            <w:tcW w:w="1333" w:type="dxa"/>
            <w:tcBorders>
              <w:left w:val="single" w:sz="4" w:space="0" w:color="000000"/>
            </w:tcBorders>
          </w:tcPr>
          <w:p w14:paraId="398C2C5A" w14:textId="77777777" w:rsidR="00F201DE" w:rsidRDefault="00EE46CC">
            <w:pPr>
              <w:pStyle w:val="TableParagraph"/>
              <w:spacing w:line="216" w:lineRule="exact"/>
              <w:ind w:left="34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C</w:t>
            </w:r>
          </w:p>
        </w:tc>
        <w:tc>
          <w:tcPr>
            <w:tcW w:w="1165" w:type="dxa"/>
          </w:tcPr>
          <w:p w14:paraId="518E4F29" w14:textId="77777777" w:rsidR="00F201DE" w:rsidRDefault="00EE46CC">
            <w:pPr>
              <w:pStyle w:val="TableParagraph"/>
              <w:spacing w:line="216" w:lineRule="exact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4,62%</w:t>
            </w:r>
          </w:p>
        </w:tc>
        <w:tc>
          <w:tcPr>
            <w:tcW w:w="1203" w:type="dxa"/>
          </w:tcPr>
          <w:p w14:paraId="5B7FC942" w14:textId="77777777" w:rsidR="00F201DE" w:rsidRDefault="00EE46CC">
            <w:pPr>
              <w:pStyle w:val="TableParagraph"/>
              <w:spacing w:line="216" w:lineRule="exact"/>
              <w:ind w:left="241" w:right="291"/>
              <w:jc w:val="center"/>
              <w:rPr>
                <w:sz w:val="18"/>
              </w:rPr>
            </w:pPr>
            <w:r>
              <w:rPr>
                <w:sz w:val="18"/>
              </w:rPr>
              <w:t>10,61%</w:t>
            </w:r>
          </w:p>
        </w:tc>
        <w:tc>
          <w:tcPr>
            <w:tcW w:w="1248" w:type="dxa"/>
          </w:tcPr>
          <w:p w14:paraId="5058E25C" w14:textId="77777777" w:rsidR="00F201DE" w:rsidRDefault="00EE46CC">
            <w:pPr>
              <w:pStyle w:val="TableParagraph"/>
              <w:spacing w:line="216" w:lineRule="exact"/>
              <w:ind w:left="251" w:right="324"/>
              <w:jc w:val="center"/>
              <w:rPr>
                <w:sz w:val="18"/>
              </w:rPr>
            </w:pPr>
            <w:r>
              <w:rPr>
                <w:sz w:val="18"/>
              </w:rPr>
              <w:t>4,41%</w:t>
            </w:r>
          </w:p>
        </w:tc>
        <w:tc>
          <w:tcPr>
            <w:tcW w:w="1355" w:type="dxa"/>
          </w:tcPr>
          <w:p w14:paraId="7CF0C726" w14:textId="77777777" w:rsidR="00F201DE" w:rsidRDefault="00EE46CC">
            <w:pPr>
              <w:pStyle w:val="TableParagraph"/>
              <w:spacing w:line="216" w:lineRule="exact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3,37%</w:t>
            </w:r>
          </w:p>
        </w:tc>
        <w:tc>
          <w:tcPr>
            <w:tcW w:w="1146" w:type="dxa"/>
          </w:tcPr>
          <w:p w14:paraId="3C14F3F1" w14:textId="77777777" w:rsidR="00F201DE" w:rsidRDefault="00EE46CC">
            <w:pPr>
              <w:pStyle w:val="TableParagraph"/>
              <w:spacing w:line="216" w:lineRule="exact"/>
              <w:ind w:left="376"/>
              <w:rPr>
                <w:sz w:val="18"/>
              </w:rPr>
            </w:pPr>
            <w:r>
              <w:rPr>
                <w:sz w:val="18"/>
              </w:rPr>
              <w:t>4,40%</w:t>
            </w:r>
          </w:p>
        </w:tc>
        <w:tc>
          <w:tcPr>
            <w:tcW w:w="1136" w:type="dxa"/>
          </w:tcPr>
          <w:p w14:paraId="0ADF3733" w14:textId="77777777" w:rsidR="00F201DE" w:rsidRDefault="00EE46CC">
            <w:pPr>
              <w:pStyle w:val="TableParagraph"/>
              <w:spacing w:line="216" w:lineRule="exact"/>
              <w:ind w:left="353"/>
              <w:rPr>
                <w:sz w:val="18"/>
              </w:rPr>
            </w:pPr>
            <w:r>
              <w:rPr>
                <w:sz w:val="18"/>
              </w:rPr>
              <w:t>4,62%</w:t>
            </w:r>
          </w:p>
        </w:tc>
        <w:tc>
          <w:tcPr>
            <w:tcW w:w="1279" w:type="dxa"/>
          </w:tcPr>
          <w:p w14:paraId="3055606B" w14:textId="77777777" w:rsidR="00F201DE" w:rsidRDefault="00EE46CC">
            <w:pPr>
              <w:pStyle w:val="TableParagraph"/>
              <w:spacing w:line="216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4,06%</w:t>
            </w:r>
          </w:p>
        </w:tc>
        <w:tc>
          <w:tcPr>
            <w:tcW w:w="1201" w:type="dxa"/>
            <w:tcBorders>
              <w:right w:val="single" w:sz="4" w:space="0" w:color="000000"/>
            </w:tcBorders>
          </w:tcPr>
          <w:p w14:paraId="5660A7E2" w14:textId="77777777" w:rsidR="00F201DE" w:rsidRDefault="00EE46CC">
            <w:pPr>
              <w:pStyle w:val="TableParagraph"/>
              <w:spacing w:line="216" w:lineRule="exact"/>
              <w:ind w:left="267" w:right="110"/>
              <w:jc w:val="center"/>
              <w:rPr>
                <w:sz w:val="18"/>
              </w:rPr>
            </w:pPr>
            <w:r>
              <w:rPr>
                <w:sz w:val="18"/>
              </w:rPr>
              <w:t>4,07%</w:t>
            </w:r>
          </w:p>
        </w:tc>
      </w:tr>
      <w:tr w:rsidR="00F201DE" w14:paraId="2671E213" w14:textId="77777777" w:rsidTr="00264606">
        <w:trPr>
          <w:trHeight w:val="245"/>
        </w:trPr>
        <w:tc>
          <w:tcPr>
            <w:tcW w:w="1333" w:type="dxa"/>
            <w:tcBorders>
              <w:left w:val="single" w:sz="4" w:space="0" w:color="000000"/>
            </w:tcBorders>
          </w:tcPr>
          <w:p w14:paraId="34DFB6EA" w14:textId="77777777" w:rsidR="00F201DE" w:rsidRDefault="00EE46CC">
            <w:pPr>
              <w:pStyle w:val="TableParagraph"/>
              <w:spacing w:line="219" w:lineRule="exact"/>
              <w:ind w:left="53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D</w:t>
            </w:r>
          </w:p>
        </w:tc>
        <w:tc>
          <w:tcPr>
            <w:tcW w:w="1165" w:type="dxa"/>
          </w:tcPr>
          <w:p w14:paraId="05791091" w14:textId="77777777" w:rsidR="00F201DE" w:rsidRDefault="00EE46CC">
            <w:pPr>
              <w:pStyle w:val="TableParagraph"/>
              <w:spacing w:line="219" w:lineRule="exact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6,24%</w:t>
            </w:r>
          </w:p>
        </w:tc>
        <w:tc>
          <w:tcPr>
            <w:tcW w:w="1203" w:type="dxa"/>
          </w:tcPr>
          <w:p w14:paraId="107D5130" w14:textId="77777777" w:rsidR="00F201DE" w:rsidRDefault="00EE46CC">
            <w:pPr>
              <w:pStyle w:val="TableParagraph"/>
              <w:spacing w:line="219" w:lineRule="exact"/>
              <w:ind w:left="241" w:right="291"/>
              <w:jc w:val="center"/>
              <w:rPr>
                <w:sz w:val="18"/>
              </w:rPr>
            </w:pPr>
            <w:r>
              <w:rPr>
                <w:sz w:val="18"/>
              </w:rPr>
              <w:t>25,26%</w:t>
            </w:r>
          </w:p>
        </w:tc>
        <w:tc>
          <w:tcPr>
            <w:tcW w:w="1248" w:type="dxa"/>
          </w:tcPr>
          <w:p w14:paraId="32A04EFE" w14:textId="77777777" w:rsidR="00F201DE" w:rsidRDefault="00EE46CC">
            <w:pPr>
              <w:pStyle w:val="TableParagraph"/>
              <w:spacing w:line="219" w:lineRule="exact"/>
              <w:ind w:left="251" w:right="324"/>
              <w:jc w:val="center"/>
              <w:rPr>
                <w:sz w:val="18"/>
              </w:rPr>
            </w:pPr>
            <w:r>
              <w:rPr>
                <w:sz w:val="18"/>
              </w:rPr>
              <w:t>4,48%</w:t>
            </w:r>
          </w:p>
        </w:tc>
        <w:tc>
          <w:tcPr>
            <w:tcW w:w="1355" w:type="dxa"/>
          </w:tcPr>
          <w:p w14:paraId="4B0334B9" w14:textId="77777777" w:rsidR="00F201DE" w:rsidRDefault="00EE46CC">
            <w:pPr>
              <w:pStyle w:val="TableParagraph"/>
              <w:spacing w:line="219" w:lineRule="exact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4,12%</w:t>
            </w:r>
          </w:p>
        </w:tc>
        <w:tc>
          <w:tcPr>
            <w:tcW w:w="1146" w:type="dxa"/>
          </w:tcPr>
          <w:p w14:paraId="550A7DDD" w14:textId="77777777" w:rsidR="00F201DE" w:rsidRDefault="00EE46CC">
            <w:pPr>
              <w:pStyle w:val="TableParagraph"/>
              <w:spacing w:line="217" w:lineRule="exact"/>
              <w:ind w:left="376"/>
              <w:rPr>
                <w:sz w:val="18"/>
              </w:rPr>
            </w:pPr>
            <w:r>
              <w:rPr>
                <w:sz w:val="18"/>
              </w:rPr>
              <w:t>9,35%</w:t>
            </w:r>
          </w:p>
        </w:tc>
        <w:tc>
          <w:tcPr>
            <w:tcW w:w="1136" w:type="dxa"/>
          </w:tcPr>
          <w:p w14:paraId="0E8B6D44" w14:textId="77777777" w:rsidR="00F201DE" w:rsidRDefault="00EE46CC">
            <w:pPr>
              <w:pStyle w:val="TableParagraph"/>
              <w:spacing w:line="219" w:lineRule="exact"/>
              <w:ind w:left="353"/>
              <w:rPr>
                <w:sz w:val="18"/>
              </w:rPr>
            </w:pPr>
            <w:r>
              <w:rPr>
                <w:sz w:val="18"/>
              </w:rPr>
              <w:t>6,24%</w:t>
            </w:r>
          </w:p>
        </w:tc>
        <w:tc>
          <w:tcPr>
            <w:tcW w:w="1279" w:type="dxa"/>
          </w:tcPr>
          <w:p w14:paraId="15EB8559" w14:textId="77777777" w:rsidR="00F201DE" w:rsidRDefault="00EE46CC">
            <w:pPr>
              <w:pStyle w:val="TableParagraph"/>
              <w:spacing w:line="219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10,27%</w:t>
            </w:r>
          </w:p>
        </w:tc>
        <w:tc>
          <w:tcPr>
            <w:tcW w:w="1201" w:type="dxa"/>
            <w:tcBorders>
              <w:right w:val="single" w:sz="4" w:space="0" w:color="000000"/>
            </w:tcBorders>
          </w:tcPr>
          <w:p w14:paraId="0767714A" w14:textId="77777777" w:rsidR="00F201DE" w:rsidRDefault="00EE46CC">
            <w:pPr>
              <w:pStyle w:val="TableParagraph"/>
              <w:spacing w:line="219" w:lineRule="exact"/>
              <w:ind w:left="267" w:right="110"/>
              <w:jc w:val="center"/>
              <w:rPr>
                <w:sz w:val="18"/>
              </w:rPr>
            </w:pPr>
            <w:r>
              <w:rPr>
                <w:sz w:val="18"/>
              </w:rPr>
              <w:t>7,37%</w:t>
            </w:r>
          </w:p>
        </w:tc>
      </w:tr>
      <w:tr w:rsidR="00F201DE" w14:paraId="39156B31" w14:textId="77777777" w:rsidTr="00264606">
        <w:trPr>
          <w:trHeight w:val="221"/>
        </w:trPr>
        <w:tc>
          <w:tcPr>
            <w:tcW w:w="1333" w:type="dxa"/>
            <w:tcBorders>
              <w:left w:val="single" w:sz="4" w:space="0" w:color="000000"/>
              <w:bottom w:val="single" w:sz="12" w:space="0" w:color="000000"/>
            </w:tcBorders>
          </w:tcPr>
          <w:p w14:paraId="79FAC399" w14:textId="77777777" w:rsidR="00F201DE" w:rsidRDefault="00EE46CC">
            <w:pPr>
              <w:pStyle w:val="TableParagraph"/>
              <w:spacing w:line="201" w:lineRule="exact"/>
              <w:ind w:left="46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E</w:t>
            </w:r>
          </w:p>
        </w:tc>
        <w:tc>
          <w:tcPr>
            <w:tcW w:w="1165" w:type="dxa"/>
            <w:tcBorders>
              <w:bottom w:val="single" w:sz="12" w:space="0" w:color="000000"/>
            </w:tcBorders>
          </w:tcPr>
          <w:p w14:paraId="242EB67A" w14:textId="77777777" w:rsidR="00F201DE" w:rsidRDefault="00EE46CC">
            <w:pPr>
              <w:pStyle w:val="TableParagraph"/>
              <w:spacing w:line="201" w:lineRule="exact"/>
              <w:ind w:left="260"/>
              <w:rPr>
                <w:sz w:val="18"/>
              </w:rPr>
            </w:pPr>
            <w:r>
              <w:rPr>
                <w:sz w:val="18"/>
              </w:rPr>
              <w:t>25,66%</w:t>
            </w:r>
          </w:p>
        </w:tc>
        <w:tc>
          <w:tcPr>
            <w:tcW w:w="1203" w:type="dxa"/>
            <w:tcBorders>
              <w:bottom w:val="single" w:sz="12" w:space="0" w:color="000000"/>
            </w:tcBorders>
          </w:tcPr>
          <w:p w14:paraId="2F1B1D65" w14:textId="77777777" w:rsidR="00F201DE" w:rsidRDefault="00EE46CC">
            <w:pPr>
              <w:pStyle w:val="TableParagraph"/>
              <w:spacing w:line="201" w:lineRule="exact"/>
              <w:ind w:left="241" w:right="291"/>
              <w:jc w:val="center"/>
              <w:rPr>
                <w:sz w:val="18"/>
              </w:rPr>
            </w:pPr>
            <w:r>
              <w:rPr>
                <w:sz w:val="18"/>
              </w:rPr>
              <w:t>38,11%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14:paraId="3E437293" w14:textId="77777777" w:rsidR="00F201DE" w:rsidRDefault="00EE46CC">
            <w:pPr>
              <w:pStyle w:val="TableParagraph"/>
              <w:spacing w:line="201" w:lineRule="exact"/>
              <w:ind w:left="251" w:right="326"/>
              <w:jc w:val="center"/>
              <w:rPr>
                <w:sz w:val="18"/>
              </w:rPr>
            </w:pPr>
            <w:r>
              <w:rPr>
                <w:sz w:val="18"/>
              </w:rPr>
              <w:t>22,73%</w:t>
            </w:r>
          </w:p>
        </w:tc>
        <w:tc>
          <w:tcPr>
            <w:tcW w:w="1355" w:type="dxa"/>
            <w:tcBorders>
              <w:bottom w:val="single" w:sz="12" w:space="0" w:color="000000"/>
            </w:tcBorders>
          </w:tcPr>
          <w:p w14:paraId="3C8F44CC" w14:textId="77777777" w:rsidR="00F201DE" w:rsidRDefault="00EE46CC">
            <w:pPr>
              <w:pStyle w:val="TableParagraph"/>
              <w:spacing w:line="201" w:lineRule="exact"/>
              <w:ind w:right="291"/>
              <w:jc w:val="right"/>
              <w:rPr>
                <w:sz w:val="18"/>
              </w:rPr>
            </w:pPr>
            <w:r>
              <w:rPr>
                <w:sz w:val="18"/>
              </w:rPr>
              <w:t>32,81%</w:t>
            </w:r>
          </w:p>
        </w:tc>
        <w:tc>
          <w:tcPr>
            <w:tcW w:w="1146" w:type="dxa"/>
            <w:tcBorders>
              <w:bottom w:val="single" w:sz="12" w:space="0" w:color="000000"/>
            </w:tcBorders>
          </w:tcPr>
          <w:p w14:paraId="5F4F2651" w14:textId="77777777" w:rsidR="00F201DE" w:rsidRDefault="00EE46CC">
            <w:pPr>
              <w:pStyle w:val="TableParagraph"/>
              <w:spacing w:line="201" w:lineRule="exact"/>
              <w:ind w:left="292"/>
              <w:rPr>
                <w:sz w:val="18"/>
              </w:rPr>
            </w:pPr>
            <w:r>
              <w:rPr>
                <w:sz w:val="18"/>
              </w:rPr>
              <w:t>20,44%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14:paraId="7A7DD3F4" w14:textId="77777777" w:rsidR="00F201DE" w:rsidRDefault="00EE46CC">
            <w:pPr>
              <w:pStyle w:val="TableParagraph"/>
              <w:spacing w:line="201" w:lineRule="exact"/>
              <w:ind w:left="312"/>
              <w:rPr>
                <w:sz w:val="18"/>
              </w:rPr>
            </w:pPr>
            <w:r>
              <w:rPr>
                <w:sz w:val="18"/>
              </w:rPr>
              <w:t>25,66%</w:t>
            </w:r>
          </w:p>
        </w:tc>
        <w:tc>
          <w:tcPr>
            <w:tcW w:w="1279" w:type="dxa"/>
            <w:tcBorders>
              <w:bottom w:val="single" w:sz="12" w:space="0" w:color="000000"/>
            </w:tcBorders>
          </w:tcPr>
          <w:p w14:paraId="4839325F" w14:textId="77777777" w:rsidR="00F201DE" w:rsidRDefault="00EE46CC">
            <w:pPr>
              <w:pStyle w:val="TableParagraph"/>
              <w:spacing w:line="201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22,63%</w:t>
            </w:r>
          </w:p>
        </w:tc>
        <w:tc>
          <w:tcPr>
            <w:tcW w:w="1201" w:type="dxa"/>
            <w:tcBorders>
              <w:bottom w:val="single" w:sz="12" w:space="0" w:color="000000"/>
              <w:right w:val="single" w:sz="4" w:space="0" w:color="000000"/>
            </w:tcBorders>
          </w:tcPr>
          <w:p w14:paraId="554E54BB" w14:textId="77777777" w:rsidR="00F201DE" w:rsidRDefault="00EE46CC">
            <w:pPr>
              <w:pStyle w:val="TableParagraph"/>
              <w:spacing w:line="201" w:lineRule="exact"/>
              <w:ind w:left="264" w:right="259"/>
              <w:jc w:val="center"/>
              <w:rPr>
                <w:sz w:val="18"/>
              </w:rPr>
            </w:pPr>
            <w:r>
              <w:rPr>
                <w:sz w:val="18"/>
              </w:rPr>
              <w:t>20,13%</w:t>
            </w:r>
          </w:p>
        </w:tc>
      </w:tr>
      <w:tr w:rsidR="00F201DE" w14:paraId="7D6B63BD" w14:textId="77777777" w:rsidTr="00264606">
        <w:trPr>
          <w:trHeight w:val="260"/>
        </w:trPr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5BE07CD" w14:textId="77777777" w:rsidR="00F201DE" w:rsidRDefault="00EE46CC">
            <w:pPr>
              <w:pStyle w:val="TableParagraph"/>
              <w:spacing w:before="41" w:line="199" w:lineRule="exact"/>
              <w:ind w:left="88" w:right="43"/>
              <w:jc w:val="center"/>
              <w:rPr>
                <w:sz w:val="18"/>
              </w:rPr>
            </w:pPr>
            <w:r>
              <w:rPr>
                <w:sz w:val="18"/>
              </w:rPr>
              <w:t>Incumplimiento</w:t>
            </w:r>
          </w:p>
        </w:tc>
        <w:tc>
          <w:tcPr>
            <w:tcW w:w="1165" w:type="dxa"/>
            <w:tcBorders>
              <w:top w:val="single" w:sz="12" w:space="0" w:color="000000"/>
              <w:bottom w:val="single" w:sz="4" w:space="0" w:color="000000"/>
            </w:tcBorders>
          </w:tcPr>
          <w:p w14:paraId="663E0482" w14:textId="77777777" w:rsidR="00F201DE" w:rsidRDefault="00EE46CC">
            <w:pPr>
              <w:pStyle w:val="TableParagraph"/>
              <w:spacing w:before="41" w:line="199" w:lineRule="exact"/>
              <w:ind w:left="23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03" w:type="dxa"/>
            <w:tcBorders>
              <w:top w:val="single" w:sz="12" w:space="0" w:color="000000"/>
              <w:bottom w:val="single" w:sz="4" w:space="0" w:color="000000"/>
            </w:tcBorders>
          </w:tcPr>
          <w:p w14:paraId="743FE28A" w14:textId="77777777" w:rsidR="00F201DE" w:rsidRDefault="00EE46CC">
            <w:pPr>
              <w:pStyle w:val="TableParagraph"/>
              <w:spacing w:before="41" w:line="199" w:lineRule="exact"/>
              <w:ind w:left="242" w:right="291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4" w:space="0" w:color="000000"/>
            </w:tcBorders>
          </w:tcPr>
          <w:p w14:paraId="51E2B6E0" w14:textId="77777777" w:rsidR="00F201DE" w:rsidRDefault="00EE46CC">
            <w:pPr>
              <w:pStyle w:val="TableParagraph"/>
              <w:spacing w:before="41" w:line="199" w:lineRule="exact"/>
              <w:ind w:left="251" w:right="326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355" w:type="dxa"/>
            <w:tcBorders>
              <w:top w:val="single" w:sz="12" w:space="0" w:color="000000"/>
              <w:bottom w:val="single" w:sz="4" w:space="0" w:color="000000"/>
            </w:tcBorders>
          </w:tcPr>
          <w:p w14:paraId="018E9B33" w14:textId="77777777" w:rsidR="00F201DE" w:rsidRDefault="00EE46CC">
            <w:pPr>
              <w:pStyle w:val="TableParagraph"/>
              <w:spacing w:before="41" w:line="199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146" w:type="dxa"/>
            <w:tcBorders>
              <w:top w:val="single" w:sz="12" w:space="0" w:color="000000"/>
              <w:bottom w:val="single" w:sz="4" w:space="0" w:color="000000"/>
            </w:tcBorders>
          </w:tcPr>
          <w:p w14:paraId="56E4B59D" w14:textId="77777777" w:rsidR="00F201DE" w:rsidRDefault="00EE46CC">
            <w:pPr>
              <w:pStyle w:val="TableParagraph"/>
              <w:spacing w:before="41" w:line="199" w:lineRule="exact"/>
              <w:ind w:left="362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4" w:space="0" w:color="000000"/>
            </w:tcBorders>
          </w:tcPr>
          <w:p w14:paraId="1F1829D2" w14:textId="77777777" w:rsidR="00F201DE" w:rsidRDefault="00EE46CC">
            <w:pPr>
              <w:pStyle w:val="TableParagraph"/>
              <w:spacing w:before="41" w:line="199" w:lineRule="exact"/>
              <w:ind w:left="26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79" w:type="dxa"/>
            <w:tcBorders>
              <w:top w:val="single" w:sz="12" w:space="0" w:color="000000"/>
              <w:bottom w:val="single" w:sz="4" w:space="0" w:color="000000"/>
            </w:tcBorders>
          </w:tcPr>
          <w:p w14:paraId="7D091DCD" w14:textId="77777777" w:rsidR="00F201DE" w:rsidRDefault="00EE46CC">
            <w:pPr>
              <w:pStyle w:val="TableParagraph"/>
              <w:spacing w:before="41" w:line="199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C92A5F" w14:textId="77777777" w:rsidR="00F201DE" w:rsidRDefault="00EE46CC">
            <w:pPr>
              <w:pStyle w:val="TableParagraph"/>
              <w:spacing w:before="41" w:line="199" w:lineRule="exact"/>
              <w:ind w:left="267" w:right="259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1BDE32B6" w14:textId="77777777" w:rsidR="00F201DE" w:rsidRDefault="00F201DE">
      <w:pPr>
        <w:pStyle w:val="Textoindependiente"/>
        <w:rPr>
          <w:sz w:val="24"/>
        </w:rPr>
      </w:pPr>
    </w:p>
    <w:p w14:paraId="364C3D12" w14:textId="77777777" w:rsidR="00F201DE" w:rsidRDefault="00F201DE">
      <w:pPr>
        <w:pStyle w:val="Textoindependiente"/>
        <w:spacing w:before="4"/>
        <w:rPr>
          <w:sz w:val="28"/>
        </w:rPr>
      </w:pPr>
    </w:p>
    <w:p w14:paraId="25CFA3EC" w14:textId="77777777" w:rsidR="00F201DE" w:rsidRDefault="00EE46CC">
      <w:pPr>
        <w:pStyle w:val="Prrafodelista"/>
        <w:numPr>
          <w:ilvl w:val="2"/>
          <w:numId w:val="2"/>
        </w:numPr>
        <w:tabs>
          <w:tab w:val="left" w:pos="1794"/>
        </w:tabs>
        <w:ind w:left="1794"/>
        <w:jc w:val="left"/>
        <w:rPr>
          <w:rFonts w:ascii="Arial MT"/>
        </w:rPr>
      </w:pPr>
      <w:r>
        <w:rPr>
          <w:rFonts w:ascii="Arial MT"/>
        </w:rPr>
        <w:t>Cartera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Consumo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libranza</w:t>
      </w:r>
    </w:p>
    <w:p w14:paraId="29D05A0B" w14:textId="77777777" w:rsidR="00F201DE" w:rsidRDefault="00F201DE">
      <w:pPr>
        <w:pStyle w:val="Textoindependiente"/>
        <w:rPr>
          <w:sz w:val="20"/>
        </w:rPr>
      </w:pPr>
    </w:p>
    <w:p w14:paraId="391B3283" w14:textId="2C2A093E" w:rsidR="00F201DE" w:rsidRDefault="00A2078D" w:rsidP="00264606">
      <w:pPr>
        <w:pStyle w:val="Textoindependiente"/>
        <w:spacing w:before="7"/>
        <w:ind w:left="142" w:firstLine="284"/>
        <w:rPr>
          <w:sz w:val="13"/>
        </w:rPr>
      </w:pPr>
      <w:r w:rsidRPr="00A2078D">
        <w:rPr>
          <w:noProof/>
          <w:lang w:val="es-CO" w:eastAsia="es-CO"/>
        </w:rPr>
        <w:drawing>
          <wp:inline distT="0" distB="0" distL="0" distR="0" wp14:anchorId="58116E44" wp14:editId="74A94664">
            <wp:extent cx="6953535" cy="192531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689" cy="1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D8F40" w14:textId="51D90220" w:rsidR="00F201DE" w:rsidRDefault="00F201DE">
      <w:pPr>
        <w:pStyle w:val="Textoindependiente"/>
        <w:rPr>
          <w:sz w:val="24"/>
        </w:rPr>
      </w:pPr>
    </w:p>
    <w:p w14:paraId="0D335401" w14:textId="01E0084A" w:rsidR="00793B45" w:rsidRDefault="00793B45">
      <w:pPr>
        <w:pStyle w:val="Textoindependiente"/>
        <w:rPr>
          <w:sz w:val="24"/>
        </w:rPr>
      </w:pPr>
    </w:p>
    <w:p w14:paraId="0AAAC1F2" w14:textId="53DF2A32" w:rsidR="007E3D05" w:rsidRDefault="007E3D05">
      <w:pPr>
        <w:pStyle w:val="Textoindependiente"/>
        <w:rPr>
          <w:sz w:val="24"/>
        </w:rPr>
      </w:pPr>
    </w:p>
    <w:p w14:paraId="3362A35C" w14:textId="6A21DDDB" w:rsidR="007E3D05" w:rsidRDefault="007E3D05">
      <w:pPr>
        <w:pStyle w:val="Textoindependiente"/>
        <w:rPr>
          <w:sz w:val="24"/>
        </w:rPr>
      </w:pPr>
    </w:p>
    <w:p w14:paraId="6AB2C48B" w14:textId="672AE734" w:rsidR="007E3D05" w:rsidRDefault="007E3D05">
      <w:pPr>
        <w:pStyle w:val="Textoindependiente"/>
        <w:rPr>
          <w:sz w:val="24"/>
        </w:rPr>
      </w:pPr>
    </w:p>
    <w:p w14:paraId="73F4A681" w14:textId="77777777" w:rsidR="007E3D05" w:rsidRDefault="007E3D05">
      <w:pPr>
        <w:pStyle w:val="Textoindependiente"/>
        <w:rPr>
          <w:sz w:val="24"/>
        </w:rPr>
      </w:pPr>
    </w:p>
    <w:p w14:paraId="7D1D64E9" w14:textId="3E90485F" w:rsidR="00F201DE" w:rsidRDefault="00EE46CC">
      <w:pPr>
        <w:pStyle w:val="Prrafodelista"/>
        <w:numPr>
          <w:ilvl w:val="2"/>
          <w:numId w:val="2"/>
        </w:numPr>
        <w:tabs>
          <w:tab w:val="left" w:pos="1794"/>
        </w:tabs>
        <w:spacing w:before="143"/>
        <w:ind w:left="1794"/>
        <w:jc w:val="left"/>
        <w:rPr>
          <w:rFonts w:ascii="Arial MT" w:hAnsi="Arial MT"/>
        </w:rPr>
      </w:pPr>
      <w:r>
        <w:rPr>
          <w:rFonts w:ascii="Arial MT" w:hAnsi="Arial MT"/>
        </w:rPr>
        <w:t>Cartera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comercial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Persona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natural</w:t>
      </w:r>
    </w:p>
    <w:p w14:paraId="6BB5369A" w14:textId="77777777" w:rsidR="00F201DE" w:rsidRDefault="00F201DE">
      <w:pPr>
        <w:pStyle w:val="Textoindependiente"/>
        <w:spacing w:before="4" w:after="1"/>
        <w:rPr>
          <w:sz w:val="20"/>
        </w:rPr>
      </w:pPr>
    </w:p>
    <w:tbl>
      <w:tblPr>
        <w:tblStyle w:val="TableNormal"/>
        <w:tblW w:w="10914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48"/>
        <w:gridCol w:w="1210"/>
        <w:gridCol w:w="1460"/>
        <w:gridCol w:w="1563"/>
        <w:gridCol w:w="1149"/>
        <w:gridCol w:w="1308"/>
        <w:gridCol w:w="1119"/>
        <w:gridCol w:w="1957"/>
      </w:tblGrid>
      <w:tr w:rsidR="00F201DE" w14:paraId="75317A39" w14:textId="77777777" w:rsidTr="00264606">
        <w:trPr>
          <w:trHeight w:val="239"/>
        </w:trPr>
        <w:tc>
          <w:tcPr>
            <w:tcW w:w="10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FCAACF" w14:textId="77777777" w:rsidR="00F201DE" w:rsidRDefault="00F201DE" w:rsidP="00264606">
            <w:pPr>
              <w:pStyle w:val="TableParagraph"/>
              <w:ind w:left="-838"/>
              <w:rPr>
                <w:rFonts w:ascii="Times New Roman"/>
                <w:sz w:val="16"/>
              </w:rPr>
            </w:pPr>
          </w:p>
        </w:tc>
      </w:tr>
      <w:tr w:rsidR="00F201DE" w14:paraId="638F3D21" w14:textId="77777777" w:rsidTr="00264606">
        <w:trPr>
          <w:trHeight w:val="764"/>
        </w:trPr>
        <w:tc>
          <w:tcPr>
            <w:tcW w:w="11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62AD14D" w14:textId="77777777" w:rsidR="00F201DE" w:rsidRDefault="00F201DE">
            <w:pPr>
              <w:pStyle w:val="TableParagraph"/>
              <w:rPr>
                <w:rFonts w:ascii="Arial MT"/>
                <w:sz w:val="24"/>
              </w:rPr>
            </w:pPr>
          </w:p>
          <w:p w14:paraId="33AC1C5D" w14:textId="77777777" w:rsidR="00F201DE" w:rsidRDefault="00EE46CC"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Calificación</w:t>
            </w:r>
          </w:p>
        </w:tc>
        <w:tc>
          <w:tcPr>
            <w:tcW w:w="1210" w:type="dxa"/>
            <w:tcBorders>
              <w:top w:val="single" w:sz="12" w:space="0" w:color="000000"/>
              <w:bottom w:val="single" w:sz="12" w:space="0" w:color="000000"/>
            </w:tcBorders>
          </w:tcPr>
          <w:p w14:paraId="6CC8E7C3" w14:textId="77777777" w:rsidR="00F201DE" w:rsidRDefault="00EE46CC">
            <w:pPr>
              <w:pStyle w:val="TableParagraph"/>
              <w:spacing w:before="154" w:line="266" w:lineRule="auto"/>
              <w:ind w:left="25"/>
              <w:rPr>
                <w:sz w:val="18"/>
              </w:rPr>
            </w:pPr>
            <w:r>
              <w:rPr>
                <w:w w:val="95"/>
                <w:sz w:val="18"/>
              </w:rPr>
              <w:t>Multiactiva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ahorro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y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crédito</w:t>
            </w:r>
          </w:p>
        </w:tc>
        <w:tc>
          <w:tcPr>
            <w:tcW w:w="1460" w:type="dxa"/>
            <w:tcBorders>
              <w:top w:val="single" w:sz="12" w:space="0" w:color="000000"/>
              <w:bottom w:val="single" w:sz="12" w:space="0" w:color="000000"/>
            </w:tcBorders>
          </w:tcPr>
          <w:p w14:paraId="2E0D2D45" w14:textId="77777777" w:rsidR="00F201DE" w:rsidRDefault="00EE46CC">
            <w:pPr>
              <w:pStyle w:val="TableParagraph"/>
              <w:spacing w:before="154" w:line="266" w:lineRule="auto"/>
              <w:ind w:left="101" w:right="206"/>
              <w:rPr>
                <w:spacing w:val="-2"/>
                <w:w w:val="95"/>
                <w:sz w:val="18"/>
              </w:rPr>
            </w:pPr>
            <w:r>
              <w:rPr>
                <w:w w:val="95"/>
                <w:sz w:val="18"/>
              </w:rPr>
              <w:t>Especializada de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Ahorro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y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Crédito</w:t>
            </w:r>
          </w:p>
          <w:p w14:paraId="727004B8" w14:textId="385B9FC5" w:rsidR="00793B45" w:rsidRPr="00793B45" w:rsidRDefault="00793B45" w:rsidP="00793B45">
            <w:pPr>
              <w:jc w:val="center"/>
            </w:pPr>
          </w:p>
        </w:tc>
        <w:tc>
          <w:tcPr>
            <w:tcW w:w="1563" w:type="dxa"/>
            <w:tcBorders>
              <w:top w:val="single" w:sz="12" w:space="0" w:color="000000"/>
              <w:bottom w:val="single" w:sz="12" w:space="0" w:color="000000"/>
            </w:tcBorders>
          </w:tcPr>
          <w:p w14:paraId="4E7201CD" w14:textId="77777777" w:rsidR="00F201DE" w:rsidRDefault="00EE46CC">
            <w:pPr>
              <w:pStyle w:val="TableParagraph"/>
              <w:spacing w:before="154" w:line="266" w:lineRule="auto"/>
              <w:ind w:left="224"/>
              <w:rPr>
                <w:sz w:val="18"/>
              </w:rPr>
            </w:pPr>
            <w:r>
              <w:rPr>
                <w:w w:val="95"/>
                <w:sz w:val="18"/>
              </w:rPr>
              <w:t>Especializada sin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sección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ahorro</w:t>
            </w:r>
          </w:p>
        </w:tc>
        <w:tc>
          <w:tcPr>
            <w:tcW w:w="1149" w:type="dxa"/>
            <w:tcBorders>
              <w:top w:val="single" w:sz="12" w:space="0" w:color="000000"/>
              <w:bottom w:val="single" w:sz="12" w:space="0" w:color="000000"/>
            </w:tcBorders>
          </w:tcPr>
          <w:p w14:paraId="06BBF22A" w14:textId="77777777" w:rsidR="00F201DE" w:rsidRDefault="00EE46CC">
            <w:pPr>
              <w:pStyle w:val="TableParagraph"/>
              <w:spacing w:before="154" w:line="266" w:lineRule="auto"/>
              <w:ind w:left="125" w:right="248"/>
              <w:rPr>
                <w:sz w:val="18"/>
              </w:rPr>
            </w:pPr>
            <w:r>
              <w:rPr>
                <w:w w:val="95"/>
                <w:sz w:val="18"/>
              </w:rPr>
              <w:t>Fondos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empleados</w:t>
            </w:r>
          </w:p>
        </w:tc>
        <w:tc>
          <w:tcPr>
            <w:tcW w:w="1308" w:type="dxa"/>
            <w:tcBorders>
              <w:top w:val="single" w:sz="12" w:space="0" w:color="000000"/>
              <w:bottom w:val="single" w:sz="12" w:space="0" w:color="000000"/>
            </w:tcBorders>
          </w:tcPr>
          <w:p w14:paraId="7345DCD1" w14:textId="77777777" w:rsidR="00F201DE" w:rsidRDefault="00EE46CC">
            <w:pPr>
              <w:pStyle w:val="TableParagraph"/>
              <w:spacing w:before="32"/>
              <w:ind w:left="205"/>
              <w:rPr>
                <w:sz w:val="18"/>
              </w:rPr>
            </w:pPr>
            <w:r>
              <w:rPr>
                <w:sz w:val="18"/>
              </w:rPr>
              <w:t>Integral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</w:p>
          <w:p w14:paraId="5A353A88" w14:textId="77777777" w:rsidR="00F201DE" w:rsidRDefault="00EE46CC">
            <w:pPr>
              <w:pStyle w:val="TableParagraph"/>
              <w:tabs>
                <w:tab w:val="left" w:pos="936"/>
              </w:tabs>
              <w:spacing w:before="2" w:line="240" w:lineRule="atLeast"/>
              <w:ind w:left="205" w:right="195"/>
              <w:rPr>
                <w:sz w:val="18"/>
              </w:rPr>
            </w:pPr>
            <w:r>
              <w:rPr>
                <w:sz w:val="18"/>
              </w:rPr>
              <w:t>sección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ahorro</w:t>
            </w:r>
          </w:p>
        </w:tc>
        <w:tc>
          <w:tcPr>
            <w:tcW w:w="1119" w:type="dxa"/>
            <w:tcBorders>
              <w:top w:val="single" w:sz="12" w:space="0" w:color="000000"/>
              <w:bottom w:val="single" w:sz="12" w:space="0" w:color="000000"/>
            </w:tcBorders>
          </w:tcPr>
          <w:p w14:paraId="47134FF1" w14:textId="77777777" w:rsidR="00F201DE" w:rsidRDefault="00EE46CC">
            <w:pPr>
              <w:pStyle w:val="TableParagraph"/>
              <w:spacing w:before="32"/>
              <w:ind w:left="229" w:hanging="29"/>
              <w:rPr>
                <w:sz w:val="18"/>
              </w:rPr>
            </w:pPr>
            <w:r>
              <w:rPr>
                <w:sz w:val="18"/>
              </w:rPr>
              <w:t>Multiactiva</w:t>
            </w:r>
          </w:p>
          <w:p w14:paraId="4AEEB6E7" w14:textId="2D57BA62" w:rsidR="00F201DE" w:rsidRDefault="009A547A">
            <w:pPr>
              <w:pStyle w:val="TableParagraph"/>
              <w:spacing w:before="2" w:line="240" w:lineRule="atLeast"/>
              <w:ind w:left="232" w:right="158" w:hanging="3"/>
              <w:rPr>
                <w:sz w:val="18"/>
              </w:rPr>
            </w:pPr>
            <w:r>
              <w:rPr>
                <w:w w:val="95"/>
                <w:sz w:val="18"/>
              </w:rPr>
              <w:t xml:space="preserve">sin sección </w:t>
            </w:r>
            <w:r w:rsidR="00EE46CC">
              <w:rPr>
                <w:spacing w:val="-36"/>
                <w:w w:val="95"/>
                <w:sz w:val="18"/>
              </w:rPr>
              <w:t xml:space="preserve"> </w:t>
            </w:r>
            <w:r w:rsidR="00EE46CC">
              <w:rPr>
                <w:spacing w:val="-3"/>
                <w:sz w:val="18"/>
              </w:rPr>
              <w:t>de</w:t>
            </w:r>
            <w:r w:rsidR="00EE46CC">
              <w:rPr>
                <w:spacing w:val="-5"/>
                <w:sz w:val="18"/>
              </w:rPr>
              <w:t xml:space="preserve"> </w:t>
            </w:r>
            <w:r w:rsidR="00EE46CC">
              <w:rPr>
                <w:spacing w:val="-3"/>
                <w:sz w:val="18"/>
              </w:rPr>
              <w:t>ahorro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B9A67" w14:textId="77777777" w:rsidR="00F201DE" w:rsidRDefault="00EE46CC">
            <w:pPr>
              <w:pStyle w:val="TableParagraph"/>
              <w:spacing w:before="154" w:line="266" w:lineRule="auto"/>
              <w:ind w:left="250" w:right="345" w:hanging="10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Asociaciones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mutuales</w:t>
            </w:r>
          </w:p>
        </w:tc>
      </w:tr>
      <w:tr w:rsidR="00F201DE" w14:paraId="060A6BCB" w14:textId="77777777" w:rsidTr="00264606">
        <w:trPr>
          <w:trHeight w:val="261"/>
        </w:trPr>
        <w:tc>
          <w:tcPr>
            <w:tcW w:w="1148" w:type="dxa"/>
            <w:tcBorders>
              <w:top w:val="single" w:sz="12" w:space="0" w:color="000000"/>
              <w:left w:val="single" w:sz="4" w:space="0" w:color="000000"/>
            </w:tcBorders>
          </w:tcPr>
          <w:p w14:paraId="0929016B" w14:textId="77777777" w:rsidR="00F201DE" w:rsidRDefault="00EE46CC">
            <w:pPr>
              <w:pStyle w:val="TableParagraph"/>
              <w:spacing w:before="10"/>
              <w:ind w:left="31"/>
              <w:rPr>
                <w:sz w:val="18"/>
              </w:rPr>
            </w:pPr>
            <w:r>
              <w:rPr>
                <w:w w:val="94"/>
                <w:sz w:val="18"/>
              </w:rPr>
              <w:t>A</w:t>
            </w:r>
          </w:p>
        </w:tc>
        <w:tc>
          <w:tcPr>
            <w:tcW w:w="1210" w:type="dxa"/>
            <w:tcBorders>
              <w:top w:val="single" w:sz="12" w:space="0" w:color="000000"/>
            </w:tcBorders>
          </w:tcPr>
          <w:p w14:paraId="052824F7" w14:textId="77777777" w:rsidR="00F201DE" w:rsidRDefault="00EE46CC">
            <w:pPr>
              <w:pStyle w:val="TableParagraph"/>
              <w:spacing w:before="10"/>
              <w:ind w:left="387"/>
              <w:rPr>
                <w:sz w:val="18"/>
              </w:rPr>
            </w:pPr>
            <w:r>
              <w:rPr>
                <w:sz w:val="18"/>
              </w:rPr>
              <w:t>1,51%</w:t>
            </w:r>
          </w:p>
        </w:tc>
        <w:tc>
          <w:tcPr>
            <w:tcW w:w="1460" w:type="dxa"/>
            <w:tcBorders>
              <w:top w:val="single" w:sz="12" w:space="0" w:color="000000"/>
            </w:tcBorders>
          </w:tcPr>
          <w:p w14:paraId="701EC8F5" w14:textId="77777777" w:rsidR="00F201DE" w:rsidRDefault="00EE46CC">
            <w:pPr>
              <w:pStyle w:val="TableParagraph"/>
              <w:spacing w:before="10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1,11%</w:t>
            </w:r>
          </w:p>
        </w:tc>
        <w:tc>
          <w:tcPr>
            <w:tcW w:w="1563" w:type="dxa"/>
            <w:tcBorders>
              <w:top w:val="single" w:sz="12" w:space="0" w:color="000000"/>
            </w:tcBorders>
          </w:tcPr>
          <w:p w14:paraId="681045CE" w14:textId="77777777" w:rsidR="00F201DE" w:rsidRDefault="00EE46CC">
            <w:pPr>
              <w:pStyle w:val="TableParagraph"/>
              <w:spacing w:before="10"/>
              <w:ind w:right="414"/>
              <w:jc w:val="right"/>
              <w:rPr>
                <w:sz w:val="18"/>
              </w:rPr>
            </w:pPr>
            <w:r>
              <w:rPr>
                <w:sz w:val="18"/>
              </w:rPr>
              <w:t>4,19%</w:t>
            </w:r>
          </w:p>
        </w:tc>
        <w:tc>
          <w:tcPr>
            <w:tcW w:w="1149" w:type="dxa"/>
            <w:tcBorders>
              <w:top w:val="single" w:sz="12" w:space="0" w:color="000000"/>
            </w:tcBorders>
          </w:tcPr>
          <w:p w14:paraId="5352D1C4" w14:textId="77777777" w:rsidR="00F201DE" w:rsidRDefault="00EE46CC">
            <w:pPr>
              <w:pStyle w:val="TableParagraph"/>
              <w:spacing w:before="10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1,73%</w:t>
            </w:r>
          </w:p>
        </w:tc>
        <w:tc>
          <w:tcPr>
            <w:tcW w:w="1308" w:type="dxa"/>
            <w:tcBorders>
              <w:top w:val="single" w:sz="12" w:space="0" w:color="000000"/>
            </w:tcBorders>
          </w:tcPr>
          <w:p w14:paraId="2B46358E" w14:textId="77777777" w:rsidR="00F201DE" w:rsidRDefault="00EE46CC">
            <w:pPr>
              <w:pStyle w:val="TableParagraph"/>
              <w:spacing w:before="10"/>
              <w:ind w:left="422" w:right="282"/>
              <w:jc w:val="center"/>
              <w:rPr>
                <w:sz w:val="18"/>
              </w:rPr>
            </w:pPr>
            <w:r>
              <w:rPr>
                <w:sz w:val="18"/>
              </w:rPr>
              <w:t>3,90%</w:t>
            </w:r>
          </w:p>
        </w:tc>
        <w:tc>
          <w:tcPr>
            <w:tcW w:w="1119" w:type="dxa"/>
            <w:tcBorders>
              <w:top w:val="single" w:sz="12" w:space="0" w:color="000000"/>
            </w:tcBorders>
          </w:tcPr>
          <w:p w14:paraId="3F814AE6" w14:textId="77777777" w:rsidR="00F201DE" w:rsidRDefault="00EE46CC">
            <w:pPr>
              <w:pStyle w:val="TableParagraph"/>
              <w:spacing w:before="10"/>
              <w:ind w:left="303" w:right="227"/>
              <w:jc w:val="center"/>
              <w:rPr>
                <w:sz w:val="18"/>
              </w:rPr>
            </w:pPr>
            <w:r>
              <w:rPr>
                <w:sz w:val="18"/>
              </w:rPr>
              <w:t>2,11%</w:t>
            </w:r>
          </w:p>
        </w:tc>
        <w:tc>
          <w:tcPr>
            <w:tcW w:w="1957" w:type="dxa"/>
            <w:tcBorders>
              <w:top w:val="single" w:sz="12" w:space="0" w:color="000000"/>
              <w:right w:val="single" w:sz="4" w:space="0" w:color="000000"/>
            </w:tcBorders>
          </w:tcPr>
          <w:p w14:paraId="5E2329E0" w14:textId="77777777" w:rsidR="00F201DE" w:rsidRDefault="00EE46CC">
            <w:pPr>
              <w:pStyle w:val="TableParagraph"/>
              <w:spacing w:before="10"/>
              <w:ind w:left="394" w:right="407"/>
              <w:jc w:val="center"/>
              <w:rPr>
                <w:sz w:val="18"/>
              </w:rPr>
            </w:pPr>
            <w:r>
              <w:rPr>
                <w:sz w:val="18"/>
              </w:rPr>
              <w:t>1,83%</w:t>
            </w:r>
          </w:p>
        </w:tc>
      </w:tr>
      <w:tr w:rsidR="00F201DE" w14:paraId="2DFBEDDA" w14:textId="77777777" w:rsidTr="00264606">
        <w:trPr>
          <w:trHeight w:val="245"/>
        </w:trPr>
        <w:tc>
          <w:tcPr>
            <w:tcW w:w="1148" w:type="dxa"/>
            <w:tcBorders>
              <w:left w:val="single" w:sz="4" w:space="0" w:color="000000"/>
            </w:tcBorders>
          </w:tcPr>
          <w:p w14:paraId="58D5F00F" w14:textId="77777777" w:rsidR="00F201DE" w:rsidRDefault="00EE46CC">
            <w:pPr>
              <w:pStyle w:val="TableParagraph"/>
              <w:spacing w:line="218" w:lineRule="exact"/>
              <w:ind w:left="31"/>
              <w:rPr>
                <w:sz w:val="18"/>
              </w:rPr>
            </w:pPr>
            <w:r>
              <w:rPr>
                <w:w w:val="94"/>
                <w:sz w:val="18"/>
              </w:rPr>
              <w:t>B</w:t>
            </w:r>
          </w:p>
        </w:tc>
        <w:tc>
          <w:tcPr>
            <w:tcW w:w="1210" w:type="dxa"/>
          </w:tcPr>
          <w:p w14:paraId="22675AD3" w14:textId="77777777" w:rsidR="00F201DE" w:rsidRDefault="00EE46CC">
            <w:pPr>
              <w:pStyle w:val="TableParagraph"/>
              <w:spacing w:line="218" w:lineRule="exact"/>
              <w:ind w:left="387"/>
              <w:rPr>
                <w:sz w:val="18"/>
              </w:rPr>
            </w:pPr>
            <w:r>
              <w:rPr>
                <w:sz w:val="18"/>
              </w:rPr>
              <w:t>4,42%</w:t>
            </w:r>
          </w:p>
        </w:tc>
        <w:tc>
          <w:tcPr>
            <w:tcW w:w="1460" w:type="dxa"/>
          </w:tcPr>
          <w:p w14:paraId="72140F4A" w14:textId="77777777" w:rsidR="00F201DE" w:rsidRDefault="00EE46CC">
            <w:pPr>
              <w:pStyle w:val="TableParagraph"/>
              <w:spacing w:line="218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4,99%</w:t>
            </w:r>
          </w:p>
        </w:tc>
        <w:tc>
          <w:tcPr>
            <w:tcW w:w="1563" w:type="dxa"/>
          </w:tcPr>
          <w:p w14:paraId="069B8465" w14:textId="77777777" w:rsidR="00F201DE" w:rsidRDefault="00EE46CC">
            <w:pPr>
              <w:pStyle w:val="TableParagraph"/>
              <w:spacing w:line="218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13,04%</w:t>
            </w:r>
          </w:p>
        </w:tc>
        <w:tc>
          <w:tcPr>
            <w:tcW w:w="1149" w:type="dxa"/>
          </w:tcPr>
          <w:p w14:paraId="1732C992" w14:textId="77777777" w:rsidR="00F201DE" w:rsidRDefault="00EE46CC">
            <w:pPr>
              <w:pStyle w:val="TableParagraph"/>
              <w:spacing w:line="218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6,08%</w:t>
            </w:r>
          </w:p>
        </w:tc>
        <w:tc>
          <w:tcPr>
            <w:tcW w:w="1308" w:type="dxa"/>
          </w:tcPr>
          <w:p w14:paraId="126BA655" w14:textId="77777777" w:rsidR="00F201DE" w:rsidRDefault="00EE46CC">
            <w:pPr>
              <w:pStyle w:val="TableParagraph"/>
              <w:spacing w:line="218" w:lineRule="exact"/>
              <w:ind w:left="446" w:right="282"/>
              <w:jc w:val="center"/>
              <w:rPr>
                <w:sz w:val="18"/>
              </w:rPr>
            </w:pPr>
            <w:r>
              <w:rPr>
                <w:sz w:val="18"/>
              </w:rPr>
              <w:t>13,65%</w:t>
            </w:r>
          </w:p>
        </w:tc>
        <w:tc>
          <w:tcPr>
            <w:tcW w:w="1119" w:type="dxa"/>
          </w:tcPr>
          <w:p w14:paraId="46D8B883" w14:textId="77777777" w:rsidR="00F201DE" w:rsidRDefault="00EE46CC">
            <w:pPr>
              <w:pStyle w:val="TableParagraph"/>
              <w:spacing w:line="218" w:lineRule="exact"/>
              <w:ind w:left="303" w:right="227"/>
              <w:jc w:val="center"/>
              <w:rPr>
                <w:sz w:val="18"/>
              </w:rPr>
            </w:pPr>
            <w:r>
              <w:rPr>
                <w:sz w:val="18"/>
              </w:rPr>
              <w:t>7,06%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14:paraId="032B44D2" w14:textId="77777777" w:rsidR="00F201DE" w:rsidRDefault="00EE46CC">
            <w:pPr>
              <w:pStyle w:val="TableParagraph"/>
              <w:spacing w:line="218" w:lineRule="exact"/>
              <w:ind w:left="394" w:right="407"/>
              <w:jc w:val="center"/>
              <w:rPr>
                <w:sz w:val="18"/>
              </w:rPr>
            </w:pPr>
            <w:r>
              <w:rPr>
                <w:sz w:val="18"/>
              </w:rPr>
              <w:t>3,53%</w:t>
            </w:r>
          </w:p>
        </w:tc>
      </w:tr>
      <w:tr w:rsidR="00F201DE" w14:paraId="1C998027" w14:textId="77777777" w:rsidTr="00264606">
        <w:trPr>
          <w:trHeight w:val="243"/>
        </w:trPr>
        <w:tc>
          <w:tcPr>
            <w:tcW w:w="1148" w:type="dxa"/>
            <w:tcBorders>
              <w:left w:val="single" w:sz="4" w:space="0" w:color="000000"/>
            </w:tcBorders>
          </w:tcPr>
          <w:p w14:paraId="34E09B91" w14:textId="77777777" w:rsidR="00F201DE" w:rsidRDefault="00EE46CC">
            <w:pPr>
              <w:pStyle w:val="TableParagraph"/>
              <w:spacing w:line="215" w:lineRule="exact"/>
              <w:ind w:left="31"/>
              <w:rPr>
                <w:sz w:val="18"/>
              </w:rPr>
            </w:pPr>
            <w:r>
              <w:rPr>
                <w:w w:val="94"/>
                <w:sz w:val="18"/>
              </w:rPr>
              <w:t>C</w:t>
            </w:r>
          </w:p>
        </w:tc>
        <w:tc>
          <w:tcPr>
            <w:tcW w:w="1210" w:type="dxa"/>
          </w:tcPr>
          <w:p w14:paraId="27BCCC37" w14:textId="77777777" w:rsidR="00F201DE" w:rsidRDefault="00EE46CC">
            <w:pPr>
              <w:pStyle w:val="TableParagraph"/>
              <w:spacing w:line="215" w:lineRule="exact"/>
              <w:ind w:left="354"/>
              <w:rPr>
                <w:sz w:val="18"/>
              </w:rPr>
            </w:pPr>
            <w:r>
              <w:rPr>
                <w:sz w:val="18"/>
              </w:rPr>
              <w:t>17,65%</w:t>
            </w:r>
          </w:p>
        </w:tc>
        <w:tc>
          <w:tcPr>
            <w:tcW w:w="1460" w:type="dxa"/>
          </w:tcPr>
          <w:p w14:paraId="10F318D9" w14:textId="77777777" w:rsidR="00F201DE" w:rsidRDefault="00EE46CC">
            <w:pPr>
              <w:pStyle w:val="TableParagraph"/>
              <w:spacing w:line="215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16,59%</w:t>
            </w:r>
          </w:p>
        </w:tc>
        <w:tc>
          <w:tcPr>
            <w:tcW w:w="1563" w:type="dxa"/>
          </w:tcPr>
          <w:p w14:paraId="590CFF84" w14:textId="77777777" w:rsidR="00F201DE" w:rsidRDefault="00EE46CC">
            <w:pPr>
              <w:pStyle w:val="TableParagraph"/>
              <w:spacing w:line="215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25,64%</w:t>
            </w:r>
          </w:p>
        </w:tc>
        <w:tc>
          <w:tcPr>
            <w:tcW w:w="1149" w:type="dxa"/>
          </w:tcPr>
          <w:p w14:paraId="62B35E1E" w14:textId="77777777" w:rsidR="00F201DE" w:rsidRDefault="00EE46CC">
            <w:pPr>
              <w:pStyle w:val="TableParagraph"/>
              <w:spacing w:line="215" w:lineRule="exact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19,58%</w:t>
            </w:r>
          </w:p>
        </w:tc>
        <w:tc>
          <w:tcPr>
            <w:tcW w:w="1308" w:type="dxa"/>
          </w:tcPr>
          <w:p w14:paraId="162E85B5" w14:textId="77777777" w:rsidR="00F201DE" w:rsidRDefault="00EE46CC">
            <w:pPr>
              <w:pStyle w:val="TableParagraph"/>
              <w:spacing w:line="215" w:lineRule="exact"/>
              <w:ind w:left="446" w:right="282"/>
              <w:jc w:val="center"/>
              <w:rPr>
                <w:sz w:val="18"/>
              </w:rPr>
            </w:pPr>
            <w:r>
              <w:rPr>
                <w:sz w:val="18"/>
              </w:rPr>
              <w:t>18,70%</w:t>
            </w:r>
          </w:p>
        </w:tc>
        <w:tc>
          <w:tcPr>
            <w:tcW w:w="1119" w:type="dxa"/>
          </w:tcPr>
          <w:p w14:paraId="11CC3E4F" w14:textId="77777777" w:rsidR="00F201DE" w:rsidRDefault="00EE46CC">
            <w:pPr>
              <w:pStyle w:val="TableParagraph"/>
              <w:spacing w:line="215" w:lineRule="exact"/>
              <w:ind w:left="303" w:right="237"/>
              <w:jc w:val="center"/>
              <w:rPr>
                <w:sz w:val="18"/>
              </w:rPr>
            </w:pPr>
            <w:r>
              <w:rPr>
                <w:sz w:val="18"/>
              </w:rPr>
              <w:t>23,44%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14:paraId="637F1019" w14:textId="77777777" w:rsidR="00F201DE" w:rsidRDefault="00EE46CC">
            <w:pPr>
              <w:pStyle w:val="TableParagraph"/>
              <w:spacing w:line="215" w:lineRule="exact"/>
              <w:ind w:left="406" w:right="407"/>
              <w:jc w:val="center"/>
              <w:rPr>
                <w:sz w:val="18"/>
              </w:rPr>
            </w:pPr>
            <w:r>
              <w:rPr>
                <w:sz w:val="18"/>
              </w:rPr>
              <w:t>12,58%</w:t>
            </w:r>
          </w:p>
        </w:tc>
      </w:tr>
      <w:tr w:rsidR="00F201DE" w14:paraId="7E057181" w14:textId="77777777" w:rsidTr="00264606">
        <w:trPr>
          <w:trHeight w:val="235"/>
        </w:trPr>
        <w:tc>
          <w:tcPr>
            <w:tcW w:w="1148" w:type="dxa"/>
            <w:tcBorders>
              <w:left w:val="single" w:sz="4" w:space="0" w:color="000000"/>
            </w:tcBorders>
          </w:tcPr>
          <w:p w14:paraId="47D60F51" w14:textId="77777777" w:rsidR="00F201DE" w:rsidRDefault="00EE46CC">
            <w:pPr>
              <w:pStyle w:val="TableParagraph"/>
              <w:spacing w:line="215" w:lineRule="exact"/>
              <w:ind w:left="31"/>
              <w:rPr>
                <w:sz w:val="18"/>
              </w:rPr>
            </w:pPr>
            <w:r>
              <w:rPr>
                <w:w w:val="94"/>
                <w:sz w:val="18"/>
              </w:rPr>
              <w:t>D</w:t>
            </w:r>
          </w:p>
        </w:tc>
        <w:tc>
          <w:tcPr>
            <w:tcW w:w="1210" w:type="dxa"/>
          </w:tcPr>
          <w:p w14:paraId="7A166446" w14:textId="77777777" w:rsidR="00F201DE" w:rsidRDefault="00EE46CC">
            <w:pPr>
              <w:pStyle w:val="TableParagraph"/>
              <w:spacing w:line="215" w:lineRule="exact"/>
              <w:ind w:left="354"/>
              <w:rPr>
                <w:sz w:val="18"/>
              </w:rPr>
            </w:pPr>
            <w:r>
              <w:rPr>
                <w:sz w:val="18"/>
              </w:rPr>
              <w:t>27,87%</w:t>
            </w:r>
          </w:p>
        </w:tc>
        <w:tc>
          <w:tcPr>
            <w:tcW w:w="1460" w:type="dxa"/>
          </w:tcPr>
          <w:p w14:paraId="4811C711" w14:textId="77777777" w:rsidR="00F201DE" w:rsidRDefault="00EE46CC">
            <w:pPr>
              <w:pStyle w:val="TableParagraph"/>
              <w:spacing w:line="215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41,43%</w:t>
            </w:r>
          </w:p>
        </w:tc>
        <w:tc>
          <w:tcPr>
            <w:tcW w:w="1563" w:type="dxa"/>
          </w:tcPr>
          <w:p w14:paraId="6D0EB7E8" w14:textId="77777777" w:rsidR="00F201DE" w:rsidRDefault="00EE46CC">
            <w:pPr>
              <w:pStyle w:val="TableParagraph"/>
              <w:spacing w:line="215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51,00%</w:t>
            </w:r>
          </w:p>
        </w:tc>
        <w:tc>
          <w:tcPr>
            <w:tcW w:w="1149" w:type="dxa"/>
          </w:tcPr>
          <w:p w14:paraId="68B22C3A" w14:textId="77777777" w:rsidR="00F201DE" w:rsidRDefault="00EE46CC">
            <w:pPr>
              <w:pStyle w:val="TableParagraph"/>
              <w:spacing w:line="215" w:lineRule="exact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36,04%</w:t>
            </w:r>
          </w:p>
        </w:tc>
        <w:tc>
          <w:tcPr>
            <w:tcW w:w="1308" w:type="dxa"/>
          </w:tcPr>
          <w:p w14:paraId="16578B1C" w14:textId="77777777" w:rsidR="00F201DE" w:rsidRDefault="00EE46CC">
            <w:pPr>
              <w:pStyle w:val="TableParagraph"/>
              <w:spacing w:line="215" w:lineRule="exact"/>
              <w:ind w:left="446" w:right="282"/>
              <w:jc w:val="center"/>
              <w:rPr>
                <w:sz w:val="18"/>
              </w:rPr>
            </w:pPr>
            <w:r>
              <w:rPr>
                <w:sz w:val="18"/>
              </w:rPr>
              <w:t>39,85%</w:t>
            </w:r>
          </w:p>
        </w:tc>
        <w:tc>
          <w:tcPr>
            <w:tcW w:w="1119" w:type="dxa"/>
          </w:tcPr>
          <w:p w14:paraId="37806313" w14:textId="77777777" w:rsidR="00F201DE" w:rsidRDefault="00EE46CC">
            <w:pPr>
              <w:pStyle w:val="TableParagraph"/>
              <w:spacing w:line="215" w:lineRule="exact"/>
              <w:ind w:left="303" w:right="237"/>
              <w:jc w:val="center"/>
              <w:rPr>
                <w:sz w:val="18"/>
              </w:rPr>
            </w:pPr>
            <w:r>
              <w:rPr>
                <w:sz w:val="18"/>
              </w:rPr>
              <w:t>39,33%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14:paraId="5365A8B1" w14:textId="77777777" w:rsidR="00F201DE" w:rsidRDefault="00EE46CC">
            <w:pPr>
              <w:pStyle w:val="TableParagraph"/>
              <w:spacing w:line="215" w:lineRule="exact"/>
              <w:ind w:left="406" w:right="407"/>
              <w:jc w:val="center"/>
              <w:rPr>
                <w:sz w:val="18"/>
              </w:rPr>
            </w:pPr>
            <w:r>
              <w:rPr>
                <w:sz w:val="18"/>
              </w:rPr>
              <w:t>19,19%</w:t>
            </w:r>
          </w:p>
        </w:tc>
      </w:tr>
      <w:tr w:rsidR="00F201DE" w14:paraId="5286129A" w14:textId="77777777" w:rsidTr="00264606">
        <w:trPr>
          <w:trHeight w:val="217"/>
        </w:trPr>
        <w:tc>
          <w:tcPr>
            <w:tcW w:w="1148" w:type="dxa"/>
            <w:tcBorders>
              <w:left w:val="single" w:sz="4" w:space="0" w:color="000000"/>
              <w:bottom w:val="single" w:sz="12" w:space="0" w:color="000000"/>
            </w:tcBorders>
          </w:tcPr>
          <w:p w14:paraId="31E04E96" w14:textId="77777777" w:rsidR="00F201DE" w:rsidRDefault="00EE46CC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w w:val="94"/>
                <w:sz w:val="18"/>
              </w:rPr>
              <w:t>E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</w:tcPr>
          <w:p w14:paraId="0533998D" w14:textId="77777777" w:rsidR="00F201DE" w:rsidRDefault="00EE46CC">
            <w:pPr>
              <w:pStyle w:val="TableParagraph"/>
              <w:spacing w:line="197" w:lineRule="exact"/>
              <w:ind w:left="354"/>
              <w:rPr>
                <w:sz w:val="18"/>
              </w:rPr>
            </w:pPr>
            <w:r>
              <w:rPr>
                <w:sz w:val="18"/>
              </w:rPr>
              <w:t>60,50%</w:t>
            </w:r>
          </w:p>
        </w:tc>
        <w:tc>
          <w:tcPr>
            <w:tcW w:w="1460" w:type="dxa"/>
            <w:tcBorders>
              <w:bottom w:val="single" w:sz="12" w:space="0" w:color="000000"/>
            </w:tcBorders>
          </w:tcPr>
          <w:p w14:paraId="27966D86" w14:textId="77777777" w:rsidR="00F201DE" w:rsidRDefault="00EE46CC">
            <w:pPr>
              <w:pStyle w:val="TableParagraph"/>
              <w:spacing w:line="197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52,81%</w:t>
            </w:r>
          </w:p>
        </w:tc>
        <w:tc>
          <w:tcPr>
            <w:tcW w:w="1563" w:type="dxa"/>
            <w:tcBorders>
              <w:bottom w:val="single" w:sz="12" w:space="0" w:color="000000"/>
            </w:tcBorders>
          </w:tcPr>
          <w:p w14:paraId="50F4631A" w14:textId="77777777" w:rsidR="00F201DE" w:rsidRDefault="00EE46CC">
            <w:pPr>
              <w:pStyle w:val="TableParagraph"/>
              <w:spacing w:line="197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60,82%</w:t>
            </w:r>
          </w:p>
        </w:tc>
        <w:tc>
          <w:tcPr>
            <w:tcW w:w="1149" w:type="dxa"/>
            <w:tcBorders>
              <w:bottom w:val="single" w:sz="12" w:space="0" w:color="000000"/>
            </w:tcBorders>
          </w:tcPr>
          <w:p w14:paraId="4A8AC9D7" w14:textId="77777777" w:rsidR="00F201DE" w:rsidRDefault="00EE46CC">
            <w:pPr>
              <w:pStyle w:val="TableParagraph"/>
              <w:spacing w:line="197" w:lineRule="exact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51,85%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496E1E70" w14:textId="77777777" w:rsidR="00F201DE" w:rsidRDefault="00EE46CC">
            <w:pPr>
              <w:pStyle w:val="TableParagraph"/>
              <w:spacing w:line="197" w:lineRule="exact"/>
              <w:ind w:left="446" w:right="282"/>
              <w:jc w:val="center"/>
              <w:rPr>
                <w:sz w:val="18"/>
              </w:rPr>
            </w:pPr>
            <w:r>
              <w:rPr>
                <w:sz w:val="18"/>
              </w:rPr>
              <w:t>61,00%</w:t>
            </w:r>
          </w:p>
        </w:tc>
        <w:tc>
          <w:tcPr>
            <w:tcW w:w="1119" w:type="dxa"/>
            <w:tcBorders>
              <w:bottom w:val="single" w:sz="12" w:space="0" w:color="000000"/>
            </w:tcBorders>
          </w:tcPr>
          <w:p w14:paraId="209286A8" w14:textId="77777777" w:rsidR="00F201DE" w:rsidRDefault="00EE46CC">
            <w:pPr>
              <w:pStyle w:val="TableParagraph"/>
              <w:spacing w:line="197" w:lineRule="exact"/>
              <w:ind w:left="303" w:right="237"/>
              <w:jc w:val="center"/>
              <w:rPr>
                <w:sz w:val="18"/>
              </w:rPr>
            </w:pPr>
            <w:r>
              <w:rPr>
                <w:sz w:val="18"/>
              </w:rPr>
              <w:t>60,27%</w:t>
            </w:r>
          </w:p>
        </w:tc>
        <w:tc>
          <w:tcPr>
            <w:tcW w:w="1957" w:type="dxa"/>
            <w:tcBorders>
              <w:bottom w:val="single" w:sz="12" w:space="0" w:color="000000"/>
              <w:right w:val="single" w:sz="4" w:space="0" w:color="000000"/>
            </w:tcBorders>
          </w:tcPr>
          <w:p w14:paraId="304497F3" w14:textId="77777777" w:rsidR="00F201DE" w:rsidRDefault="00EE46CC">
            <w:pPr>
              <w:pStyle w:val="TableParagraph"/>
              <w:spacing w:line="197" w:lineRule="exact"/>
              <w:ind w:left="406" w:right="407"/>
              <w:jc w:val="center"/>
              <w:rPr>
                <w:sz w:val="18"/>
              </w:rPr>
            </w:pPr>
            <w:r>
              <w:rPr>
                <w:sz w:val="18"/>
              </w:rPr>
              <w:t>44,64%</w:t>
            </w:r>
          </w:p>
        </w:tc>
      </w:tr>
      <w:tr w:rsidR="00F201DE" w14:paraId="08A68A52" w14:textId="77777777" w:rsidTr="00264606">
        <w:trPr>
          <w:trHeight w:val="248"/>
        </w:trPr>
        <w:tc>
          <w:tcPr>
            <w:tcW w:w="11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C84892A" w14:textId="77777777" w:rsidR="00F201DE" w:rsidRDefault="00EE46CC">
            <w:pPr>
              <w:pStyle w:val="TableParagraph"/>
              <w:spacing w:before="10" w:line="218" w:lineRule="exact"/>
              <w:ind w:left="31"/>
              <w:rPr>
                <w:sz w:val="18"/>
              </w:rPr>
            </w:pPr>
            <w:r>
              <w:rPr>
                <w:w w:val="95"/>
                <w:sz w:val="18"/>
              </w:rPr>
              <w:t>Incumplimiento</w:t>
            </w:r>
          </w:p>
        </w:tc>
        <w:tc>
          <w:tcPr>
            <w:tcW w:w="1210" w:type="dxa"/>
            <w:tcBorders>
              <w:top w:val="single" w:sz="12" w:space="0" w:color="000000"/>
              <w:bottom w:val="single" w:sz="4" w:space="0" w:color="000000"/>
            </w:tcBorders>
          </w:tcPr>
          <w:p w14:paraId="038F0DB1" w14:textId="77777777" w:rsidR="00F201DE" w:rsidRDefault="00EE46CC">
            <w:pPr>
              <w:pStyle w:val="TableParagraph"/>
              <w:spacing w:before="10" w:line="218" w:lineRule="exact"/>
              <w:ind w:left="411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460" w:type="dxa"/>
            <w:tcBorders>
              <w:top w:val="single" w:sz="12" w:space="0" w:color="000000"/>
              <w:bottom w:val="single" w:sz="4" w:space="0" w:color="000000"/>
            </w:tcBorders>
          </w:tcPr>
          <w:p w14:paraId="220CF57A" w14:textId="77777777" w:rsidR="00F201DE" w:rsidRDefault="00EE46CC">
            <w:pPr>
              <w:pStyle w:val="TableParagraph"/>
              <w:spacing w:before="10" w:line="218" w:lineRule="exact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563" w:type="dxa"/>
            <w:tcBorders>
              <w:top w:val="single" w:sz="12" w:space="0" w:color="000000"/>
              <w:bottom w:val="single" w:sz="4" w:space="0" w:color="000000"/>
            </w:tcBorders>
          </w:tcPr>
          <w:p w14:paraId="6632094F" w14:textId="77777777" w:rsidR="00F201DE" w:rsidRDefault="00EE46CC">
            <w:pPr>
              <w:pStyle w:val="TableParagraph"/>
              <w:spacing w:before="10" w:line="218" w:lineRule="exact"/>
              <w:ind w:right="445"/>
              <w:jc w:val="righ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149" w:type="dxa"/>
            <w:tcBorders>
              <w:top w:val="single" w:sz="12" w:space="0" w:color="000000"/>
              <w:bottom w:val="single" w:sz="4" w:space="0" w:color="000000"/>
            </w:tcBorders>
          </w:tcPr>
          <w:p w14:paraId="289BFA30" w14:textId="77777777" w:rsidR="00F201DE" w:rsidRDefault="00EE46CC">
            <w:pPr>
              <w:pStyle w:val="TableParagraph"/>
              <w:spacing w:before="10" w:line="218" w:lineRule="exact"/>
              <w:ind w:left="480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308" w:type="dxa"/>
            <w:tcBorders>
              <w:top w:val="single" w:sz="12" w:space="0" w:color="000000"/>
              <w:bottom w:val="single" w:sz="4" w:space="0" w:color="000000"/>
            </w:tcBorders>
          </w:tcPr>
          <w:p w14:paraId="02D9B8CA" w14:textId="77777777" w:rsidR="00F201DE" w:rsidRDefault="00EE46CC">
            <w:pPr>
              <w:pStyle w:val="TableParagraph"/>
              <w:spacing w:before="10" w:line="218" w:lineRule="exact"/>
              <w:ind w:left="420" w:right="282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119" w:type="dxa"/>
            <w:tcBorders>
              <w:top w:val="single" w:sz="12" w:space="0" w:color="000000"/>
              <w:bottom w:val="single" w:sz="4" w:space="0" w:color="000000"/>
            </w:tcBorders>
          </w:tcPr>
          <w:p w14:paraId="7592DD72" w14:textId="77777777" w:rsidR="00F201DE" w:rsidRDefault="00EE46CC">
            <w:pPr>
              <w:pStyle w:val="TableParagraph"/>
              <w:spacing w:before="10" w:line="218" w:lineRule="exact"/>
              <w:ind w:left="303" w:right="234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4643DF" w14:textId="77777777" w:rsidR="00F201DE" w:rsidRDefault="00EE46CC">
            <w:pPr>
              <w:pStyle w:val="TableParagraph"/>
              <w:spacing w:before="10" w:line="218" w:lineRule="exact"/>
              <w:ind w:left="387" w:right="407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 w14:paraId="78152A20" w14:textId="77777777" w:rsidR="00F201DE" w:rsidRDefault="00F201DE">
      <w:pPr>
        <w:pStyle w:val="Textoindependiente"/>
        <w:rPr>
          <w:sz w:val="24"/>
        </w:rPr>
      </w:pPr>
    </w:p>
    <w:p w14:paraId="3B001AA8" w14:textId="77777777" w:rsidR="00F201DE" w:rsidRDefault="00F201DE">
      <w:pPr>
        <w:spacing w:line="205" w:lineRule="exact"/>
        <w:rPr>
          <w:rFonts w:ascii="Arial"/>
          <w:sz w:val="18"/>
        </w:rPr>
        <w:sectPr w:rsidR="00F201DE" w:rsidSect="00793B45">
          <w:pgSz w:w="12240" w:h="15840"/>
          <w:pgMar w:top="2560" w:right="480" w:bottom="280" w:left="460" w:header="1046" w:footer="1020" w:gutter="0"/>
          <w:cols w:space="720"/>
          <w:docGrid w:linePitch="299"/>
        </w:sectPr>
      </w:pPr>
    </w:p>
    <w:p w14:paraId="0E0B670A" w14:textId="77777777" w:rsidR="00F201DE" w:rsidRDefault="00F201DE">
      <w:pPr>
        <w:pStyle w:val="Textoindependiente"/>
        <w:rPr>
          <w:rFonts w:ascii="Arial"/>
          <w:b/>
          <w:sz w:val="21"/>
        </w:rPr>
      </w:pPr>
    </w:p>
    <w:p w14:paraId="667CB376" w14:textId="1996057D" w:rsidR="00F201DE" w:rsidRDefault="00F201DE">
      <w:pPr>
        <w:pStyle w:val="Textoindependiente"/>
        <w:ind w:left="3658"/>
        <w:rPr>
          <w:rFonts w:ascii="Arial"/>
          <w:sz w:val="20"/>
        </w:rPr>
      </w:pPr>
    </w:p>
    <w:p w14:paraId="58FDA4FC" w14:textId="56A37A4C" w:rsidR="00F201DE" w:rsidRDefault="00EE46CC">
      <w:pPr>
        <w:pStyle w:val="Ttulo2"/>
        <w:numPr>
          <w:ilvl w:val="1"/>
          <w:numId w:val="1"/>
        </w:numPr>
        <w:tabs>
          <w:tab w:val="left" w:pos="1949"/>
          <w:tab w:val="left" w:pos="1950"/>
        </w:tabs>
        <w:spacing w:before="103"/>
      </w:pPr>
      <w:r>
        <w:t>VALOR</w:t>
      </w:r>
      <w:r>
        <w:rPr>
          <w:spacing w:val="-11"/>
        </w:rPr>
        <w:t xml:space="preserve"> </w:t>
      </w:r>
      <w:r>
        <w:t>EXPUESTO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ACTIVO</w:t>
      </w:r>
      <w:r>
        <w:rPr>
          <w:spacing w:val="-3"/>
        </w:rPr>
        <w:t xml:space="preserve"> </w:t>
      </w:r>
      <w:r>
        <w:t>(VEA)</w:t>
      </w:r>
    </w:p>
    <w:p w14:paraId="15AF3FB3" w14:textId="77777777" w:rsidR="00F201DE" w:rsidRDefault="00F201DE">
      <w:pPr>
        <w:pStyle w:val="Textoindependiente"/>
        <w:spacing w:before="4"/>
        <w:rPr>
          <w:rFonts w:ascii="Arial"/>
          <w:b/>
          <w:sz w:val="24"/>
        </w:rPr>
      </w:pPr>
    </w:p>
    <w:p w14:paraId="7F2B7BEF" w14:textId="77777777" w:rsidR="00F201DE" w:rsidRDefault="00EE46CC">
      <w:pPr>
        <w:pStyle w:val="Textoindependiente"/>
        <w:spacing w:line="259" w:lineRule="auto"/>
        <w:ind w:left="1242" w:right="833"/>
        <w:jc w:val="both"/>
      </w:pP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esperada,</w:t>
      </w:r>
      <w:r>
        <w:rPr>
          <w:spacing w:val="1"/>
        </w:rPr>
        <w:t xml:space="preserve"> </w:t>
      </w:r>
      <w:r>
        <w:t>incluyendo los intereses del crédito y los pagos relacionados con el crédito, descontando el</w:t>
      </w:r>
      <w:r>
        <w:rPr>
          <w:spacing w:val="1"/>
        </w:rPr>
        <w:t xml:space="preserve"> </w:t>
      </w:r>
      <w:r>
        <w:t>valor de los aportes y del ahorro permanente de acuerdo con lo establecido en el numeral 5.1,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 1</w:t>
      </w:r>
      <w:r>
        <w:rPr>
          <w:rFonts w:ascii="Arial" w:hAnsi="Arial"/>
          <w:b/>
          <w:spacing w:val="-2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capítulo.</w:t>
      </w:r>
    </w:p>
    <w:p w14:paraId="423E6BB9" w14:textId="77777777" w:rsidR="00F201DE" w:rsidRDefault="00F201DE">
      <w:pPr>
        <w:pStyle w:val="Textoindependiente"/>
        <w:rPr>
          <w:sz w:val="25"/>
        </w:rPr>
      </w:pPr>
    </w:p>
    <w:p w14:paraId="6FB76142" w14:textId="77777777" w:rsidR="00F201DE" w:rsidRDefault="00EE46CC">
      <w:pPr>
        <w:pStyle w:val="Ttulo2"/>
        <w:numPr>
          <w:ilvl w:val="1"/>
          <w:numId w:val="1"/>
        </w:numPr>
        <w:tabs>
          <w:tab w:val="left" w:pos="1949"/>
          <w:tab w:val="left" w:pos="1950"/>
        </w:tabs>
      </w:pP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PÉRDIDA</w:t>
      </w:r>
      <w:r>
        <w:rPr>
          <w:spacing w:val="-14"/>
        </w:rPr>
        <w:t xml:space="preserve"> </w:t>
      </w:r>
      <w:r>
        <w:rPr>
          <w:spacing w:val="-1"/>
        </w:rPr>
        <w:t>DADO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INCUMPLIMIENTO</w:t>
      </w:r>
      <w:r>
        <w:rPr>
          <w:spacing w:val="3"/>
        </w:rPr>
        <w:t xml:space="preserve"> </w:t>
      </w:r>
      <w:r>
        <w:t>(PDI)</w:t>
      </w:r>
    </w:p>
    <w:p w14:paraId="691B24FF" w14:textId="77777777" w:rsidR="00F201DE" w:rsidRDefault="00F201DE" w:rsidP="0054402C">
      <w:pPr>
        <w:pStyle w:val="Textoindependiente"/>
        <w:spacing w:before="2"/>
        <w:rPr>
          <w:rFonts w:ascii="Arial"/>
          <w:b/>
        </w:rPr>
      </w:pPr>
    </w:p>
    <w:p w14:paraId="51674CF0" w14:textId="282A4B3D" w:rsidR="00F201DE" w:rsidRDefault="00EE46CC" w:rsidP="0054402C">
      <w:pPr>
        <w:pStyle w:val="Textoindependiente"/>
        <w:spacing w:before="1"/>
        <w:ind w:left="1242" w:right="837"/>
        <w:jc w:val="both"/>
      </w:pPr>
      <w:r>
        <w:t>Se define como el deterioro económico en que incurriría la organización solidaria en caso de</w:t>
      </w:r>
      <w:r>
        <w:rPr>
          <w:spacing w:val="1"/>
        </w:rPr>
        <w:t xml:space="preserve"> </w:t>
      </w:r>
      <w:r>
        <w:t>que se materialice alguna de las situaciones de incumplimiento señaladas en el punto 1 del</w:t>
      </w:r>
      <w:r>
        <w:rPr>
          <w:spacing w:val="1"/>
        </w:rPr>
        <w:t xml:space="preserve"> </w:t>
      </w:r>
      <w:r>
        <w:t>numeral 5.3 del presente capítulo. La PDI por tipo de garantía aplica para las modalidades de</w:t>
      </w:r>
      <w:r>
        <w:rPr>
          <w:spacing w:val="1"/>
        </w:rPr>
        <w:t xml:space="preserve"> </w:t>
      </w:r>
      <w:r>
        <w:t>consumo</w:t>
      </w:r>
      <w:r w:rsidR="007E3D05">
        <w:t xml:space="preserve"> con y sin libranza,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comercial</w:t>
      </w:r>
      <w:r w:rsidR="009A547A">
        <w:t xml:space="preserve"> persona natural</w:t>
      </w:r>
      <w:r>
        <w:t>,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14:paraId="6848F628" w14:textId="438DE98A" w:rsidR="007B1795" w:rsidRDefault="007B1795" w:rsidP="002334F2">
      <w:pPr>
        <w:pStyle w:val="Textoindependiente"/>
        <w:spacing w:before="1"/>
        <w:ind w:right="837"/>
        <w:jc w:val="both"/>
      </w:pPr>
    </w:p>
    <w:p w14:paraId="36453883" w14:textId="5EF161E3" w:rsidR="00871CEE" w:rsidRDefault="00871CEE" w:rsidP="002334F2">
      <w:pPr>
        <w:pStyle w:val="Textoindependiente"/>
        <w:spacing w:before="1"/>
        <w:ind w:left="1242" w:right="837"/>
        <w:jc w:val="both"/>
      </w:pPr>
      <w:r w:rsidRPr="00871CEE">
        <w:rPr>
          <w:noProof/>
          <w:lang w:val="es-CO"/>
        </w:rPr>
        <w:drawing>
          <wp:inline distT="0" distB="0" distL="0" distR="0" wp14:anchorId="6D452EF8" wp14:editId="1227DF07">
            <wp:extent cx="6128573" cy="3655504"/>
            <wp:effectExtent l="0" t="0" r="5715" b="2540"/>
            <wp:docPr id="282" name="Google Shape;282;p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Google Shape;282;p11"/>
                    <pic:cNvPicPr preferRelativeResize="0"/>
                  </pic:nvPicPr>
                  <pic:blipFill rotWithShape="1">
                    <a:blip r:embed="rId1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128573" cy="365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6829" w14:textId="66A1237C" w:rsidR="00F201DE" w:rsidRDefault="00F201DE" w:rsidP="002334F2">
      <w:pPr>
        <w:pStyle w:val="Textoindependiente"/>
        <w:spacing w:before="8"/>
        <w:rPr>
          <w:sz w:val="18"/>
        </w:rPr>
      </w:pPr>
    </w:p>
    <w:p w14:paraId="7B11FA7F" w14:textId="1688BFA8" w:rsidR="007B1795" w:rsidRDefault="00EE46C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  <w:r>
        <w:t>Los</w:t>
      </w:r>
      <w:r>
        <w:rPr>
          <w:spacing w:val="-7"/>
        </w:rPr>
        <w:t xml:space="preserve"> </w:t>
      </w:r>
      <w:r>
        <w:t>aportes</w:t>
      </w:r>
      <w:r>
        <w:rPr>
          <w:spacing w:val="-12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cálculo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PDI,</w:t>
      </w:r>
      <w:r>
        <w:rPr>
          <w:spacing w:val="-9"/>
        </w:rPr>
        <w:t xml:space="preserve"> </w:t>
      </w:r>
      <w:r>
        <w:t>dado</w:t>
      </w:r>
      <w:r>
        <w:rPr>
          <w:spacing w:val="-1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consideran</w:t>
      </w:r>
      <w:r>
        <w:rPr>
          <w:spacing w:val="-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cálculo del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expuesto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activo (VEA).</w:t>
      </w:r>
      <w:r w:rsidR="007B1795">
        <w:rPr>
          <w:rFonts w:ascii="Arial"/>
          <w:sz w:val="18"/>
        </w:rPr>
        <w:tab/>
      </w:r>
    </w:p>
    <w:p w14:paraId="172D4229" w14:textId="3E4FE63A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1A4015EA" w14:textId="2795797E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2C629531" w14:textId="5D02380A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392CBD29" w14:textId="0461AC75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3221C0D3" w14:textId="53EF1A98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16DC1F0D" w14:textId="159FE36F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31E4C529" w14:textId="306C7356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4B9181FC" w14:textId="28346EEC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7E902D6C" w14:textId="7C2B7254" w:rsidR="009A78EC" w:rsidRDefault="009A78EC" w:rsidP="00B573CB">
      <w:pPr>
        <w:pStyle w:val="Textoindependiente"/>
        <w:spacing w:before="16"/>
        <w:ind w:left="1276" w:right="689"/>
        <w:rPr>
          <w:rFonts w:ascii="Arial"/>
          <w:sz w:val="18"/>
        </w:rPr>
      </w:pPr>
    </w:p>
    <w:p w14:paraId="29CE0883" w14:textId="77777777" w:rsidR="009A78EC" w:rsidRPr="00B573CB" w:rsidRDefault="009A78EC" w:rsidP="00B573CB">
      <w:pPr>
        <w:pStyle w:val="Textoindependiente"/>
        <w:spacing w:before="16"/>
        <w:ind w:left="1276" w:right="689"/>
      </w:pPr>
    </w:p>
    <w:p w14:paraId="7BC3D132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795">
        <w:rPr>
          <w:rFonts w:eastAsia="Times New Roman" w:cs="Times New Roman"/>
          <w:color w:val="FF0000"/>
          <w:lang w:val="es-CO" w:eastAsia="es-CO"/>
        </w:rPr>
        <w:t>(**) </w:t>
      </w:r>
    </w:p>
    <w:p w14:paraId="223D5D22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795">
        <w:rPr>
          <w:rFonts w:ascii="Arial" w:eastAsia="Times New Roman" w:hAnsi="Arial" w:cs="Arial"/>
          <w:b/>
          <w:bCs/>
          <w:color w:val="000000"/>
          <w:lang w:val="es-CO" w:eastAsia="es-CO"/>
        </w:rPr>
        <w:t>Pérdida Dado el Incumplimiento consumo con libranza </w:t>
      </w:r>
    </w:p>
    <w:p w14:paraId="272A9F78" w14:textId="7F79A8BE" w:rsidR="007B1795" w:rsidRDefault="007B1795" w:rsidP="002334F2">
      <w:pPr>
        <w:widowControl/>
        <w:autoSpaceDE/>
        <w:autoSpaceDN/>
        <w:ind w:left="1276" w:right="668"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7B1795">
        <w:rPr>
          <w:rFonts w:ascii="Arial" w:eastAsia="Times New Roman" w:hAnsi="Arial" w:cs="Arial"/>
          <w:color w:val="000000"/>
          <w:lang w:val="es-CO" w:eastAsia="es-CO"/>
        </w:rPr>
        <w:t xml:space="preserve">Para la cartera de </w:t>
      </w:r>
      <w:r w:rsidRPr="007B1795">
        <w:rPr>
          <w:rFonts w:ascii="Arial" w:eastAsia="Times New Roman" w:hAnsi="Arial" w:cs="Arial"/>
          <w:b/>
          <w:bCs/>
          <w:color w:val="000000"/>
          <w:lang w:val="es-CO" w:eastAsia="es-CO"/>
        </w:rPr>
        <w:t>Consumo Con Libranza</w:t>
      </w:r>
      <w:r w:rsidRPr="007B1795">
        <w:rPr>
          <w:rFonts w:ascii="Arial" w:eastAsia="Times New Roman" w:hAnsi="Arial" w:cs="Arial"/>
          <w:color w:val="000000"/>
          <w:lang w:val="es-CO" w:eastAsia="es-CO"/>
        </w:rPr>
        <w:t xml:space="preserve"> cuando presentan garantía: “GARANTÍA NO IDÓNEA” o “SIN GARANTÏA” y la obligación presente mora menor o igual a 90 días se toma el PDI así: </w:t>
      </w:r>
    </w:p>
    <w:p w14:paraId="580E9220" w14:textId="77777777" w:rsidR="00B573CB" w:rsidRPr="007B1795" w:rsidRDefault="00B573CB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tbl>
      <w:tblPr>
        <w:tblW w:w="0" w:type="auto"/>
        <w:tblInd w:w="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2525"/>
      </w:tblGrid>
      <w:tr w:rsidR="007B1795" w:rsidRPr="007B1795" w14:paraId="4DB0922C" w14:textId="77777777" w:rsidTr="00E77E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EA7CD" w14:textId="77777777" w:rsidR="007B1795" w:rsidRPr="007B1795" w:rsidRDefault="007B1795" w:rsidP="00E77E33">
            <w:pPr>
              <w:widowControl/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Tipo garantía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84088" w14:textId="77777777" w:rsidR="007B1795" w:rsidRPr="007B1795" w:rsidRDefault="007B1795" w:rsidP="00E77E33">
            <w:pPr>
              <w:widowControl/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PDI </w:t>
            </w:r>
          </w:p>
        </w:tc>
      </w:tr>
      <w:tr w:rsidR="007B1795" w:rsidRPr="007B1795" w14:paraId="350DB9E1" w14:textId="77777777" w:rsidTr="00E77E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489FD" w14:textId="77777777" w:rsidR="007B1795" w:rsidRPr="007B1795" w:rsidRDefault="007B1795" w:rsidP="00E77E33">
            <w:pPr>
              <w:widowControl/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color w:val="000000"/>
                <w:lang w:val="es-CO" w:eastAsia="es-CO"/>
              </w:rPr>
              <w:t>GARANTÍA NO IDÓNEA (*)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E66E2" w14:textId="77777777" w:rsidR="007B1795" w:rsidRPr="007B1795" w:rsidRDefault="007B1795" w:rsidP="00E77E33">
            <w:pPr>
              <w:widowControl/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color w:val="000000"/>
                <w:lang w:val="es-CO" w:eastAsia="es-CO"/>
              </w:rPr>
              <w:t>45%</w:t>
            </w:r>
          </w:p>
        </w:tc>
      </w:tr>
      <w:tr w:rsidR="007B1795" w:rsidRPr="007B1795" w14:paraId="00BAF0AA" w14:textId="77777777" w:rsidTr="00E77E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0B50B" w14:textId="77777777" w:rsidR="007B1795" w:rsidRPr="007B1795" w:rsidRDefault="007B1795" w:rsidP="00E77E33">
            <w:pPr>
              <w:widowControl/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color w:val="000000"/>
                <w:lang w:val="es-CO" w:eastAsia="es-CO"/>
              </w:rPr>
              <w:t>SIN GARANTÍA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E4BB3" w14:textId="77777777" w:rsidR="007B1795" w:rsidRPr="007B1795" w:rsidRDefault="007B1795" w:rsidP="00E77E33">
            <w:pPr>
              <w:widowControl/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color w:val="000000"/>
                <w:lang w:val="es-CO" w:eastAsia="es-CO"/>
              </w:rPr>
              <w:t>45%</w:t>
            </w:r>
          </w:p>
        </w:tc>
      </w:tr>
    </w:tbl>
    <w:p w14:paraId="528444AA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74B21D3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85D5CFD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795">
        <w:rPr>
          <w:rFonts w:ascii="Arial" w:eastAsia="Times New Roman" w:hAnsi="Arial" w:cs="Arial"/>
          <w:b/>
          <w:bCs/>
          <w:color w:val="000000"/>
          <w:lang w:val="es-CO" w:eastAsia="es-CO"/>
        </w:rPr>
        <w:t>Pérdida Dado el Incumplimiento consumo sin libranza </w:t>
      </w:r>
    </w:p>
    <w:p w14:paraId="10C53EBD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A04908E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795">
        <w:rPr>
          <w:rFonts w:ascii="Arial" w:eastAsia="Times New Roman" w:hAnsi="Arial" w:cs="Arial"/>
          <w:color w:val="000000"/>
          <w:lang w:val="es-CO" w:eastAsia="es-CO"/>
        </w:rPr>
        <w:t xml:space="preserve">Para la cartera de </w:t>
      </w:r>
      <w:r w:rsidRPr="007B1795">
        <w:rPr>
          <w:rFonts w:ascii="Arial" w:eastAsia="Times New Roman" w:hAnsi="Arial" w:cs="Arial"/>
          <w:b/>
          <w:bCs/>
          <w:color w:val="000000"/>
          <w:lang w:val="es-CO" w:eastAsia="es-CO"/>
        </w:rPr>
        <w:t>Consumo Sin Libranza y Comercial Persona Natural</w:t>
      </w:r>
      <w:r w:rsidRPr="007B1795">
        <w:rPr>
          <w:rFonts w:ascii="Arial" w:eastAsia="Times New Roman" w:hAnsi="Arial" w:cs="Arial"/>
          <w:color w:val="000000"/>
          <w:lang w:val="es-CO" w:eastAsia="es-CO"/>
        </w:rPr>
        <w:t xml:space="preserve"> cuando presentan garantía: “GARANTÍA NO IDÓNEA” o “SIN GARANTÏA” y la obligación se encuentren al día, es decir, mora menor o igual a 30 días se toma el PDI así: </w:t>
      </w:r>
    </w:p>
    <w:p w14:paraId="1C2A84C2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tbl>
      <w:tblPr>
        <w:tblW w:w="0" w:type="auto"/>
        <w:tblInd w:w="1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2525"/>
      </w:tblGrid>
      <w:tr w:rsidR="007B1795" w:rsidRPr="007B1795" w14:paraId="65A4D8EE" w14:textId="77777777" w:rsidTr="00E77E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3D2FB" w14:textId="77777777" w:rsidR="007B1795" w:rsidRPr="007B1795" w:rsidRDefault="007B1795" w:rsidP="00E77E33">
            <w:pPr>
              <w:widowControl/>
              <w:pBdr>
                <w:left w:val="single" w:sz="4" w:space="4" w:color="000000"/>
              </w:pBdr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Tipo garantía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1AC1E" w14:textId="77777777" w:rsidR="007B1795" w:rsidRPr="007B1795" w:rsidRDefault="007B1795" w:rsidP="00E77E33">
            <w:pPr>
              <w:widowControl/>
              <w:pBdr>
                <w:left w:val="single" w:sz="4" w:space="4" w:color="000000"/>
              </w:pBdr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PDI </w:t>
            </w:r>
          </w:p>
        </w:tc>
      </w:tr>
      <w:tr w:rsidR="007B1795" w:rsidRPr="007B1795" w14:paraId="051196A7" w14:textId="77777777" w:rsidTr="00E77E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32118" w14:textId="77777777" w:rsidR="007B1795" w:rsidRPr="007B1795" w:rsidRDefault="007B1795" w:rsidP="00E77E33">
            <w:pPr>
              <w:widowControl/>
              <w:pBdr>
                <w:left w:val="single" w:sz="4" w:space="4" w:color="000000"/>
              </w:pBdr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color w:val="000000"/>
                <w:lang w:val="es-CO" w:eastAsia="es-CO"/>
              </w:rPr>
              <w:t>GARANTÍA NO IDÓNEA (*)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94825" w14:textId="77777777" w:rsidR="007B1795" w:rsidRPr="007B1795" w:rsidRDefault="007B1795" w:rsidP="00E77E33">
            <w:pPr>
              <w:widowControl/>
              <w:pBdr>
                <w:left w:val="single" w:sz="4" w:space="4" w:color="000000"/>
              </w:pBdr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color w:val="000000"/>
                <w:lang w:val="es-CO" w:eastAsia="es-CO"/>
              </w:rPr>
              <w:t>45%</w:t>
            </w:r>
          </w:p>
        </w:tc>
      </w:tr>
      <w:tr w:rsidR="007B1795" w:rsidRPr="007B1795" w14:paraId="494FD25C" w14:textId="77777777" w:rsidTr="00E77E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D330D" w14:textId="77777777" w:rsidR="007B1795" w:rsidRPr="007B1795" w:rsidRDefault="007B1795" w:rsidP="00E77E33">
            <w:pPr>
              <w:widowControl/>
              <w:pBdr>
                <w:left w:val="single" w:sz="4" w:space="4" w:color="000000"/>
              </w:pBdr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color w:val="000000"/>
                <w:lang w:val="es-CO" w:eastAsia="es-CO"/>
              </w:rPr>
              <w:t>SIN GARANTÍA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C3DE8" w14:textId="77777777" w:rsidR="007B1795" w:rsidRPr="007B1795" w:rsidRDefault="007B1795" w:rsidP="00E77E33">
            <w:pPr>
              <w:widowControl/>
              <w:pBdr>
                <w:left w:val="single" w:sz="4" w:space="4" w:color="000000"/>
              </w:pBdr>
              <w:autoSpaceDE/>
              <w:autoSpaceDN/>
              <w:ind w:left="1276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B1795">
              <w:rPr>
                <w:rFonts w:ascii="Arial" w:eastAsia="Times New Roman" w:hAnsi="Arial" w:cs="Arial"/>
                <w:color w:val="000000"/>
                <w:lang w:val="es-CO" w:eastAsia="es-CO"/>
              </w:rPr>
              <w:t>50%</w:t>
            </w:r>
          </w:p>
        </w:tc>
      </w:tr>
    </w:tbl>
    <w:p w14:paraId="547DD98F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4108459" w14:textId="77777777" w:rsidR="007B1795" w:rsidRPr="007B1795" w:rsidRDefault="007B1795" w:rsidP="002334F2">
      <w:pPr>
        <w:widowControl/>
        <w:autoSpaceDE/>
        <w:autoSpaceDN/>
        <w:ind w:left="1276" w:right="668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795">
        <w:rPr>
          <w:rFonts w:ascii="Arial" w:eastAsia="Times New Roman" w:hAnsi="Arial" w:cs="Arial"/>
          <w:b/>
          <w:bCs/>
          <w:color w:val="000000"/>
          <w:lang w:val="es-CO" w:eastAsia="es-CO"/>
        </w:rPr>
        <w:t>NOTA: Para moras mayores a 30 días la PDI no se modifica. </w:t>
      </w:r>
    </w:p>
    <w:p w14:paraId="46C27BA7" w14:textId="77777777" w:rsidR="00B573CB" w:rsidRDefault="00B573CB">
      <w:pPr>
        <w:pStyle w:val="Textoindependiente"/>
        <w:spacing w:before="100"/>
        <w:ind w:left="1242" w:right="828"/>
        <w:jc w:val="both"/>
        <w:rPr>
          <w:spacing w:val="-1"/>
        </w:rPr>
      </w:pPr>
    </w:p>
    <w:p w14:paraId="71F0A655" w14:textId="21D36B27" w:rsidR="00F201DE" w:rsidRDefault="00EE46CC">
      <w:pPr>
        <w:pStyle w:val="Textoindependiente"/>
        <w:spacing w:before="100"/>
        <w:ind w:left="1242" w:right="828"/>
        <w:jc w:val="both"/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PDI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deudores</w:t>
      </w:r>
      <w:r>
        <w:rPr>
          <w:spacing w:val="-7"/>
        </w:rPr>
        <w:t xml:space="preserve"> </w:t>
      </w:r>
      <w:r>
        <w:t>considerados</w:t>
      </w:r>
      <w:r>
        <w:rPr>
          <w:spacing w:val="-14"/>
        </w:rPr>
        <w:t xml:space="preserve"> </w:t>
      </w:r>
      <w:r>
        <w:t>“incumplidos”</w:t>
      </w:r>
      <w:r>
        <w:rPr>
          <w:spacing w:val="-8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aumento</w:t>
      </w:r>
      <w:r>
        <w:rPr>
          <w:spacing w:val="-15"/>
        </w:rPr>
        <w:t xml:space="preserve"> </w:t>
      </w:r>
      <w:r>
        <w:t>paulatino,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59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días</w:t>
      </w:r>
      <w:r>
        <w:rPr>
          <w:spacing w:val="-19"/>
        </w:rPr>
        <w:t xml:space="preserve"> </w:t>
      </w:r>
      <w:r>
        <w:rPr>
          <w:spacing w:val="-1"/>
        </w:rPr>
        <w:t>trascurridos</w:t>
      </w:r>
      <w:r>
        <w:rPr>
          <w:spacing w:val="-17"/>
        </w:rPr>
        <w:t xml:space="preserve"> </w:t>
      </w:r>
      <w:r>
        <w:rPr>
          <w:spacing w:val="-1"/>
        </w:rPr>
        <w:t>después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incumplimiento,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según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garantía</w:t>
      </w:r>
      <w:r w:rsidR="00C07163">
        <w:t xml:space="preserve"> </w:t>
      </w:r>
      <w:r>
        <w:t>idónea, como</w:t>
      </w:r>
      <w:r>
        <w:rPr>
          <w:spacing w:val="-59"/>
        </w:rPr>
        <w:t xml:space="preserve"> </w:t>
      </w:r>
      <w:r w:rsidR="00C07163">
        <w:rPr>
          <w:spacing w:val="-5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en la</w:t>
      </w:r>
      <w:r>
        <w:rPr>
          <w:spacing w:val="-7"/>
        </w:rPr>
        <w:t xml:space="preserve"> </w:t>
      </w:r>
      <w:r>
        <w:t>tabla anterior.</w:t>
      </w:r>
    </w:p>
    <w:p w14:paraId="382A0131" w14:textId="77777777" w:rsidR="00F201DE" w:rsidRDefault="00F201DE">
      <w:pPr>
        <w:pStyle w:val="Textoindependiente"/>
        <w:spacing w:before="10"/>
        <w:rPr>
          <w:sz w:val="21"/>
        </w:rPr>
      </w:pPr>
    </w:p>
    <w:p w14:paraId="3E7C8772" w14:textId="2BE154E5" w:rsidR="00F201DE" w:rsidRDefault="00EE46CC">
      <w:pPr>
        <w:pStyle w:val="Ttulo2"/>
        <w:numPr>
          <w:ilvl w:val="0"/>
          <w:numId w:val="4"/>
        </w:numPr>
        <w:tabs>
          <w:tab w:val="left" w:pos="2530"/>
          <w:tab w:val="left" w:pos="2531"/>
        </w:tabs>
        <w:ind w:left="2530" w:hanging="1289"/>
      </w:pPr>
      <w:r>
        <w:t>REGLAS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HOMOLOGACION</w:t>
      </w:r>
    </w:p>
    <w:p w14:paraId="20E3EA23" w14:textId="1E492610" w:rsidR="00F201DE" w:rsidRPr="00BD290D" w:rsidRDefault="00EE46CC" w:rsidP="00BD290D">
      <w:pPr>
        <w:pStyle w:val="Textoindependiente"/>
        <w:spacing w:before="186"/>
        <w:ind w:left="1242" w:right="833"/>
        <w:jc w:val="both"/>
      </w:pP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utilizan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homologación para realizar los reportes de endeudamiento de crédito y el registro en los</w:t>
      </w:r>
      <w:r>
        <w:rPr>
          <w:spacing w:val="1"/>
        </w:rPr>
        <w:t xml:space="preserve"> </w:t>
      </w:r>
      <w:r>
        <w:rPr>
          <w:spacing w:val="-1"/>
        </w:rPr>
        <w:t>estados</w:t>
      </w:r>
      <w:r>
        <w:rPr>
          <w:spacing w:val="-17"/>
        </w:rPr>
        <w:t xml:space="preserve"> </w:t>
      </w:r>
      <w:r>
        <w:rPr>
          <w:spacing w:val="-1"/>
        </w:rPr>
        <w:t>financieros.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reportar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calificación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riesgo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centrales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información,</w:t>
      </w:r>
      <w:r>
        <w:rPr>
          <w:spacing w:val="-59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se deberá aplicar</w:t>
      </w:r>
      <w:r>
        <w:rPr>
          <w:spacing w:val="1"/>
        </w:rPr>
        <w:t xml:space="preserve"> </w:t>
      </w:r>
      <w:r>
        <w:t>la homologación.</w:t>
      </w:r>
    </w:p>
    <w:p w14:paraId="629A1156" w14:textId="783EB98A" w:rsidR="00F201DE" w:rsidRDefault="00EE46CC" w:rsidP="009A78EC">
      <w:pPr>
        <w:pStyle w:val="Textoindependiente"/>
        <w:spacing w:before="209"/>
        <w:ind w:left="1242" w:right="844"/>
        <w:jc w:val="both"/>
      </w:pPr>
      <w:r>
        <w:t>La homologación será un proceso indispensable y obligatorio y sólo procede en el caso que</w:t>
      </w:r>
      <w:r w:rsidR="009A78EC">
        <w:t xml:space="preserve"> la máxima </w:t>
      </w:r>
      <w:r>
        <w:t>calificación</w:t>
      </w:r>
      <w:r w:rsidRPr="009A78EC">
        <w:t xml:space="preserve"> </w:t>
      </w:r>
      <w:r w:rsidR="009A78EC">
        <w:t xml:space="preserve">corresponda a la de los modelos de referencia de acuerdo con el numeral 3 del Anexo 1 del Capítulo II del Título IV de la Circular Básica Contable y Financiera. </w:t>
      </w:r>
    </w:p>
    <w:p w14:paraId="02C0CB37" w14:textId="77777777" w:rsidR="009A78EC" w:rsidRDefault="009A78EC" w:rsidP="009A78EC">
      <w:pPr>
        <w:pStyle w:val="Textoindependiente"/>
        <w:spacing w:before="209"/>
        <w:ind w:left="1242" w:right="844"/>
        <w:jc w:val="both"/>
      </w:pPr>
    </w:p>
    <w:p w14:paraId="4B97FB2A" w14:textId="3940B2B4" w:rsidR="00F201DE" w:rsidRDefault="00F201DE">
      <w:pPr>
        <w:pStyle w:val="Textoindependiente"/>
        <w:spacing w:before="9"/>
        <w:rPr>
          <w:sz w:val="21"/>
        </w:rPr>
      </w:pPr>
    </w:p>
    <w:p w14:paraId="0214864D" w14:textId="6870F975" w:rsidR="009A78EC" w:rsidRDefault="009A78EC">
      <w:pPr>
        <w:pStyle w:val="Textoindependiente"/>
        <w:spacing w:before="9"/>
        <w:rPr>
          <w:sz w:val="21"/>
        </w:rPr>
      </w:pPr>
    </w:p>
    <w:p w14:paraId="511EF444" w14:textId="2B8DC1BA" w:rsidR="009A78EC" w:rsidRDefault="009A78EC">
      <w:pPr>
        <w:pStyle w:val="Textoindependiente"/>
        <w:spacing w:before="9"/>
        <w:rPr>
          <w:sz w:val="21"/>
        </w:rPr>
      </w:pPr>
    </w:p>
    <w:p w14:paraId="784DBB0F" w14:textId="590E1B05" w:rsidR="009A78EC" w:rsidRDefault="009A78EC">
      <w:pPr>
        <w:pStyle w:val="Textoindependiente"/>
        <w:spacing w:before="9"/>
        <w:rPr>
          <w:sz w:val="21"/>
        </w:rPr>
      </w:pPr>
    </w:p>
    <w:p w14:paraId="0D2F704D" w14:textId="6FF3F982" w:rsidR="009A78EC" w:rsidRDefault="009A78EC">
      <w:pPr>
        <w:pStyle w:val="Textoindependiente"/>
        <w:spacing w:before="9"/>
        <w:rPr>
          <w:sz w:val="21"/>
        </w:rPr>
      </w:pPr>
    </w:p>
    <w:p w14:paraId="7DB7F1A0" w14:textId="14BD7BA4" w:rsidR="009A78EC" w:rsidRDefault="009A78EC">
      <w:pPr>
        <w:pStyle w:val="Textoindependiente"/>
        <w:spacing w:before="9"/>
        <w:rPr>
          <w:sz w:val="21"/>
        </w:rPr>
      </w:pPr>
    </w:p>
    <w:p w14:paraId="443D0770" w14:textId="74532AC0" w:rsidR="009A78EC" w:rsidRDefault="009A78EC">
      <w:pPr>
        <w:pStyle w:val="Textoindependiente"/>
        <w:spacing w:before="9"/>
        <w:rPr>
          <w:sz w:val="21"/>
        </w:rPr>
      </w:pPr>
    </w:p>
    <w:p w14:paraId="359C0A80" w14:textId="3E4BA8FE" w:rsidR="009A78EC" w:rsidRDefault="009A78EC">
      <w:pPr>
        <w:pStyle w:val="Textoindependiente"/>
        <w:spacing w:before="9"/>
        <w:rPr>
          <w:sz w:val="21"/>
        </w:rPr>
      </w:pPr>
    </w:p>
    <w:p w14:paraId="779EDF9A" w14:textId="24F51427" w:rsidR="009A78EC" w:rsidRDefault="009A78EC">
      <w:pPr>
        <w:pStyle w:val="Textoindependiente"/>
        <w:spacing w:before="9"/>
        <w:rPr>
          <w:sz w:val="21"/>
        </w:rPr>
      </w:pPr>
    </w:p>
    <w:p w14:paraId="6DD188C0" w14:textId="1A782856" w:rsidR="009A78EC" w:rsidRDefault="009A78EC">
      <w:pPr>
        <w:pStyle w:val="Textoindependiente"/>
        <w:spacing w:before="9"/>
        <w:rPr>
          <w:sz w:val="21"/>
        </w:rPr>
      </w:pPr>
    </w:p>
    <w:p w14:paraId="0EB02504" w14:textId="77777777" w:rsidR="009A78EC" w:rsidRDefault="009A78EC">
      <w:pPr>
        <w:pStyle w:val="Textoindependiente"/>
        <w:spacing w:before="9"/>
        <w:rPr>
          <w:sz w:val="21"/>
        </w:rPr>
      </w:pPr>
    </w:p>
    <w:p w14:paraId="208B5BD1" w14:textId="0497175C" w:rsidR="00F201DE" w:rsidRDefault="00EE46CC">
      <w:pPr>
        <w:ind w:left="1242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Cartera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Consumo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con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y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Sin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Libranza:</w:t>
      </w:r>
    </w:p>
    <w:p w14:paraId="3367D4FA" w14:textId="77777777" w:rsidR="009A547A" w:rsidRDefault="009A547A">
      <w:pPr>
        <w:ind w:left="1242"/>
        <w:jc w:val="both"/>
        <w:rPr>
          <w:rFonts w:ascii="Arial"/>
          <w:b/>
          <w:sz w:val="28"/>
        </w:rPr>
      </w:pPr>
    </w:p>
    <w:p w14:paraId="1D4E2770" w14:textId="78FFC89E" w:rsidR="00F201DE" w:rsidRDefault="009A547A" w:rsidP="009A547A">
      <w:pPr>
        <w:pStyle w:val="Textoindependiente"/>
        <w:ind w:left="1701" w:firstLine="993"/>
        <w:rPr>
          <w:rFonts w:ascii="Arial"/>
          <w:b/>
          <w:sz w:val="25"/>
        </w:rPr>
      </w:pPr>
      <w:r w:rsidRPr="009A547A">
        <w:rPr>
          <w:noProof/>
          <w:lang w:val="es-CO" w:eastAsia="es-CO"/>
        </w:rPr>
        <w:drawing>
          <wp:inline distT="0" distB="0" distL="0" distR="0" wp14:anchorId="7BC822F6" wp14:editId="23B53004">
            <wp:extent cx="4264660" cy="1917700"/>
            <wp:effectExtent l="0" t="0" r="2540" b="635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2B83" w14:textId="77777777" w:rsidR="009A547A" w:rsidRDefault="009A547A">
      <w:pPr>
        <w:pStyle w:val="Textoindependiente"/>
        <w:rPr>
          <w:rFonts w:ascii="Arial"/>
          <w:b/>
          <w:sz w:val="25"/>
        </w:rPr>
      </w:pPr>
    </w:p>
    <w:p w14:paraId="5A4BA43D" w14:textId="77777777" w:rsidR="00F201DE" w:rsidRDefault="00EE46CC">
      <w:pPr>
        <w:ind w:left="1242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Cartera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Comercial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PN:</w:t>
      </w:r>
    </w:p>
    <w:p w14:paraId="43DA024F" w14:textId="6739DD31" w:rsidR="009A78EC" w:rsidRPr="009A78EC" w:rsidRDefault="00EE46CC" w:rsidP="0054402C">
      <w:pPr>
        <w:pStyle w:val="Textoindependiente"/>
        <w:spacing w:before="10"/>
        <w:rPr>
          <w:rFonts w:ascii="Arial"/>
          <w:b/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16" behindDoc="0" locked="0" layoutInCell="1" allowOverlap="1" wp14:anchorId="3BA4C9DE" wp14:editId="3BE120F1">
            <wp:simplePos x="0" y="0"/>
            <wp:positionH relativeFrom="page">
              <wp:posOffset>1994916</wp:posOffset>
            </wp:positionH>
            <wp:positionV relativeFrom="paragraph">
              <wp:posOffset>206852</wp:posOffset>
            </wp:positionV>
            <wp:extent cx="4031891" cy="157676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91" cy="157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0AD1D" w14:textId="6AF7EA07" w:rsidR="00F201DE" w:rsidRDefault="00EE46CC" w:rsidP="0054402C">
      <w:pPr>
        <w:pStyle w:val="Textoindependiente"/>
        <w:spacing w:before="209"/>
        <w:ind w:left="1242" w:right="831"/>
        <w:jc w:val="both"/>
      </w:pPr>
      <w:r>
        <w:t>Para</w:t>
      </w:r>
      <w:r>
        <w:rPr>
          <w:spacing w:val="-6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homologación,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mora</w:t>
      </w:r>
      <w:r>
        <w:rPr>
          <w:spacing w:val="-7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refieren</w:t>
      </w:r>
      <w:r>
        <w:rPr>
          <w:spacing w:val="-5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tablas</w:t>
      </w:r>
      <w:r>
        <w:rPr>
          <w:spacing w:val="-2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 xml:space="preserve">entenderse como la </w:t>
      </w:r>
      <w:r w:rsidR="005F6354">
        <w:t xml:space="preserve">mora </w:t>
      </w:r>
      <w:r>
        <w:t>máxi</w:t>
      </w:r>
      <w:r w:rsidR="009A547A">
        <w:t>ma que registra el deudor en todos sus créditos</w:t>
      </w:r>
      <w:r>
        <w:t xml:space="preserve"> alineados por modalidad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cartera.</w:t>
      </w:r>
    </w:p>
    <w:p w14:paraId="3018DE99" w14:textId="77777777" w:rsidR="00F201DE" w:rsidRDefault="00F201DE">
      <w:pPr>
        <w:pStyle w:val="Textoindependiente"/>
        <w:rPr>
          <w:sz w:val="24"/>
        </w:rPr>
      </w:pPr>
    </w:p>
    <w:p w14:paraId="45205D89" w14:textId="77777777" w:rsidR="00F201DE" w:rsidRDefault="00F201DE">
      <w:pPr>
        <w:pStyle w:val="Textoindependiente"/>
        <w:spacing w:before="7"/>
        <w:rPr>
          <w:sz w:val="23"/>
        </w:rPr>
      </w:pPr>
    </w:p>
    <w:sectPr w:rsidR="00F201DE">
      <w:pgSz w:w="12240" w:h="15840"/>
      <w:pgMar w:top="2600" w:right="480" w:bottom="280" w:left="46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8F8C" w14:textId="77777777" w:rsidR="008E38E2" w:rsidRDefault="008E38E2">
      <w:r>
        <w:separator/>
      </w:r>
    </w:p>
  </w:endnote>
  <w:endnote w:type="continuationSeparator" w:id="0">
    <w:p w14:paraId="75DD44A6" w14:textId="77777777" w:rsidR="008E38E2" w:rsidRDefault="008E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037742"/>
      <w:docPartObj>
        <w:docPartGallery w:val="Page Numbers (Bottom of Page)"/>
        <w:docPartUnique/>
      </w:docPartObj>
    </w:sdtPr>
    <w:sdtEndPr/>
    <w:sdtContent>
      <w:p w14:paraId="64056E96" w14:textId="5308833B" w:rsidR="009250B2" w:rsidRDefault="009250B2" w:rsidP="009250B2">
        <w:pPr>
          <w:pStyle w:val="Piedepgina"/>
          <w:ind w:right="109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MX"/>
          </w:rPr>
          <w:t>2</w:t>
        </w:r>
        <w:r>
          <w:fldChar w:fldCharType="end"/>
        </w:r>
      </w:p>
    </w:sdtContent>
  </w:sdt>
  <w:p w14:paraId="63057A2A" w14:textId="77777777" w:rsidR="009250B2" w:rsidRDefault="009250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653985"/>
      <w:docPartObj>
        <w:docPartGallery w:val="Page Numbers (Bottom of Page)"/>
        <w:docPartUnique/>
      </w:docPartObj>
    </w:sdtPr>
    <w:sdtEndPr/>
    <w:sdtContent>
      <w:p w14:paraId="1C7C4A36" w14:textId="5D9967A8" w:rsidR="009250B2" w:rsidRDefault="009250B2" w:rsidP="009250B2">
        <w:pPr>
          <w:pStyle w:val="Piedepgina"/>
          <w:ind w:right="52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MX"/>
          </w:rPr>
          <w:t>2</w:t>
        </w:r>
        <w:r>
          <w:fldChar w:fldCharType="end"/>
        </w:r>
      </w:p>
    </w:sdtContent>
  </w:sdt>
  <w:p w14:paraId="679F67BA" w14:textId="40B936E8" w:rsidR="00793B45" w:rsidRPr="00793B45" w:rsidRDefault="00793B45" w:rsidP="009250B2">
    <w:pPr>
      <w:pStyle w:val="Piedepgina"/>
      <w:ind w:left="567" w:right="1377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13E5" w14:textId="77777777" w:rsidR="008E38E2" w:rsidRDefault="008E38E2">
      <w:r>
        <w:separator/>
      </w:r>
    </w:p>
  </w:footnote>
  <w:footnote w:type="continuationSeparator" w:id="0">
    <w:p w14:paraId="3724F510" w14:textId="77777777" w:rsidR="008E38E2" w:rsidRDefault="008E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2D6F" w14:textId="7DF1A265" w:rsidR="00A32E56" w:rsidRDefault="00B26724">
    <w:pPr>
      <w:pStyle w:val="Textoindependiente"/>
      <w:spacing w:line="14" w:lineRule="auto"/>
      <w:rPr>
        <w:noProof/>
        <w:lang w:val="es-CO"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9F00489" wp14:editId="0B23CF72">
          <wp:simplePos x="0" y="0"/>
          <wp:positionH relativeFrom="column">
            <wp:posOffset>4924425</wp:posOffset>
          </wp:positionH>
          <wp:positionV relativeFrom="paragraph">
            <wp:posOffset>-514350</wp:posOffset>
          </wp:positionV>
          <wp:extent cx="1900052" cy="109220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41" t="15758" r="11052" b="22553"/>
                  <a:stretch/>
                </pic:blipFill>
                <pic:spPr bwMode="auto">
                  <a:xfrm>
                    <a:off x="0" y="0"/>
                    <a:ext cx="1900052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B88C" w14:textId="3E0CFE49" w:rsidR="00F201DE" w:rsidRDefault="00E77E3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5DA79C" wp14:editId="5C6C35B8">
              <wp:simplePos x="0" y="0"/>
              <wp:positionH relativeFrom="page">
                <wp:posOffset>2138045</wp:posOffset>
              </wp:positionH>
              <wp:positionV relativeFrom="page">
                <wp:posOffset>1474470</wp:posOffset>
              </wp:positionV>
              <wp:extent cx="3470275" cy="19621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2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3E31D" w14:textId="77777777" w:rsidR="00F201DE" w:rsidRDefault="00EE46C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DA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35pt;margin-top:116.1pt;width:273.2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" filled="f" stroked="f">
              <v:textbox inset="0,0,0,0">
                <w:txbxContent>
                  <w:p w14:paraId="59F3E31D" w14:textId="77777777" w:rsidR="00F201DE" w:rsidRDefault="00EE46C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2B99"/>
    <w:multiLevelType w:val="multilevel"/>
    <w:tmpl w:val="78CA6462"/>
    <w:lvl w:ilvl="0">
      <w:start w:val="3"/>
      <w:numFmt w:val="decimal"/>
      <w:lvlText w:val="%1"/>
      <w:lvlJc w:val="left"/>
      <w:pPr>
        <w:ind w:left="1808" w:hanging="567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808" w:hanging="56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370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5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0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5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00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54F32D48"/>
    <w:multiLevelType w:val="multilevel"/>
    <w:tmpl w:val="B1F211A4"/>
    <w:lvl w:ilvl="0">
      <w:start w:val="4"/>
      <w:numFmt w:val="decimal"/>
      <w:lvlText w:val="%1"/>
      <w:lvlJc w:val="left"/>
      <w:pPr>
        <w:ind w:left="180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0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14" w:hanging="552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471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46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2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7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3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48" w:hanging="552"/>
      </w:pPr>
      <w:rPr>
        <w:rFonts w:hint="default"/>
        <w:lang w:val="es-ES" w:eastAsia="en-US" w:bidi="ar-SA"/>
      </w:rPr>
    </w:lvl>
  </w:abstractNum>
  <w:abstractNum w:abstractNumId="2" w15:restartNumberingAfterBreak="0">
    <w:nsid w:val="6652336A"/>
    <w:multiLevelType w:val="multilevel"/>
    <w:tmpl w:val="64220340"/>
    <w:lvl w:ilvl="0">
      <w:start w:val="4"/>
      <w:numFmt w:val="decimal"/>
      <w:lvlText w:val="%1"/>
      <w:lvlJc w:val="left"/>
      <w:pPr>
        <w:ind w:left="1950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950" w:hanging="70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28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2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4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9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32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6DDC5C19"/>
    <w:multiLevelType w:val="multilevel"/>
    <w:tmpl w:val="C7FA61F6"/>
    <w:lvl w:ilvl="0">
      <w:start w:val="1"/>
      <w:numFmt w:val="decimal"/>
      <w:lvlText w:val="%1."/>
      <w:lvlJc w:val="left"/>
      <w:pPr>
        <w:ind w:left="1808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56" w:hanging="12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42" w:hanging="121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24" w:hanging="121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06" w:hanging="12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88" w:hanging="12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71" w:hanging="12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53" w:hanging="12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5" w:hanging="121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DE"/>
    <w:rsid w:val="00042479"/>
    <w:rsid w:val="0006092E"/>
    <w:rsid w:val="00071FA6"/>
    <w:rsid w:val="0009593F"/>
    <w:rsid w:val="001167A0"/>
    <w:rsid w:val="00171B07"/>
    <w:rsid w:val="00185E63"/>
    <w:rsid w:val="001B26B9"/>
    <w:rsid w:val="001E0312"/>
    <w:rsid w:val="001F7F9B"/>
    <w:rsid w:val="002334F2"/>
    <w:rsid w:val="00264606"/>
    <w:rsid w:val="002C7937"/>
    <w:rsid w:val="002F4794"/>
    <w:rsid w:val="00342AED"/>
    <w:rsid w:val="00345355"/>
    <w:rsid w:val="00357715"/>
    <w:rsid w:val="00362B2F"/>
    <w:rsid w:val="003B1262"/>
    <w:rsid w:val="003E05BA"/>
    <w:rsid w:val="00436E97"/>
    <w:rsid w:val="004748F5"/>
    <w:rsid w:val="004D2118"/>
    <w:rsid w:val="00541881"/>
    <w:rsid w:val="0054402C"/>
    <w:rsid w:val="005F6354"/>
    <w:rsid w:val="006741AA"/>
    <w:rsid w:val="00676BA0"/>
    <w:rsid w:val="0073578A"/>
    <w:rsid w:val="00793B45"/>
    <w:rsid w:val="007B1795"/>
    <w:rsid w:val="007B61D1"/>
    <w:rsid w:val="007E3D05"/>
    <w:rsid w:val="00816E90"/>
    <w:rsid w:val="00831642"/>
    <w:rsid w:val="00832BFF"/>
    <w:rsid w:val="00871CEE"/>
    <w:rsid w:val="00871D20"/>
    <w:rsid w:val="00876C37"/>
    <w:rsid w:val="00884BCF"/>
    <w:rsid w:val="00892586"/>
    <w:rsid w:val="008E38E2"/>
    <w:rsid w:val="009250B2"/>
    <w:rsid w:val="00937CCC"/>
    <w:rsid w:val="00957EF9"/>
    <w:rsid w:val="00980791"/>
    <w:rsid w:val="00982049"/>
    <w:rsid w:val="009A547A"/>
    <w:rsid w:val="009A78EC"/>
    <w:rsid w:val="009E0018"/>
    <w:rsid w:val="00A2078D"/>
    <w:rsid w:val="00A30A85"/>
    <w:rsid w:val="00A32821"/>
    <w:rsid w:val="00A32E56"/>
    <w:rsid w:val="00A466CF"/>
    <w:rsid w:val="00A766D6"/>
    <w:rsid w:val="00A850EF"/>
    <w:rsid w:val="00A91F87"/>
    <w:rsid w:val="00A91F90"/>
    <w:rsid w:val="00AE0A04"/>
    <w:rsid w:val="00AF7C56"/>
    <w:rsid w:val="00B02473"/>
    <w:rsid w:val="00B152F1"/>
    <w:rsid w:val="00B156C5"/>
    <w:rsid w:val="00B15941"/>
    <w:rsid w:val="00B1651F"/>
    <w:rsid w:val="00B26724"/>
    <w:rsid w:val="00B573CB"/>
    <w:rsid w:val="00BC30BD"/>
    <w:rsid w:val="00BD290D"/>
    <w:rsid w:val="00C04D8F"/>
    <w:rsid w:val="00C07163"/>
    <w:rsid w:val="00C445A2"/>
    <w:rsid w:val="00C52982"/>
    <w:rsid w:val="00C55752"/>
    <w:rsid w:val="00CC3FB8"/>
    <w:rsid w:val="00CC509C"/>
    <w:rsid w:val="00D208B5"/>
    <w:rsid w:val="00D35CD5"/>
    <w:rsid w:val="00D37B6B"/>
    <w:rsid w:val="00D703B9"/>
    <w:rsid w:val="00D90094"/>
    <w:rsid w:val="00DB55FA"/>
    <w:rsid w:val="00DD6F4F"/>
    <w:rsid w:val="00E24441"/>
    <w:rsid w:val="00E27083"/>
    <w:rsid w:val="00E46146"/>
    <w:rsid w:val="00E77E33"/>
    <w:rsid w:val="00EC0C42"/>
    <w:rsid w:val="00ED62F7"/>
    <w:rsid w:val="00EE46CC"/>
    <w:rsid w:val="00F03B87"/>
    <w:rsid w:val="00F13621"/>
    <w:rsid w:val="00F201DE"/>
    <w:rsid w:val="00F804CA"/>
    <w:rsid w:val="00F83FCD"/>
    <w:rsid w:val="00F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9257B6"/>
  <w15:docId w15:val="{6DD0D803-760E-4E85-BA86-B1D33C60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37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right="653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808" w:hanging="567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808" w:hanging="5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B17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B5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5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5FA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5FA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5FA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2E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2E5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2E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E56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3B45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93B45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EDEB-FE0E-4968-83C5-DCCDD047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2175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Nury Beltran Misas</dc:creator>
  <cp:lastModifiedBy>Diana Marcela Forero Forero</cp:lastModifiedBy>
  <cp:revision>7</cp:revision>
  <dcterms:created xsi:type="dcterms:W3CDTF">2024-06-07T20:29:00Z</dcterms:created>
  <dcterms:modified xsi:type="dcterms:W3CDTF">2024-06-18T20:34:00Z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