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CIRCULAR EXTERNA No.  </w:t>
      </w:r>
      <w:bookmarkStart w:colFirst="0" w:colLast="0" w:name="bookmark=id.30j0zll" w:id="0"/>
      <w:bookmarkEnd w:id="0"/>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tl w:val="0"/>
        </w:rPr>
      </w:r>
    </w:p>
    <w:tbl>
      <w:tblPr>
        <w:tblStyle w:val="Table1"/>
        <w:tblW w:w="8838.0" w:type="dxa"/>
        <w:jc w:val="left"/>
        <w:tblLayout w:type="fixed"/>
        <w:tblLook w:val="0000"/>
      </w:tblPr>
      <w:tblGrid>
        <w:gridCol w:w="1502"/>
        <w:gridCol w:w="7336"/>
        <w:tblGridChange w:id="0">
          <w:tblGrid>
            <w:gridCol w:w="1502"/>
            <w:gridCol w:w="7336"/>
          </w:tblGrid>
        </w:tblGridChange>
      </w:tblGrid>
      <w:tr>
        <w:trPr>
          <w:cantSplit w:val="0"/>
          <w:tblHeader w:val="0"/>
        </w:trPr>
        <w:tc>
          <w:tcPr/>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w:t>
            </w:r>
          </w:p>
        </w:tc>
        <w:tc>
          <w:tcPr/>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TODAS LAS EMPRESAS SOLIDARIAS QUE SE ENCUENTRAN BAJO LA SUPERVISIÓN DE LA SUPERINTENDENCIA DE LA ECONOMÍA SOLIDARIA</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w:t>
            </w:r>
          </w:p>
        </w:tc>
        <w:tc>
          <w:tcPr/>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MARÍA JOSÉ NAVARRO MUÑOZ - Superintendenta </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SUPERINTENDENCIA DE LA ECONOMÍA SOLIDARIA </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ASUNTO:</w:t>
            </w:r>
          </w:p>
        </w:tc>
        <w:tc>
          <w:tcPr/>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MODIFICACIÓN DEL NUMERAL 6.2.1 (Medio de Reporte) DEL CAPÍTULO I DEL TÍTULO II CIRCULAR BÁSICA CONTABLE Y FINANCIERA, INSTRUCCIONES GENERALES RELATIVAS PARA LA PRESENTACIÓN DE INFORMACIÓN FINANCIERA A LA SUPERINTENDENCIA DE LA ECONOMÍA SOLIDARIA.</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FECHA:</w:t>
            </w:r>
          </w:p>
        </w:tc>
        <w:tc>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Bogotá D.C., </w:t>
            </w:r>
            <w:bookmarkStart w:colFirst="0" w:colLast="0" w:name="bookmark=id.1fob9te" w:id="1"/>
            <w:bookmarkEnd w:id="1"/>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Con el fin de garantizar que la información financiera remitida por </w:t>
      </w:r>
      <w:r w:rsidDel="00000000" w:rsidR="00000000" w:rsidRPr="00000000">
        <w:rPr>
          <w:rFonts w:ascii="Arial" w:cs="Arial" w:eastAsia="Arial" w:hAnsi="Arial"/>
          <w:sz w:val="22"/>
          <w:szCs w:val="22"/>
          <w:rtl w:val="0"/>
        </w:rPr>
        <w:t xml:space="preserve">las </w:t>
      </w:r>
      <w:r w:rsidDel="00000000" w:rsidR="00000000" w:rsidRPr="00000000">
        <w:rPr>
          <w:rFonts w:ascii="Arial" w:cs="Arial" w:eastAsia="Arial" w:hAnsi="Arial"/>
          <w:color w:val="000000"/>
          <w:sz w:val="22"/>
          <w:szCs w:val="22"/>
          <w:rtl w:val="0"/>
        </w:rPr>
        <w:t xml:space="preserve">empresas sea suficiente y apropiada para la supervisión y el cumplimiento de los requerimientos prudenciales, la Superintendencia </w:t>
      </w:r>
      <w:r w:rsidDel="00000000" w:rsidR="00000000" w:rsidRPr="00000000">
        <w:rPr>
          <w:rFonts w:ascii="Arial" w:cs="Arial" w:eastAsia="Arial" w:hAnsi="Arial"/>
          <w:sz w:val="22"/>
          <w:szCs w:val="22"/>
          <w:rtl w:val="0"/>
        </w:rPr>
        <w:t xml:space="preserve">de la Economía Solidaria</w:t>
      </w:r>
      <w:r w:rsidDel="00000000" w:rsidR="00000000" w:rsidRPr="00000000">
        <w:rPr>
          <w:rFonts w:ascii="Arial" w:cs="Arial" w:eastAsia="Arial" w:hAnsi="Arial"/>
          <w:color w:val="000000"/>
          <w:sz w:val="22"/>
          <w:szCs w:val="22"/>
          <w:rtl w:val="0"/>
        </w:rPr>
        <w:t xml:space="preserve">, en ejercicio de sus facultades conferidas por la Ley 1314 de 2009 y la Ley 454 de 1998, emitió la Circular Externa No. 22 de 2020 mediante la cual se adoptó </w:t>
      </w:r>
      <w:r w:rsidDel="00000000" w:rsidR="00000000" w:rsidRPr="00000000">
        <w:rPr>
          <w:rFonts w:ascii="Arial" w:cs="Arial" w:eastAsia="Arial" w:hAnsi="Arial"/>
          <w:sz w:val="22"/>
          <w:szCs w:val="22"/>
          <w:rtl w:val="0"/>
        </w:rPr>
        <w:t xml:space="preserve">la</w:t>
      </w:r>
      <w:r w:rsidDel="00000000" w:rsidR="00000000" w:rsidRPr="00000000">
        <w:rPr>
          <w:rFonts w:ascii="Arial" w:cs="Arial" w:eastAsia="Arial" w:hAnsi="Arial"/>
          <w:color w:val="000000"/>
          <w:sz w:val="22"/>
          <w:szCs w:val="22"/>
          <w:rtl w:val="0"/>
        </w:rPr>
        <w:t xml:space="preserve"> Circular Básica Contable y Financiera. Esta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ircular proporciona orientación en materia de contabilidad e información financiera y, establece el proceso para el reporte de información de acuerdo con los diferentes marcos técnicos normativos, permitiendo así que este ente de supervisión ejerza sus funciones de manera efectiva.</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Como parte del proceso de transformación digital de la Superintendencia, se ha desarrollado una nueva aplicación para el reporte de información, que tiene el objetivo de mejorar la interacción que las empresas vigiladas tienen con la entidad, así como facilitar el envío del formulario oficial de rendición de cuentas y fortalecer la seguridad de la información al interior de la entidad. Esta herramienta es el primer desarrollo de un proyecto que busca implementar un sistema de información integrado en donde se pueda no solo reportar, sino consultar toda la información del sector solidario, así como descargar información que permita fortalecer a las empresas vigiladas.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Para la implementación y adopción de esta nueva aplicación, desde </w:t>
      </w:r>
      <w:r w:rsidDel="00000000" w:rsidR="00000000" w:rsidRPr="00000000">
        <w:rPr>
          <w:rFonts w:ascii="Arial" w:cs="Arial" w:eastAsia="Arial" w:hAnsi="Arial"/>
          <w:color w:val="000000"/>
          <w:sz w:val="22"/>
          <w:szCs w:val="22"/>
          <w:rtl w:val="0"/>
        </w:rPr>
        <w:t xml:space="preserve">la Oficina Asesora de Planeación </w:t>
      </w:r>
      <w:r w:rsidDel="00000000" w:rsidR="00000000" w:rsidRPr="00000000">
        <w:rPr>
          <w:rFonts w:ascii="Arial" w:cs="Arial" w:eastAsia="Arial" w:hAnsi="Arial"/>
          <w:sz w:val="22"/>
          <w:szCs w:val="22"/>
          <w:rtl w:val="0"/>
        </w:rPr>
        <w:t xml:space="preserve">y Sistemas </w:t>
      </w:r>
      <w:r w:rsidDel="00000000" w:rsidR="00000000" w:rsidRPr="00000000">
        <w:rPr>
          <w:rFonts w:ascii="Arial" w:cs="Arial" w:eastAsia="Arial" w:hAnsi="Arial"/>
          <w:color w:val="000000"/>
          <w:sz w:val="22"/>
          <w:szCs w:val="22"/>
          <w:rtl w:val="0"/>
        </w:rPr>
        <w:t xml:space="preserve">de la </w:t>
      </w:r>
      <w:r w:rsidDel="00000000" w:rsidR="00000000" w:rsidRPr="00000000">
        <w:rPr>
          <w:rFonts w:ascii="Arial" w:cs="Arial" w:eastAsia="Arial" w:hAnsi="Arial"/>
          <w:sz w:val="22"/>
          <w:szCs w:val="22"/>
          <w:rtl w:val="0"/>
        </w:rPr>
        <w:t xml:space="preserve">Superintendencia de la Economía Solidaria,</w:t>
      </w:r>
      <w:r w:rsidDel="00000000" w:rsidR="00000000" w:rsidRPr="00000000">
        <w:rPr>
          <w:rFonts w:ascii="Arial" w:cs="Arial" w:eastAsia="Arial" w:hAnsi="Arial"/>
          <w:color w:val="000000"/>
          <w:sz w:val="22"/>
          <w:szCs w:val="22"/>
          <w:rtl w:val="0"/>
        </w:rPr>
        <w:t xml:space="preserve"> se han elaborado</w:t>
      </w:r>
      <w:r w:rsidDel="00000000" w:rsidR="00000000" w:rsidRPr="00000000">
        <w:rPr>
          <w:rFonts w:ascii="Arial" w:cs="Arial" w:eastAsia="Arial" w:hAnsi="Arial"/>
          <w:sz w:val="22"/>
          <w:szCs w:val="22"/>
          <w:rtl w:val="0"/>
        </w:rPr>
        <w:t xml:space="preserve"> herramientas gráficas, audiovisuales y otros apoyos documentales, que buscan orientar al usuario en el manejo de la herramienta. Toda la información  </w:t>
      </w:r>
      <w:r w:rsidDel="00000000" w:rsidR="00000000" w:rsidRPr="00000000">
        <w:rPr>
          <w:rFonts w:ascii="Arial" w:cs="Arial" w:eastAsia="Arial" w:hAnsi="Arial"/>
          <w:color w:val="000000"/>
          <w:sz w:val="22"/>
          <w:szCs w:val="22"/>
          <w:rtl w:val="0"/>
        </w:rPr>
        <w:t xml:space="preserve">se encuentra disponible en </w:t>
      </w:r>
      <w:r w:rsidDel="00000000" w:rsidR="00000000" w:rsidRPr="00000000">
        <w:rPr>
          <w:rFonts w:ascii="Arial" w:cs="Arial" w:eastAsia="Arial" w:hAnsi="Arial"/>
          <w:sz w:val="22"/>
          <w:szCs w:val="22"/>
          <w:rtl w:val="0"/>
        </w:rPr>
        <w:t xml:space="preserve">el portal web </w:t>
      </w:r>
      <w:r w:rsidDel="00000000" w:rsidR="00000000" w:rsidRPr="00000000">
        <w:rPr>
          <w:rFonts w:ascii="Arial" w:cs="Arial" w:eastAsia="Arial" w:hAnsi="Arial"/>
          <w:color w:val="000000"/>
          <w:sz w:val="22"/>
          <w:szCs w:val="22"/>
          <w:rtl w:val="0"/>
        </w:rPr>
        <w:t xml:space="preserve">de la Superintendencia de la Economía Solidaria, en el enlace: </w:t>
      </w:r>
      <w:hyperlink r:id="rId7">
        <w:r w:rsidDel="00000000" w:rsidR="00000000" w:rsidRPr="00000000">
          <w:rPr>
            <w:rFonts w:ascii="Arial" w:cs="Arial" w:eastAsia="Arial" w:hAnsi="Arial"/>
            <w:color w:val="0000ff"/>
            <w:sz w:val="22"/>
            <w:szCs w:val="22"/>
            <w:u w:val="single"/>
            <w:rtl w:val="0"/>
          </w:rPr>
          <w:t xml:space="preserve">https://www.supersolidaria.gov.co</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consideración a lo anterior, y con el objetivo de garantizar el correcto entendimiento del proceso de carga y los me</w:t>
      </w:r>
      <w:r w:rsidDel="00000000" w:rsidR="00000000" w:rsidRPr="00000000">
        <w:rPr>
          <w:rFonts w:ascii="Arial" w:cs="Arial" w:eastAsia="Arial" w:hAnsi="Arial"/>
          <w:sz w:val="22"/>
          <w:szCs w:val="22"/>
          <w:rtl w:val="0"/>
        </w:rPr>
        <w:t xml:space="preserve">dios a través de los cuales se reporta la</w:t>
      </w:r>
      <w:r w:rsidDel="00000000" w:rsidR="00000000" w:rsidRPr="00000000">
        <w:rPr>
          <w:rFonts w:ascii="Arial" w:cs="Arial" w:eastAsia="Arial" w:hAnsi="Arial"/>
          <w:color w:val="000000"/>
          <w:sz w:val="22"/>
          <w:szCs w:val="22"/>
          <w:rtl w:val="0"/>
        </w:rPr>
        <w:t xml:space="preserve"> información por parte de las empresas vigiladas, se imparten las siguientes instrucciones y </w:t>
      </w:r>
      <w:r w:rsidDel="00000000" w:rsidR="00000000" w:rsidRPr="00000000">
        <w:rPr>
          <w:rFonts w:ascii="Arial" w:cs="Arial" w:eastAsia="Arial" w:hAnsi="Arial"/>
          <w:sz w:val="22"/>
          <w:szCs w:val="22"/>
          <w:rtl w:val="0"/>
        </w:rPr>
        <w:t xml:space="preserve">se modifica la Circular Externa No. 22 de 2020 mediante la cual se adoptó la Circular Básica Contable y Financiera, así</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PRIMER</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 Modificar</w:t>
      </w:r>
      <w:r w:rsidDel="00000000" w:rsidR="00000000" w:rsidRPr="00000000">
        <w:rPr>
          <w:rFonts w:ascii="Arial" w:cs="Arial" w:eastAsia="Arial" w:hAnsi="Arial"/>
          <w:sz w:val="22"/>
          <w:szCs w:val="22"/>
          <w:rtl w:val="0"/>
        </w:rPr>
        <w:t xml:space="preserve"> el numeral</w:t>
      </w:r>
      <w:r w:rsidDel="00000000" w:rsidR="00000000" w:rsidRPr="00000000">
        <w:rPr>
          <w:rFonts w:ascii="Arial" w:cs="Arial" w:eastAsia="Arial" w:hAnsi="Arial"/>
          <w:color w:val="000000"/>
          <w:sz w:val="22"/>
          <w:szCs w:val="22"/>
          <w:rtl w:val="0"/>
        </w:rPr>
        <w:t xml:space="preserve"> 6.2.1 (Medio de Reporte) del Capítulo I, Título II, de la Circular Básica Contable y Financiera,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l cual quedará de la siguiente forma: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6.2.1. Medio de Reporte</w:t>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efecto del reporte del formulario oficial de rendición de cuentas, la Superintendencia de la Economía Solidaria pondrá a disposición de las empresas vigiladas el aplicativo de reporte, así como sus actualizaciones , en el portal web </w:t>
      </w:r>
      <w:hyperlink r:id="rId8">
        <w:r w:rsidDel="00000000" w:rsidR="00000000" w:rsidRPr="00000000">
          <w:rPr>
            <w:rFonts w:ascii="Arial" w:cs="Arial" w:eastAsia="Arial" w:hAnsi="Arial"/>
            <w:color w:val="1155cc"/>
            <w:sz w:val="22"/>
            <w:szCs w:val="22"/>
            <w:u w:val="single"/>
            <w:rtl w:val="0"/>
          </w:rPr>
          <w:t xml:space="preserve">www.supersolidaria.gov.co</w:t>
        </w:r>
      </w:hyperlink>
      <w:r w:rsidDel="00000000" w:rsidR="00000000" w:rsidRPr="00000000">
        <w:rPr>
          <w:rFonts w:ascii="Arial" w:cs="Arial" w:eastAsia="Arial" w:hAnsi="Arial"/>
          <w:sz w:val="22"/>
          <w:szCs w:val="22"/>
          <w:rtl w:val="0"/>
        </w:rPr>
        <w:t xml:space="preserve"> sección: Sistema Integral de Captura de la Superintendencia de la Economía Solidaria, en el módulo de reporte del </w:t>
      </w:r>
      <w:r w:rsidDel="00000000" w:rsidR="00000000" w:rsidRPr="00000000">
        <w:rPr>
          <w:rFonts w:ascii="Arial" w:cs="Arial" w:eastAsia="Arial" w:hAnsi="Arial"/>
          <w:i w:val="1"/>
          <w:sz w:val="22"/>
          <w:szCs w:val="22"/>
          <w:rtl w:val="0"/>
        </w:rPr>
        <w:t xml:space="preserve">Formulario Oficial de Rendición de Cuentas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módulo de presentación del </w:t>
      </w:r>
      <w:r w:rsidDel="00000000" w:rsidR="00000000" w:rsidRPr="00000000">
        <w:rPr>
          <w:rFonts w:ascii="Arial" w:cs="Arial" w:eastAsia="Arial" w:hAnsi="Arial"/>
          <w:i w:val="1"/>
          <w:color w:val="000000"/>
          <w:sz w:val="22"/>
          <w:szCs w:val="22"/>
          <w:rtl w:val="0"/>
        </w:rPr>
        <w:t xml:space="preserve">Formulario Oficial de Rendición de Cuentas </w:t>
      </w:r>
      <w:r w:rsidDel="00000000" w:rsidR="00000000" w:rsidRPr="00000000">
        <w:rPr>
          <w:rFonts w:ascii="Arial" w:cs="Arial" w:eastAsia="Arial" w:hAnsi="Arial"/>
          <w:sz w:val="22"/>
          <w:szCs w:val="22"/>
          <w:rtl w:val="0"/>
        </w:rPr>
        <w:t xml:space="preserve">para las</w:t>
      </w:r>
      <w:r w:rsidDel="00000000" w:rsidR="00000000" w:rsidRPr="00000000">
        <w:rPr>
          <w:rFonts w:ascii="Arial" w:cs="Arial" w:eastAsia="Arial" w:hAnsi="Arial"/>
          <w:color w:val="000000"/>
          <w:sz w:val="22"/>
          <w:szCs w:val="22"/>
          <w:rtl w:val="0"/>
        </w:rPr>
        <w:t xml:space="preserve"> empresas solidarias bajo la vigilancia, inspección y control de la Superintendencia de la Economía Solidaria, permite la captura y validación (individual e integral) de la información básica, financiera, estadística y operativa.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tal sentido, las empresas de la economía solidaria vigiladas por esta Superintendencia deberán tener en cuenta lo siguiente: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Para la presentación del </w:t>
      </w:r>
      <w:r w:rsidDel="00000000" w:rsidR="00000000" w:rsidRPr="00000000">
        <w:rPr>
          <w:rFonts w:ascii="Arial" w:cs="Arial" w:eastAsia="Arial" w:hAnsi="Arial"/>
          <w:i w:val="1"/>
          <w:sz w:val="22"/>
          <w:szCs w:val="22"/>
          <w:rtl w:val="0"/>
        </w:rPr>
        <w:t xml:space="preserve">Formulario Oficial de Rendición de Cuentas</w:t>
      </w:r>
      <w:r w:rsidDel="00000000" w:rsidR="00000000" w:rsidRPr="00000000">
        <w:rPr>
          <w:rFonts w:ascii="Arial" w:cs="Arial" w:eastAsia="Arial" w:hAnsi="Arial"/>
          <w:sz w:val="22"/>
          <w:szCs w:val="22"/>
          <w:rtl w:val="0"/>
        </w:rPr>
        <w:t xml:space="preserve"> se encuentran activas dos herramientas que hacen parte del proceso de captura y reporte de información: Sistema Integral de Captura de la Superintendencia de la Economía Solidaria (SICSES) y la nueva plataforma web para el reporte de información.</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Par</w:t>
      </w:r>
      <w:r w:rsidDel="00000000" w:rsidR="00000000" w:rsidRPr="00000000">
        <w:rPr>
          <w:rFonts w:ascii="Arial" w:cs="Arial" w:eastAsia="Arial" w:hAnsi="Arial"/>
          <w:sz w:val="22"/>
          <w:szCs w:val="22"/>
          <w:rtl w:val="0"/>
        </w:rPr>
        <w:t xml:space="preserve">a el Sistema Integral de Captura de la Superintendencia de la Economía Solidaria (SICSES). </w:t>
      </w:r>
      <w:r w:rsidDel="00000000" w:rsidR="00000000" w:rsidRPr="00000000">
        <w:rPr>
          <w:rFonts w:ascii="Arial" w:cs="Arial" w:eastAsia="Arial" w:hAnsi="Arial"/>
          <w:color w:val="000000"/>
          <w:sz w:val="22"/>
          <w:szCs w:val="22"/>
          <w:rtl w:val="0"/>
        </w:rPr>
        <w:t xml:space="preserve">Cuando la empresa solidaria vigilada no posea el aplicativo o tenga una versión desactualizada del mismo </w:t>
      </w:r>
      <w:r w:rsidDel="00000000" w:rsidR="00000000" w:rsidRPr="00000000">
        <w:rPr>
          <w:rFonts w:ascii="Arial" w:cs="Arial" w:eastAsia="Arial" w:hAnsi="Arial"/>
          <w:sz w:val="22"/>
          <w:szCs w:val="22"/>
          <w:rtl w:val="0"/>
        </w:rPr>
        <w:t xml:space="preserve">deberá </w:t>
      </w:r>
      <w:r w:rsidDel="00000000" w:rsidR="00000000" w:rsidRPr="00000000">
        <w:rPr>
          <w:rFonts w:ascii="Arial" w:cs="Arial" w:eastAsia="Arial" w:hAnsi="Arial"/>
          <w:color w:val="000000"/>
          <w:sz w:val="22"/>
          <w:szCs w:val="22"/>
          <w:rtl w:val="0"/>
        </w:rPr>
        <w:t xml:space="preserve"> descargarlo en el </w:t>
      </w:r>
      <w:r w:rsidDel="00000000" w:rsidR="00000000" w:rsidRPr="00000000">
        <w:rPr>
          <w:rFonts w:ascii="Arial" w:cs="Arial" w:eastAsia="Arial" w:hAnsi="Arial"/>
          <w:sz w:val="22"/>
          <w:szCs w:val="22"/>
          <w:rtl w:val="0"/>
        </w:rPr>
        <w:t xml:space="preserve">enlace </w:t>
      </w:r>
      <w:r w:rsidDel="00000000" w:rsidR="00000000" w:rsidRPr="00000000">
        <w:rPr>
          <w:rFonts w:ascii="Arial" w:cs="Arial" w:eastAsia="Arial" w:hAnsi="Arial"/>
          <w:color w:val="000000"/>
          <w:sz w:val="22"/>
          <w:szCs w:val="22"/>
          <w:rtl w:val="0"/>
        </w:rPr>
        <w:t xml:space="preserve">del portal web de la Superintendencia de la Economía Solidaria: Capturador de Información Financiera.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hyperlink r:id="rId9">
        <w:r w:rsidDel="00000000" w:rsidR="00000000" w:rsidRPr="00000000">
          <w:rPr>
            <w:rFonts w:ascii="Arial" w:cs="Arial" w:eastAsia="Arial" w:hAnsi="Arial"/>
            <w:color w:val="0000ff"/>
            <w:sz w:val="22"/>
            <w:szCs w:val="22"/>
            <w:u w:val="single"/>
            <w:rtl w:val="0"/>
          </w:rPr>
          <w:t xml:space="preserve">https://www.supersolidaria.gov.co/es/content/capturador-de-informacion-financiera</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Las empresas solidarias vigiladas deberán cargar el reporte del </w:t>
      </w:r>
      <w:r w:rsidDel="00000000" w:rsidR="00000000" w:rsidRPr="00000000">
        <w:rPr>
          <w:rFonts w:ascii="Arial" w:cs="Arial" w:eastAsia="Arial" w:hAnsi="Arial"/>
          <w:i w:val="1"/>
          <w:color w:val="000000"/>
          <w:sz w:val="22"/>
          <w:szCs w:val="22"/>
          <w:rtl w:val="0"/>
        </w:rPr>
        <w:t xml:space="preserve">Formulario Oficial de Rendición de Cuentas generado por el </w:t>
      </w:r>
      <w:r w:rsidDel="00000000" w:rsidR="00000000" w:rsidRPr="00000000">
        <w:rPr>
          <w:rFonts w:ascii="Arial" w:cs="Arial" w:eastAsia="Arial" w:hAnsi="Arial"/>
          <w:i w:val="1"/>
          <w:sz w:val="22"/>
          <w:szCs w:val="22"/>
          <w:rtl w:val="0"/>
        </w:rPr>
        <w:t xml:space="preserve">SICSES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únicamente a través de </w:t>
      </w:r>
      <w:r w:rsidDel="00000000" w:rsidR="00000000" w:rsidRPr="00000000">
        <w:rPr>
          <w:rFonts w:ascii="Arial" w:cs="Arial" w:eastAsia="Arial" w:hAnsi="Arial"/>
          <w:sz w:val="22"/>
          <w:szCs w:val="22"/>
          <w:rtl w:val="0"/>
        </w:rPr>
        <w:t xml:space="preserve">la nueva plataforma web. Esta plataforma se encuentra disponible en el portal</w:t>
      </w:r>
      <w:r w:rsidDel="00000000" w:rsidR="00000000" w:rsidRPr="00000000">
        <w:rPr>
          <w:rFonts w:ascii="Arial" w:cs="Arial" w:eastAsia="Arial" w:hAnsi="Arial"/>
          <w:color w:val="000000"/>
          <w:sz w:val="22"/>
          <w:szCs w:val="22"/>
          <w:rtl w:val="0"/>
        </w:rPr>
        <w:t xml:space="preserve"> de la Superintendencia de la Economía Solidaria, en la sección del sistema de información para el cargue del formulario donde </w:t>
      </w:r>
      <w:r w:rsidDel="00000000" w:rsidR="00000000" w:rsidRPr="00000000">
        <w:rPr>
          <w:rFonts w:ascii="Arial" w:cs="Arial" w:eastAsia="Arial" w:hAnsi="Arial"/>
          <w:sz w:val="22"/>
          <w:szCs w:val="22"/>
          <w:rtl w:val="0"/>
        </w:rPr>
        <w:t xml:space="preserve">que pueden encontrar </w:t>
      </w:r>
      <w:r w:rsidDel="00000000" w:rsidR="00000000" w:rsidRPr="00000000">
        <w:rPr>
          <w:rFonts w:ascii="Arial" w:cs="Arial" w:eastAsia="Arial" w:hAnsi="Arial"/>
          <w:color w:val="000000"/>
          <w:sz w:val="22"/>
          <w:szCs w:val="22"/>
          <w:rtl w:val="0"/>
        </w:rPr>
        <w:t xml:space="preserve">en </w:t>
      </w:r>
      <w:r w:rsidDel="00000000" w:rsidR="00000000" w:rsidRPr="00000000">
        <w:rPr>
          <w:rFonts w:ascii="Arial" w:cs="Arial" w:eastAsia="Arial" w:hAnsi="Arial"/>
          <w:sz w:val="22"/>
          <w:szCs w:val="22"/>
          <w:rtl w:val="0"/>
        </w:rPr>
        <w:t xml:space="preserve">el siguiente enlace</w:t>
      </w:r>
      <w:r w:rsidDel="00000000" w:rsidR="00000000" w:rsidRPr="00000000">
        <w:rPr>
          <w:rFonts w:ascii="Arial" w:cs="Arial" w:eastAsia="Arial" w:hAnsi="Arial"/>
          <w:color w:val="000000"/>
          <w:sz w:val="22"/>
          <w:szCs w:val="22"/>
          <w:rtl w:val="0"/>
        </w:rPr>
        <w:t xml:space="preserve">: </w:t>
      </w:r>
      <w:hyperlink r:id="rId10">
        <w:r w:rsidDel="00000000" w:rsidR="00000000" w:rsidRPr="00000000">
          <w:rPr>
            <w:rFonts w:ascii="Arial" w:cs="Arial" w:eastAsia="Arial" w:hAnsi="Arial"/>
            <w:color w:val="0000ff"/>
            <w:sz w:val="22"/>
            <w:szCs w:val="22"/>
            <w:u w:val="single"/>
            <w:rtl w:val="0"/>
          </w:rPr>
          <w:t xml:space="preserve">https://www.supersolidaria.gov.co</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caso de </w:t>
      </w:r>
      <w:r w:rsidDel="00000000" w:rsidR="00000000" w:rsidRPr="00000000">
        <w:rPr>
          <w:rFonts w:ascii="Arial" w:cs="Arial" w:eastAsia="Arial" w:hAnsi="Arial"/>
          <w:sz w:val="22"/>
          <w:szCs w:val="22"/>
          <w:rtl w:val="0"/>
        </w:rPr>
        <w:t xml:space="preserve">requerir </w:t>
      </w:r>
      <w:r w:rsidDel="00000000" w:rsidR="00000000" w:rsidRPr="00000000">
        <w:rPr>
          <w:rFonts w:ascii="Arial" w:cs="Arial" w:eastAsia="Arial" w:hAnsi="Arial"/>
          <w:color w:val="000000"/>
          <w:sz w:val="22"/>
          <w:szCs w:val="22"/>
          <w:rtl w:val="0"/>
        </w:rPr>
        <w:t xml:space="preserve">información o soporte técnico, las </w:t>
      </w:r>
      <w:r w:rsidDel="00000000" w:rsidR="00000000" w:rsidRPr="00000000">
        <w:rPr>
          <w:rFonts w:ascii="Arial" w:cs="Arial" w:eastAsia="Arial" w:hAnsi="Arial"/>
          <w:sz w:val="22"/>
          <w:szCs w:val="22"/>
          <w:rtl w:val="0"/>
        </w:rPr>
        <w:t xml:space="preserve">empresas </w:t>
      </w:r>
      <w:r w:rsidDel="00000000" w:rsidR="00000000" w:rsidRPr="00000000">
        <w:rPr>
          <w:rFonts w:ascii="Arial" w:cs="Arial" w:eastAsia="Arial" w:hAnsi="Arial"/>
          <w:color w:val="000000"/>
          <w:sz w:val="22"/>
          <w:szCs w:val="22"/>
          <w:rtl w:val="0"/>
        </w:rPr>
        <w:t xml:space="preserve">vigiladas podrán presentar sus solicitudes a través de los siguientes medios: </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rFonts w:ascii="Arial" w:cs="Arial" w:eastAsia="Arial" w:hAnsi="Arial"/>
          <w:color w:val="0000ff"/>
          <w:sz w:val="22"/>
          <w:szCs w:val="22"/>
        </w:rPr>
      </w:pPr>
      <w:r w:rsidDel="00000000" w:rsidR="00000000" w:rsidRPr="00000000">
        <w:rPr>
          <w:rFonts w:ascii="Arial" w:cs="Arial" w:eastAsia="Arial" w:hAnsi="Arial"/>
          <w:color w:val="000000"/>
          <w:sz w:val="22"/>
          <w:szCs w:val="22"/>
          <w:rtl w:val="0"/>
        </w:rPr>
        <w:t xml:space="preserve">Correo electrónico </w:t>
      </w:r>
      <w:r w:rsidDel="00000000" w:rsidR="00000000" w:rsidRPr="00000000">
        <w:rPr>
          <w:rFonts w:ascii="Arial" w:cs="Arial" w:eastAsia="Arial" w:hAnsi="Arial"/>
          <w:color w:val="0000ff"/>
          <w:sz w:val="22"/>
          <w:szCs w:val="22"/>
          <w:rtl w:val="0"/>
        </w:rPr>
        <w:t xml:space="preserve">preguntascapturador@supersolidaria.gov.co </w:t>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Google </w:t>
      </w:r>
      <w:r w:rsidDel="00000000" w:rsidR="00000000" w:rsidRPr="00000000">
        <w:rPr>
          <w:rFonts w:ascii="Arial" w:cs="Arial" w:eastAsia="Arial" w:hAnsi="Arial"/>
          <w:sz w:val="22"/>
          <w:szCs w:val="22"/>
          <w:rtl w:val="0"/>
        </w:rPr>
        <w:t xml:space="preserve">Chat </w:t>
      </w:r>
      <w:r w:rsidDel="00000000" w:rsidR="00000000" w:rsidRPr="00000000">
        <w:rPr>
          <w:rFonts w:ascii="Arial" w:cs="Arial" w:eastAsia="Arial" w:hAnsi="Arial"/>
          <w:color w:val="0000ff"/>
          <w:sz w:val="22"/>
          <w:szCs w:val="22"/>
          <w:rtl w:val="0"/>
        </w:rPr>
        <w:t xml:space="preserve">preguntascapturador@supersolidaria.gov.co </w:t>
      </w:r>
      <w:r w:rsidDel="00000000" w:rsidR="00000000" w:rsidRPr="00000000">
        <w:rPr>
          <w:rFonts w:ascii="Arial" w:cs="Arial" w:eastAsia="Arial" w:hAnsi="Arial"/>
          <w:color w:val="000000"/>
          <w:sz w:val="22"/>
          <w:szCs w:val="22"/>
          <w:rtl w:val="0"/>
        </w:rPr>
        <w:t xml:space="preserve">(esta modalidad de chat opera tanto para dispositivos móviles como aplicaciones Google de escritorio).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72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ínea telefónica 601 756 0557 extensiones 10408, 10409 o 10410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Para el reporte de información, se debe tener en cuenta la siguiente clasificación por tipo de empresa solidaria:</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bl>
      <w:tblPr>
        <w:tblStyle w:val="Table2"/>
        <w:tblW w:w="8623.0" w:type="dxa"/>
        <w:jc w:val="left"/>
        <w:tblLayout w:type="fixed"/>
        <w:tblLook w:val="0400"/>
      </w:tblPr>
      <w:tblGrid>
        <w:gridCol w:w="4165"/>
        <w:gridCol w:w="4458"/>
        <w:tblGridChange w:id="0">
          <w:tblGrid>
            <w:gridCol w:w="4165"/>
            <w:gridCol w:w="4458"/>
          </w:tblGrid>
        </w:tblGridChange>
      </w:tblGrid>
      <w:tr>
        <w:trPr>
          <w:cantSplit w:val="0"/>
          <w:trHeight w:val="273" w:hRule="atLeast"/>
          <w:tblHeader w:val="0"/>
        </w:trPr>
        <w:tc>
          <w:tcPr>
            <w:tcBorders>
              <w:top w:color="44546a" w:space="0" w:sz="8" w:val="single"/>
              <w:left w:color="44546a" w:space="0" w:sz="8" w:val="single"/>
              <w:bottom w:color="44546a" w:space="0" w:sz="8" w:val="single"/>
              <w:right w:color="000000" w:space="0" w:sz="4" w:val="single"/>
            </w:tcBorders>
            <w:shd w:fill="auto" w:val="clear"/>
            <w:vAlign w:val="center"/>
          </w:tcPr>
          <w:p w:rsidR="00000000" w:rsidDel="00000000" w:rsidP="00000000" w:rsidRDefault="00000000" w:rsidRPr="00000000" w14:paraId="0000003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TIPO DE EMPRESA SOLIDARIA</w:t>
            </w:r>
          </w:p>
        </w:tc>
        <w:tc>
          <w:tcPr>
            <w:tcBorders>
              <w:top w:color="44546a" w:space="0" w:sz="8" w:val="single"/>
              <w:left w:color="000000" w:space="0" w:sz="0" w:val="nil"/>
              <w:bottom w:color="44546a" w:space="0" w:sz="8" w:val="single"/>
              <w:right w:color="44546a" w:space="0" w:sz="8" w:val="single"/>
            </w:tcBorders>
            <w:shd w:fill="auto" w:val="clear"/>
            <w:vAlign w:val="center"/>
          </w:tcPr>
          <w:p w:rsidR="00000000" w:rsidDel="00000000" w:rsidP="00000000" w:rsidRDefault="00000000" w:rsidRPr="00000000" w14:paraId="0000003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r>
      <w:tr>
        <w:trPr>
          <w:cantSplit w:val="0"/>
          <w:trHeight w:val="49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Especializadas de Ahorro y Crédito</w:t>
            </w:r>
          </w:p>
        </w:tc>
      </w:tr>
      <w:tr>
        <w:trPr>
          <w:cantSplit w:val="0"/>
          <w:trHeight w:val="49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Multiactivas o integrales con sección de ahorro y crédito</w:t>
            </w:r>
          </w:p>
        </w:tc>
      </w:tr>
      <w:tr>
        <w:trPr>
          <w:cantSplit w:val="0"/>
          <w:trHeight w:val="49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Especializadas diferentes de ahorro y crédito</w:t>
            </w:r>
          </w:p>
        </w:tc>
      </w:tr>
      <w:tr>
        <w:trPr>
          <w:cantSplit w:val="0"/>
          <w:trHeight w:val="49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D">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Multiactivas o Integrales sin sección de ahorro y crédito</w:t>
            </w:r>
          </w:p>
        </w:tc>
      </w:tr>
      <w:tr>
        <w:trPr>
          <w:cantSplit w:val="0"/>
          <w:trHeight w:val="24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Instituciones Auxiliares del Cooperativismo</w:t>
            </w:r>
          </w:p>
        </w:tc>
      </w:tr>
      <w:tr>
        <w:trPr>
          <w:cantSplit w:val="0"/>
          <w:trHeight w:val="510"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Organismos de Segundo Grado</w:t>
            </w:r>
          </w:p>
        </w:tc>
      </w:tr>
      <w:tr>
        <w:trPr>
          <w:cantSplit w:val="0"/>
          <w:trHeight w:val="24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Organismos de Tercer Grado</w:t>
            </w:r>
          </w:p>
        </w:tc>
      </w:tr>
      <w:tr>
        <w:trPr>
          <w:cantSplit w:val="0"/>
          <w:trHeight w:val="24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Fondos de Empleados</w:t>
            </w:r>
          </w:p>
        </w:tc>
      </w:tr>
      <w:tr>
        <w:trPr>
          <w:cantSplit w:val="0"/>
          <w:trHeight w:val="24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7">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Asociaciones Mutuales</w:t>
            </w:r>
          </w:p>
        </w:tc>
      </w:tr>
      <w:tr>
        <w:trPr>
          <w:cantSplit w:val="0"/>
          <w:trHeight w:val="248" w:hRule="atLeast"/>
          <w:tblHeader w:val="0"/>
        </w:trPr>
        <w:tc>
          <w:tcPr>
            <w:tcBorders>
              <w:top w:color="000000" w:space="0" w:sz="0" w:val="nil"/>
              <w:left w:color="44546a" w:space="0" w:sz="8" w:val="single"/>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w:t>
            </w:r>
          </w:p>
        </w:tc>
        <w:tc>
          <w:tcPr>
            <w:tcBorders>
              <w:top w:color="000000" w:space="0" w:sz="0" w:val="nil"/>
              <w:left w:color="000000" w:space="0" w:sz="0" w:val="nil"/>
              <w:bottom w:color="000000" w:space="0" w:sz="4" w:val="single"/>
              <w:right w:color="44546a" w:space="0" w:sz="8" w:val="single"/>
            </w:tcBorders>
            <w:shd w:fill="auto" w:val="clear"/>
            <w:vAlign w:val="center"/>
          </w:tcPr>
          <w:p w:rsidR="00000000" w:rsidDel="00000000" w:rsidP="00000000" w:rsidRDefault="00000000" w:rsidRPr="00000000" w14:paraId="0000004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de Aporte y Crédito</w:t>
            </w:r>
          </w:p>
        </w:tc>
      </w:tr>
      <w:tr>
        <w:trPr>
          <w:cantSplit w:val="0"/>
          <w:trHeight w:val="261" w:hRule="atLeast"/>
          <w:tblHeader w:val="0"/>
        </w:trPr>
        <w:tc>
          <w:tcPr>
            <w:tcBorders>
              <w:top w:color="000000" w:space="0" w:sz="0" w:val="nil"/>
              <w:left w:color="44546a" w:space="0" w:sz="8" w:val="single"/>
              <w:bottom w:color="44546a" w:space="0" w:sz="8" w:val="single"/>
              <w:right w:color="000000" w:space="0" w:sz="4" w:val="single"/>
            </w:tcBorders>
            <w:shd w:fill="auto" w:val="clear"/>
            <w:vAlign w:val="center"/>
          </w:tcPr>
          <w:p w:rsidR="00000000" w:rsidDel="00000000" w:rsidP="00000000" w:rsidRDefault="00000000" w:rsidRPr="00000000" w14:paraId="0000004B">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11</w:t>
            </w:r>
          </w:p>
        </w:tc>
        <w:tc>
          <w:tcPr>
            <w:tcBorders>
              <w:top w:color="000000" w:space="0" w:sz="0" w:val="nil"/>
              <w:left w:color="000000" w:space="0" w:sz="0" w:val="nil"/>
              <w:bottom w:color="44546a" w:space="0" w:sz="8" w:val="single"/>
              <w:right w:color="44546a" w:space="0" w:sz="8" w:val="single"/>
            </w:tcBorders>
            <w:shd w:fill="auto" w:val="clear"/>
            <w:vAlign w:val="center"/>
          </w:tcPr>
          <w:p w:rsidR="00000000" w:rsidDel="00000000" w:rsidP="00000000" w:rsidRDefault="00000000" w:rsidRPr="00000000" w14:paraId="0000004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Cooperativas de Trabajo Asociado</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información del Formulario Oficial de Rendición de Cuentas, debe ser fiel copia de lo consignado en los libros de contabilidad y reflejar plenamente los hechos económicos de las empresas solidarias; por tanto, la responsabilidad de la calidad de la información reportada recae sobre sus administradores, el contador y el revisor fiscal.</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El reporte del Formulario Oficial de Rendición de Cuentas se deberá realizar a través de los medios mencionados en el presente numeral, cualquier otro mecanismo (correo electrónico u otros) se entenderá como </w:t>
      </w:r>
      <w:r w:rsidDel="00000000" w:rsidR="00000000" w:rsidRPr="00000000">
        <w:rPr>
          <w:rFonts w:ascii="Arial" w:cs="Arial" w:eastAsia="Arial" w:hAnsi="Arial"/>
          <w:b w:val="1"/>
          <w:sz w:val="22"/>
          <w:szCs w:val="22"/>
          <w:rtl w:val="0"/>
        </w:rPr>
        <w:t xml:space="preserve">no presentado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08.661417322834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PRIMERO. </w:t>
      </w:r>
      <w:r w:rsidDel="00000000" w:rsidR="00000000" w:rsidRPr="00000000">
        <w:rPr>
          <w:rFonts w:ascii="Arial" w:cs="Arial" w:eastAsia="Arial" w:hAnsi="Arial"/>
          <w:sz w:val="22"/>
          <w:szCs w:val="22"/>
          <w:rtl w:val="0"/>
        </w:rPr>
        <w:t xml:space="preserve">Las retransmisiones</w:t>
      </w:r>
      <w:r w:rsidDel="00000000" w:rsidR="00000000" w:rsidRPr="00000000">
        <w:rPr>
          <w:rFonts w:ascii="Arial" w:cs="Arial" w:eastAsia="Arial" w:hAnsi="Arial"/>
          <w:sz w:val="22"/>
          <w:szCs w:val="22"/>
          <w:rtl w:val="0"/>
        </w:rPr>
        <w:t xml:space="preserve"> del Formulario Oficial de Rendición de Cuentas a las que se refiere el numeral </w:t>
      </w:r>
      <w:r w:rsidDel="00000000" w:rsidR="00000000" w:rsidRPr="00000000">
        <w:rPr>
          <w:rFonts w:ascii="Arial" w:cs="Arial" w:eastAsia="Arial" w:hAnsi="Arial"/>
          <w:b w:val="1"/>
          <w:sz w:val="22"/>
          <w:szCs w:val="22"/>
          <w:rtl w:val="0"/>
        </w:rPr>
        <w:t xml:space="preserve">6.2.4 </w:t>
      </w:r>
      <w:r w:rsidDel="00000000" w:rsidR="00000000" w:rsidRPr="00000000">
        <w:rPr>
          <w:rFonts w:ascii="Arial" w:cs="Arial" w:eastAsia="Arial" w:hAnsi="Arial"/>
          <w:sz w:val="22"/>
          <w:szCs w:val="22"/>
          <w:rtl w:val="0"/>
        </w:rPr>
        <w:t xml:space="preserve">de la presente circular continuarán reportandose  </w:t>
      </w:r>
      <w:r w:rsidDel="00000000" w:rsidR="00000000" w:rsidRPr="00000000">
        <w:rPr>
          <w:rFonts w:ascii="Arial" w:cs="Arial" w:eastAsia="Arial" w:hAnsi="Arial"/>
          <w:sz w:val="22"/>
          <w:szCs w:val="22"/>
          <w:rtl w:val="0"/>
        </w:rPr>
        <w:t xml:space="preserve">a través del correo electrónico </w:t>
      </w:r>
      <w:hyperlink r:id="rId11">
        <w:r w:rsidDel="00000000" w:rsidR="00000000" w:rsidRPr="00000000">
          <w:rPr>
            <w:rFonts w:ascii="Arial" w:cs="Arial" w:eastAsia="Arial" w:hAnsi="Arial"/>
            <w:color w:val="1155cc"/>
            <w:sz w:val="22"/>
            <w:szCs w:val="22"/>
            <w:u w:val="single"/>
            <w:rtl w:val="0"/>
          </w:rPr>
          <w:t xml:space="preserve">efinancieros@supersolidaria.gov</w:t>
        </w:r>
      </w:hyperlink>
      <w:r w:rsidDel="00000000" w:rsidR="00000000" w:rsidRPr="00000000">
        <w:rPr>
          <w:rFonts w:ascii="Arial" w:cs="Arial" w:eastAsia="Arial" w:hAnsi="Arial"/>
          <w:sz w:val="22"/>
          <w:szCs w:val="22"/>
          <w:rtl w:val="0"/>
        </w:rPr>
        <w:t xml:space="preserve">.co, hasta la fecha de implementación de este módulo en la nueva plataforma web. Una vez acaecida esta condición se dará aplicación a la regla general dispuesta en el presente artículo.</w:t>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PARÁGRAFO SEGUNDO</w:t>
      </w:r>
      <w:r w:rsidDel="00000000" w:rsidR="00000000" w:rsidRPr="00000000">
        <w:rPr>
          <w:rFonts w:ascii="Arial" w:cs="Arial" w:eastAsia="Arial" w:hAnsi="Arial"/>
          <w:color w:val="000000"/>
          <w:sz w:val="22"/>
          <w:szCs w:val="22"/>
          <w:rtl w:val="0"/>
        </w:rPr>
        <w:t xml:space="preserve">. El c</w:t>
      </w:r>
      <w:r w:rsidDel="00000000" w:rsidR="00000000" w:rsidRPr="00000000">
        <w:rPr>
          <w:rFonts w:ascii="Arial" w:cs="Arial" w:eastAsia="Arial" w:hAnsi="Arial"/>
          <w:sz w:val="22"/>
          <w:szCs w:val="22"/>
          <w:rtl w:val="0"/>
        </w:rPr>
        <w:t xml:space="preserve">ronograma de implementación de la nueva plataforma web podrá estar sometido a cambios.</w:t>
      </w:r>
      <w:r w:rsidDel="00000000" w:rsidR="00000000" w:rsidRPr="00000000">
        <w:rPr>
          <w:rFonts w:ascii="Arial" w:cs="Arial" w:eastAsia="Arial" w:hAnsi="Arial"/>
          <w:color w:val="000000"/>
          <w:sz w:val="22"/>
          <w:szCs w:val="22"/>
          <w:rtl w:val="0"/>
        </w:rPr>
        <w:t xml:space="preserve"> Las empresa</w:t>
      </w:r>
      <w:r w:rsidDel="00000000" w:rsidR="00000000" w:rsidRPr="00000000">
        <w:rPr>
          <w:rFonts w:ascii="Arial" w:cs="Arial" w:eastAsia="Arial" w:hAnsi="Arial"/>
          <w:sz w:val="22"/>
          <w:szCs w:val="22"/>
          <w:rtl w:val="0"/>
        </w:rPr>
        <w:t xml:space="preserve">s del sector solidario </w:t>
      </w:r>
      <w:r w:rsidDel="00000000" w:rsidR="00000000" w:rsidRPr="00000000">
        <w:rPr>
          <w:rFonts w:ascii="Arial" w:cs="Arial" w:eastAsia="Arial" w:hAnsi="Arial"/>
          <w:color w:val="000000"/>
          <w:sz w:val="22"/>
          <w:szCs w:val="22"/>
          <w:rtl w:val="0"/>
        </w:rPr>
        <w:t xml:space="preserve">deberán verificar </w:t>
      </w:r>
      <w:r w:rsidDel="00000000" w:rsidR="00000000" w:rsidRPr="00000000">
        <w:rPr>
          <w:rFonts w:ascii="Arial" w:cs="Arial" w:eastAsia="Arial" w:hAnsi="Arial"/>
          <w:sz w:val="22"/>
          <w:szCs w:val="22"/>
          <w:rtl w:val="0"/>
        </w:rPr>
        <w:t xml:space="preserve">frecuentemente</w:t>
      </w:r>
      <w:r w:rsidDel="00000000" w:rsidR="00000000" w:rsidRPr="00000000">
        <w:rPr>
          <w:rFonts w:ascii="Arial" w:cs="Arial" w:eastAsia="Arial" w:hAnsi="Arial"/>
          <w:color w:val="000000"/>
          <w:sz w:val="22"/>
          <w:szCs w:val="22"/>
          <w:rtl w:val="0"/>
        </w:rPr>
        <w:t xml:space="preserve"> el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color w:val="000000"/>
          <w:sz w:val="22"/>
          <w:szCs w:val="22"/>
          <w:rtl w:val="0"/>
        </w:rPr>
        <w:t xml:space="preserve">nexo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rtl w:val="0"/>
        </w:rPr>
        <w:t xml:space="preserve">écnico que se inc</w:t>
      </w:r>
      <w:r w:rsidDel="00000000" w:rsidR="00000000" w:rsidRPr="00000000">
        <w:rPr>
          <w:rFonts w:ascii="Arial" w:cs="Arial" w:eastAsia="Arial" w:hAnsi="Arial"/>
          <w:sz w:val="22"/>
          <w:szCs w:val="22"/>
          <w:rtl w:val="0"/>
        </w:rPr>
        <w:t xml:space="preserve">orpora a la presente Circular,</w:t>
      </w:r>
      <w:r w:rsidDel="00000000" w:rsidR="00000000" w:rsidRPr="00000000">
        <w:rPr>
          <w:rFonts w:ascii="Arial" w:cs="Arial" w:eastAsia="Arial" w:hAnsi="Arial"/>
          <w:color w:val="000000"/>
          <w:sz w:val="22"/>
          <w:szCs w:val="22"/>
          <w:rtl w:val="0"/>
        </w:rPr>
        <w:t xml:space="preserve"> denominado </w:t>
      </w:r>
      <w:r w:rsidDel="00000000" w:rsidR="00000000" w:rsidRPr="00000000">
        <w:rPr>
          <w:rFonts w:ascii="Arial" w:cs="Arial" w:eastAsia="Arial" w:hAnsi="Arial"/>
          <w:i w:val="1"/>
          <w:sz w:val="22"/>
          <w:szCs w:val="22"/>
          <w:rtl w:val="0"/>
        </w:rPr>
        <w:t xml:space="preserve">“I</w:t>
      </w:r>
      <w:r w:rsidDel="00000000" w:rsidR="00000000" w:rsidRPr="00000000">
        <w:rPr>
          <w:rFonts w:ascii="Arial" w:cs="Arial" w:eastAsia="Arial" w:hAnsi="Arial"/>
          <w:i w:val="1"/>
          <w:color w:val="000000"/>
          <w:sz w:val="22"/>
          <w:szCs w:val="22"/>
          <w:rtl w:val="0"/>
        </w:rPr>
        <w:t xml:space="preserve">mplementación de la nueva plataforma web</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a fin de salvaguardar</w:t>
      </w:r>
      <w:r w:rsidDel="00000000" w:rsidR="00000000" w:rsidRPr="00000000">
        <w:rPr>
          <w:rFonts w:ascii="Arial" w:cs="Arial" w:eastAsia="Arial" w:hAnsi="Arial"/>
          <w:sz w:val="22"/>
          <w:szCs w:val="22"/>
          <w:rtl w:val="0"/>
        </w:rPr>
        <w:t xml:space="preserve"> las</w:t>
      </w:r>
      <w:r w:rsidDel="00000000" w:rsidR="00000000" w:rsidRPr="00000000">
        <w:rPr>
          <w:rFonts w:ascii="Arial" w:cs="Arial" w:eastAsia="Arial" w:hAnsi="Arial"/>
          <w:color w:val="000000"/>
          <w:sz w:val="22"/>
          <w:szCs w:val="22"/>
          <w:rtl w:val="0"/>
        </w:rPr>
        <w:t xml:space="preserve"> obligaciones que le as</w:t>
      </w:r>
      <w:r w:rsidDel="00000000" w:rsidR="00000000" w:rsidRPr="00000000">
        <w:rPr>
          <w:rFonts w:ascii="Arial" w:cs="Arial" w:eastAsia="Arial" w:hAnsi="Arial"/>
          <w:sz w:val="22"/>
          <w:szCs w:val="22"/>
          <w:rtl w:val="0"/>
        </w:rPr>
        <w:t xml:space="preserve">isten a las empresas solidarias. Por lo que su omisión, no configura una causal para eximir de responsabilidad a las vigiladas.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SEGUND</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color w:val="000000"/>
          <w:sz w:val="22"/>
          <w:szCs w:val="22"/>
          <w:rtl w:val="0"/>
        </w:rPr>
        <w:t xml:space="preserve"> Las demás disposiciones de la Circular Básica Contable y Financiera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continúan vigentes. </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TERCERO</w:t>
      </w:r>
      <w:r w:rsidDel="00000000" w:rsidR="00000000" w:rsidRPr="00000000">
        <w:rPr>
          <w:rFonts w:ascii="Arial" w:cs="Arial" w:eastAsia="Arial" w:hAnsi="Arial"/>
          <w:color w:val="000000"/>
          <w:sz w:val="22"/>
          <w:szCs w:val="22"/>
          <w:rtl w:val="0"/>
        </w:rPr>
        <w:t xml:space="preserve"> Conforme con lo previsto en el inciso primero del artículo 65 de la Ley 1437 de 2011, la presente Circular rige a partir de la fecha de su publicación en el Diario Oficial</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color w:val="000000"/>
          <w:sz w:val="22"/>
          <w:szCs w:val="22"/>
          <w:rtl w:val="0"/>
        </w:rPr>
        <w:t xml:space="preserve">derog</w:t>
      </w:r>
      <w:r w:rsidDel="00000000" w:rsidR="00000000" w:rsidRPr="00000000">
        <w:rPr>
          <w:rFonts w:ascii="Arial" w:cs="Arial" w:eastAsia="Arial" w:hAnsi="Arial"/>
          <w:sz w:val="22"/>
          <w:szCs w:val="22"/>
          <w:rtl w:val="0"/>
        </w:rPr>
        <w:t xml:space="preserve">a todas aquellas </w:t>
      </w:r>
      <w:r w:rsidDel="00000000" w:rsidR="00000000" w:rsidRPr="00000000">
        <w:rPr>
          <w:rFonts w:ascii="Arial" w:cs="Arial" w:eastAsia="Arial" w:hAnsi="Arial"/>
          <w:color w:val="000000"/>
          <w:sz w:val="22"/>
          <w:szCs w:val="22"/>
          <w:rtl w:val="0"/>
        </w:rPr>
        <w:t xml:space="preserve">disposiciones que le sean contrarias.</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Cordialmente,</w:t>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María José Navarro Muñoz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Superintendenta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Superintendencia de la Economía Solidaria</w:t>
      </w:r>
    </w:p>
    <w:sectPr>
      <w:headerReference r:id="rId12" w:type="default"/>
      <w:headerReference r:id="rId13" w:type="first"/>
      <w:footerReference r:id="rId14" w:type="default"/>
      <w:footerReference r:id="rId15" w:type="first"/>
      <w:pgSz w:h="15842" w:w="12242" w:orient="portrait"/>
      <w:pgMar w:bottom="2410" w:top="2268" w:left="1701"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252"/>
        <w:tab w:val="right" w:leader="none" w:pos="8504"/>
      </w:tabs>
      <w:ind w:left="-1701" w:firstLine="0"/>
      <w:rPr>
        <w:color w:val="000000"/>
      </w:rPr>
    </w:pPr>
    <w:r w:rsidDel="00000000" w:rsidR="00000000" w:rsidRPr="00000000">
      <w:rPr>
        <w:color w:val="000000"/>
      </w:rPr>
      <w:drawing>
        <wp:inline distB="0" distT="0" distL="0" distR="0">
          <wp:extent cx="7992025" cy="1473040"/>
          <wp:effectExtent b="0" l="0" r="0" t="0"/>
          <wp:docPr id="6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992025" cy="147304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252"/>
        <w:tab w:val="right" w:leader="none" w:pos="8504"/>
        <w:tab w:val="center" w:leader="none" w:pos="993"/>
      </w:tabs>
      <w:ind w:left="-454" w:firstLine="0"/>
      <w:rPr>
        <w:rFonts w:ascii="Arial" w:cs="Arial" w:eastAsia="Arial" w:hAnsi="Arial"/>
        <w:b w:val="1"/>
        <w:i w:val="1"/>
        <w:color w:val="000000"/>
        <w:sz w:val="14"/>
        <w:szCs w:val="14"/>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252"/>
        <w:tab w:val="right" w:leader="none" w:pos="8504"/>
        <w:tab w:val="center" w:leader="none" w:pos="993"/>
      </w:tabs>
      <w:ind w:left="-454" w:firstLine="0"/>
      <w:jc w:val="center"/>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252"/>
        <w:tab w:val="right" w:leader="none" w:pos="8504"/>
      </w:tabs>
      <w:ind w:left="-1701" w:firstLine="0"/>
      <w:rPr>
        <w:color w:val="000000"/>
      </w:rPr>
    </w:pPr>
    <w:r w:rsidDel="00000000" w:rsidR="00000000" w:rsidRPr="00000000">
      <w:rPr>
        <w:color w:val="000000"/>
      </w:rPr>
      <w:drawing>
        <wp:inline distB="0" distT="0" distL="0" distR="0">
          <wp:extent cx="7863343" cy="995986"/>
          <wp:effectExtent b="0" l="0" r="0" t="0"/>
          <wp:docPr id="6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3343" cy="99598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381000</wp:posOffset>
              </wp:positionV>
              <wp:extent cx="6126725" cy="712884"/>
              <wp:effectExtent b="0" l="0" r="0" t="0"/>
              <wp:wrapNone/>
              <wp:docPr id="60" name=""/>
              <a:graphic>
                <a:graphicData uri="http://schemas.microsoft.com/office/word/2010/wordprocessingShape">
                  <wps:wsp>
                    <wps:cNvSpPr/>
                    <wps:cNvPr id="2" name="Shape 2"/>
                    <wps:spPr>
                      <a:xfrm>
                        <a:off x="2296925" y="3437846"/>
                        <a:ext cx="6098150" cy="684309"/>
                      </a:xfrm>
                      <a:prstGeom prst="rect">
                        <a:avLst/>
                      </a:prstGeom>
                      <a:noFill/>
                      <a:ln>
                        <a:noFill/>
                      </a:ln>
                    </wps:spPr>
                    <wps:txbx>
                      <w:txbxContent>
                        <w:p w:rsidR="00000000" w:rsidDel="00000000" w:rsidP="00000000" w:rsidRDefault="00000000" w:rsidRPr="00000000">
                          <w:pPr>
                            <w:spacing w:after="0" w:before="0" w:line="240"/>
                            <w:ind w:left="-3407.0001220703125" w:right="170" w:firstLine="-6814.000244140625"/>
                            <w:jc w:val="center"/>
                            <w:textDirection w:val="btLr"/>
                          </w:pPr>
                          <w:r w:rsidDel="00000000" w:rsidR="00000000" w:rsidRPr="00000000">
                            <w:rPr>
                              <w:rFonts w:ascii="Arial" w:cs="Arial" w:eastAsia="Arial" w:hAnsi="Arial"/>
                              <w:b w:val="0"/>
                              <w:i w:val="0"/>
                              <w:smallCaps w:val="0"/>
                              <w:strike w:val="0"/>
                              <w:color w:val="000000"/>
                              <w:sz w:val="15"/>
                              <w:vertAlign w:val="baseline"/>
                            </w:rPr>
                            <w:t xml:space="preserve">Carrera 7 No. 31-10 Piso 11. PBX (1) 7 560 557.  Línea Gratuita 018000 180 430</w:t>
                          </w:r>
                          <w:r w:rsidDel="00000000" w:rsidR="00000000" w:rsidRPr="00000000">
                            <w:rPr>
                              <w:rFonts w:ascii="Arial" w:cs="Arial" w:eastAsia="Arial" w:hAnsi="Arial"/>
                              <w:b w:val="0"/>
                              <w:i w:val="0"/>
                              <w:smallCaps w:val="0"/>
                              <w:strike w:val="0"/>
                              <w:color w:val="000000"/>
                              <w:sz w:val="6"/>
                              <w:vertAlign w:val="baseline"/>
                            </w:rPr>
                            <w:br w:type="textWrapping"/>
                          </w:r>
                          <w:r w:rsidDel="00000000" w:rsidR="00000000" w:rsidRPr="00000000">
                            <w:rPr>
                              <w:rFonts w:ascii="Arial" w:cs="Arial" w:eastAsia="Arial" w:hAnsi="Arial"/>
                              <w:b w:val="0"/>
                              <w:i w:val="0"/>
                              <w:smallCaps w:val="0"/>
                              <w:strike w:val="0"/>
                              <w:color w:val="000000"/>
                              <w:sz w:val="15"/>
                              <w:vertAlign w:val="baseline"/>
                            </w:rPr>
                            <w:t xml:space="preserve">www.supersolidaria.gov.co</w:t>
                          </w:r>
                        </w:p>
                        <w:p w:rsidR="00000000" w:rsidDel="00000000" w:rsidP="00000000" w:rsidRDefault="00000000" w:rsidRPr="00000000">
                          <w:pPr>
                            <w:spacing w:after="0" w:before="0" w:line="240"/>
                            <w:ind w:left="-3407.0001220703125" w:right="170" w:firstLine="-6814.000244140625"/>
                            <w:jc w:val="center"/>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NIT: 830.053.043 5 Bogotá D.C., Colombia</w:t>
                          </w:r>
                        </w:p>
                        <w:p w:rsidR="00000000" w:rsidDel="00000000" w:rsidP="00000000" w:rsidRDefault="00000000" w:rsidRPr="00000000">
                          <w:pPr>
                            <w:spacing w:after="0" w:before="0" w:line="240"/>
                            <w:ind w:left="-3407.0001220703125" w:right="0" w:firstLine="-10220.999755859375"/>
                            <w:jc w:val="center"/>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381000</wp:posOffset>
              </wp:positionV>
              <wp:extent cx="6126725" cy="712884"/>
              <wp:effectExtent b="0" l="0" r="0" t="0"/>
              <wp:wrapNone/>
              <wp:docPr id="6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126725" cy="71288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252"/>
        <w:tab w:val="right" w:leader="none" w:pos="8504"/>
      </w:tabs>
      <w:ind w:left="-1701" w:firstLine="0"/>
      <w:rPr>
        <w:color w:val="000000"/>
      </w:rPr>
    </w:pPr>
    <w:r w:rsidDel="00000000" w:rsidR="00000000" w:rsidRPr="00000000">
      <w:rPr>
        <w:color w:val="000000"/>
      </w:rPr>
      <w:drawing>
        <wp:inline distB="0" distT="0" distL="0" distR="0">
          <wp:extent cx="7825555" cy="1795274"/>
          <wp:effectExtent b="0" l="0" r="0" t="0"/>
          <wp:docPr id="6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25555" cy="179527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252"/>
        <w:tab w:val="right" w:leader="none" w:pos="8504"/>
      </w:tabs>
      <w:ind w:left="-1701" w:right="-942" w:firstLine="0"/>
      <w:rPr>
        <w:color w:val="000000"/>
      </w:rPr>
    </w:pPr>
    <w:r w:rsidDel="00000000" w:rsidR="00000000" w:rsidRPr="00000000">
      <w:rPr>
        <w:color w:val="000000"/>
      </w:rPr>
      <w:drawing>
        <wp:inline distB="0" distT="0" distL="0" distR="0">
          <wp:extent cx="7887156" cy="1228627"/>
          <wp:effectExtent b="0" l="0" r="0" t="0"/>
          <wp:docPr id="63"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887156" cy="1228627"/>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03B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link w:val="Ttulo3Car"/>
    <w:uiPriority w:val="9"/>
    <w:semiHidden w:val="1"/>
    <w:unhideWhenUsed w:val="1"/>
    <w:qFormat w:val="1"/>
    <w:rsid w:val="002803B6"/>
    <w:pPr>
      <w:keepNext w:val="1"/>
      <w:spacing w:after="60" w:before="240"/>
      <w:outlineLvl w:val="2"/>
    </w:pPr>
    <w:rPr>
      <w:rFonts w:ascii="Arial" w:cs="Arial" w:hAnsi="Arial"/>
      <w:b w:val="1"/>
      <w:bCs w:val="1"/>
      <w:sz w:val="26"/>
      <w:szCs w:val="26"/>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character" w:styleId="Ttulo3Car" w:customStyle="1">
    <w:name w:val="Título 3 Car"/>
    <w:basedOn w:val="Fuentedeprrafopredeter"/>
    <w:link w:val="Ttulo3"/>
    <w:uiPriority w:val="99"/>
    <w:semiHidden w:val="1"/>
    <w:locked w:val="1"/>
    <w:rsid w:val="004731D3"/>
    <w:rPr>
      <w:rFonts w:ascii="Cambria" w:cs="Times New Roman" w:hAnsi="Cambria"/>
      <w:b w:val="1"/>
      <w:bCs w:val="1"/>
      <w:sz w:val="26"/>
      <w:szCs w:val="26"/>
    </w:rPr>
  </w:style>
  <w:style w:type="paragraph" w:styleId="Encabezado">
    <w:name w:val="header"/>
    <w:basedOn w:val="Normal"/>
    <w:link w:val="EncabezadoCar"/>
    <w:rsid w:val="002803B6"/>
    <w:pPr>
      <w:tabs>
        <w:tab w:val="center" w:pos="4252"/>
        <w:tab w:val="right" w:pos="8504"/>
      </w:tabs>
    </w:pPr>
  </w:style>
  <w:style w:type="character" w:styleId="EncabezadoCar" w:customStyle="1">
    <w:name w:val="Encabezado Car"/>
    <w:basedOn w:val="Fuentedeprrafopredeter"/>
    <w:link w:val="Encabezado"/>
    <w:uiPriority w:val="99"/>
    <w:semiHidden w:val="1"/>
    <w:locked w:val="1"/>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styleId="PiedepginaCar" w:customStyle="1">
    <w:name w:val="Pie de página Car"/>
    <w:basedOn w:val="Fuentedeprrafopredeter"/>
    <w:link w:val="Piedepgina"/>
    <w:locked w:val="1"/>
    <w:rsid w:val="00622615"/>
    <w:rPr>
      <w:rFonts w:cs="Times New Roman"/>
      <w:sz w:val="24"/>
      <w:szCs w:val="24"/>
      <w:lang w:eastAsia="es-ES" w:val="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styleId="Textodebloque1" w:customStyle="1">
    <w:name w:val="Texto de bloque1"/>
    <w:basedOn w:val="Normal"/>
    <w:uiPriority w:val="99"/>
    <w:rsid w:val="002803B6"/>
    <w:pPr>
      <w:widowControl w:val="0"/>
      <w:suppressAutoHyphens w:val="1"/>
      <w:ind w:left="120" w:right="-160"/>
      <w:jc w:val="both"/>
    </w:pPr>
    <w:rPr>
      <w:rFonts w:ascii="Arial" w:cs="Arial" w:hAnsi="Arial"/>
      <w:bCs w:val="1"/>
      <w:sz w:val="22"/>
      <w:lang w:eastAsia="ar-SA"/>
    </w:rPr>
  </w:style>
  <w:style w:type="paragraph" w:styleId="Textodeglobo">
    <w:name w:val="Balloon Text"/>
    <w:basedOn w:val="Normal"/>
    <w:link w:val="TextodegloboCar"/>
    <w:uiPriority w:val="99"/>
    <w:rsid w:val="00563B8F"/>
    <w:rPr>
      <w:rFonts w:ascii="Tahoma" w:cs="Tahoma" w:hAnsi="Tahoma"/>
      <w:sz w:val="16"/>
      <w:szCs w:val="16"/>
    </w:rPr>
  </w:style>
  <w:style w:type="character" w:styleId="TextodegloboCar" w:customStyle="1">
    <w:name w:val="Texto de globo Car"/>
    <w:basedOn w:val="Fuentedeprrafopredeter"/>
    <w:link w:val="Textodeglobo"/>
    <w:uiPriority w:val="99"/>
    <w:locked w:val="1"/>
    <w:rsid w:val="00563B8F"/>
    <w:rPr>
      <w:rFonts w:ascii="Tahoma" w:cs="Tahoma" w:hAnsi="Tahoma"/>
      <w:sz w:val="16"/>
      <w:szCs w:val="16"/>
      <w:lang w:eastAsia="es-ES" w:val="es-ES"/>
    </w:rPr>
  </w:style>
  <w:style w:type="paragraph" w:styleId="Prrafodelista">
    <w:name w:val="List Paragraph"/>
    <w:basedOn w:val="Normal"/>
    <w:uiPriority w:val="99"/>
    <w:qFormat w:val="1"/>
    <w:rsid w:val="006D27A0"/>
    <w:pPr>
      <w:ind w:left="720"/>
      <w:contextualSpacing w:val="1"/>
    </w:pPr>
  </w:style>
  <w:style w:type="paragraph" w:styleId="Subttulo">
    <w:name w:val="Subtitle"/>
    <w:basedOn w:val="Normal"/>
    <w:next w:val="Normal"/>
    <w:link w:val="SubttuloCar"/>
    <w:uiPriority w:val="11"/>
    <w:qFormat w:val="1"/>
    <w:pPr>
      <w:spacing w:after="60"/>
      <w:jc w:val="center"/>
    </w:pPr>
    <w:rPr>
      <w:rFonts w:ascii="Calibri" w:cs="Calibri" w:eastAsia="Calibri" w:hAnsi="Calibri"/>
    </w:rPr>
  </w:style>
  <w:style w:type="character" w:styleId="SubttuloCar" w:customStyle="1">
    <w:name w:val="Subtítulo Car"/>
    <w:basedOn w:val="Fuentedeprrafopredeter"/>
    <w:link w:val="Subttulo"/>
    <w:rsid w:val="001A687E"/>
    <w:rPr>
      <w:rFonts w:ascii="Calibri Light" w:hAnsi="Calibri Light"/>
      <w:sz w:val="24"/>
      <w:szCs w:val="24"/>
    </w:rPr>
  </w:style>
  <w:style w:type="character" w:styleId="Textoennegrita">
    <w:name w:val="Strong"/>
    <w:uiPriority w:val="22"/>
    <w:qFormat w:val="1"/>
    <w:locked w:val="1"/>
    <w:rsid w:val="001A687E"/>
    <w:rPr>
      <w:b w:val="1"/>
      <w:bCs w:val="1"/>
    </w:rPr>
  </w:style>
  <w:style w:type="paragraph" w:styleId="NormalWeb">
    <w:name w:val="Normal (Web)"/>
    <w:basedOn w:val="Normal"/>
    <w:uiPriority w:val="99"/>
    <w:semiHidden w:val="1"/>
    <w:unhideWhenUsed w:val="1"/>
    <w:rsid w:val="00D07FA3"/>
    <w:pPr>
      <w:spacing w:after="100" w:afterAutospacing="1" w:before="100" w:beforeAutospacing="1"/>
    </w:pPr>
  </w:style>
  <w:style w:type="character" w:styleId="Mencinsinresolver">
    <w:name w:val="Unresolved Mention"/>
    <w:basedOn w:val="Fuentedeprrafopredeter"/>
    <w:uiPriority w:val="99"/>
    <w:semiHidden w:val="1"/>
    <w:unhideWhenUsed w:val="1"/>
    <w:rsid w:val="00D74E58"/>
    <w:rPr>
      <w:color w:val="605e5c"/>
      <w:shd w:color="auto" w:fill="e1dfdd" w:val="clear"/>
    </w:rPr>
  </w:style>
  <w:style w:type="table" w:styleId="a" w:customStyle="1">
    <w:basedOn w:val="TableNormal2"/>
    <w:tblPr>
      <w:tblStyleRowBandSize w:val="1"/>
      <w:tblStyleColBandSize w:val="1"/>
      <w:tblCellMar>
        <w:left w:w="115.0" w:type="dxa"/>
        <w:right w:w="115.0" w:type="dxa"/>
      </w:tblCellMar>
    </w:tblPr>
  </w:style>
  <w:style w:type="paragraph" w:styleId="Default" w:customStyle="1">
    <w:name w:val="Default"/>
    <w:rsid w:val="00D55E81"/>
    <w:pPr>
      <w:autoSpaceDE w:val="0"/>
      <w:autoSpaceDN w:val="0"/>
      <w:adjustRightInd w:val="0"/>
    </w:pPr>
    <w:rPr>
      <w:rFonts w:ascii="Arial" w:cs="Arial" w:hAnsi="Arial"/>
      <w:color w:val="000000"/>
    </w:rPr>
  </w:style>
  <w:style w:type="paragraph" w:styleId="Revisin">
    <w:name w:val="Revision"/>
    <w:hidden w:val="1"/>
    <w:uiPriority w:val="99"/>
    <w:semiHidden w:val="1"/>
    <w:rsid w:val="00AC23C2"/>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70.0" w:type="dxa"/>
        <w:right w:w="70.0" w:type="dxa"/>
      </w:tblCellMar>
    </w:tblPr>
  </w:style>
  <w:style w:type="paragraph" w:styleId="Sinespaciado">
    <w:name w:val="No Spacing"/>
    <w:uiPriority w:val="1"/>
    <w:qFormat w:val="1"/>
    <w:rsid w:val="00CF5F7D"/>
  </w:style>
  <w:style w:type="character" w:styleId="Refdecomentario">
    <w:name w:val="annotation reference"/>
    <w:basedOn w:val="Fuentedeprrafopredeter"/>
    <w:uiPriority w:val="99"/>
    <w:semiHidden w:val="1"/>
    <w:unhideWhenUsed w:val="1"/>
    <w:rsid w:val="00CF5F7D"/>
    <w:rPr>
      <w:sz w:val="16"/>
      <w:szCs w:val="16"/>
    </w:rPr>
  </w:style>
  <w:style w:type="paragraph" w:styleId="Textocomentario">
    <w:name w:val="annotation text"/>
    <w:basedOn w:val="Normal"/>
    <w:link w:val="TextocomentarioCar"/>
    <w:uiPriority w:val="99"/>
    <w:unhideWhenUsed w:val="1"/>
    <w:rsid w:val="00CF5F7D"/>
    <w:rPr>
      <w:sz w:val="20"/>
      <w:szCs w:val="20"/>
    </w:rPr>
  </w:style>
  <w:style w:type="character" w:styleId="TextocomentarioCar" w:customStyle="1">
    <w:name w:val="Texto comentario Car"/>
    <w:basedOn w:val="Fuentedeprrafopredeter"/>
    <w:link w:val="Textocomentario"/>
    <w:uiPriority w:val="99"/>
    <w:rsid w:val="00CF5F7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F5F7D"/>
    <w:rPr>
      <w:b w:val="1"/>
      <w:bCs w:val="1"/>
    </w:rPr>
  </w:style>
  <w:style w:type="character" w:styleId="AsuntodelcomentarioCar" w:customStyle="1">
    <w:name w:val="Asunto del comentario Car"/>
    <w:basedOn w:val="TextocomentarioCar"/>
    <w:link w:val="Asuntodelcomentario"/>
    <w:uiPriority w:val="99"/>
    <w:semiHidden w:val="1"/>
    <w:rsid w:val="00CF5F7D"/>
    <w:rPr>
      <w:b w:val="1"/>
      <w:bCs w:val="1"/>
      <w:sz w:val="20"/>
      <w:szCs w:val="20"/>
    </w:rPr>
  </w:style>
  <w:style w:type="paragraph" w:styleId="Subtitle">
    <w:name w:val="Subtitle"/>
    <w:basedOn w:val="Normal"/>
    <w:next w:val="Normal"/>
    <w:pPr>
      <w:spacing w:after="60" w:lineRule="auto"/>
      <w:jc w:val="center"/>
    </w:pPr>
    <w:rPr>
      <w:rFonts w:ascii="Calibri" w:cs="Calibri" w:eastAsia="Calibri" w:hAnsi="Calibri"/>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financieros@supersolidaria.gov" TargetMode="External"/><Relationship Id="rId10" Type="http://schemas.openxmlformats.org/officeDocument/2006/relationships/hyperlink" Target="https://www.supersolidaria.gov.co/es/content/capturador-de-informacion-financiera"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persolidaria.gov.co/es/content/capturador-de-informacion-financiera"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persolidaria.gov.co/es/content/capturador-de-informacion-financiera" TargetMode="External"/><Relationship Id="rId8" Type="http://schemas.openxmlformats.org/officeDocument/2006/relationships/hyperlink" Target="http://www.supersolida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hsACsuky20upFUmWoA5zomp6w==">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2024-06-24T15:59:00Z</dcterms:created>
  <dc:creator>mquinche</dc:creator>
</cp:coreProperties>
</file>