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6FAF4D" w14:textId="77777777" w:rsidR="00627276" w:rsidRDefault="00627276" w:rsidP="00627276">
      <w:pPr>
        <w:jc w:val="both"/>
        <w:rPr>
          <w:rFonts w:ascii="Verdana" w:hAnsi="Verdana"/>
          <w:i w:val="0"/>
          <w:iCs/>
          <w:sz w:val="22"/>
          <w:szCs w:val="22"/>
        </w:rPr>
      </w:pPr>
      <w:r>
        <w:rPr>
          <w:rFonts w:ascii="Verdana" w:hAnsi="Verdana"/>
          <w:i w:val="0"/>
          <w:iCs/>
          <w:sz w:val="22"/>
          <w:szCs w:val="22"/>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26A4D89E" w14:textId="77777777" w:rsidR="00627276" w:rsidRDefault="00627276" w:rsidP="00627276">
      <w:pPr>
        <w:jc w:val="both"/>
        <w:rPr>
          <w:rFonts w:ascii="Verdana" w:hAnsi="Verdana"/>
          <w:i w:val="0"/>
          <w:iCs/>
          <w:sz w:val="22"/>
          <w:szCs w:val="22"/>
        </w:rPr>
      </w:pPr>
    </w:p>
    <w:p w14:paraId="1D16EF5B" w14:textId="77777777" w:rsidR="00627276" w:rsidRDefault="00627276" w:rsidP="00627276">
      <w:pPr>
        <w:jc w:val="both"/>
        <w:rPr>
          <w:rFonts w:ascii="Verdana" w:hAnsi="Verdana"/>
          <w:i w:val="0"/>
          <w:iCs/>
          <w:sz w:val="22"/>
          <w:szCs w:val="22"/>
        </w:rPr>
      </w:pPr>
      <w:r>
        <w:rPr>
          <w:rFonts w:ascii="Verdana" w:hAnsi="Verdana"/>
          <w:i w:val="0"/>
          <w:iCs/>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13E93441" w14:textId="77777777" w:rsidR="00627276" w:rsidRDefault="00627276" w:rsidP="00627276">
      <w:pPr>
        <w:jc w:val="both"/>
        <w:rPr>
          <w:rFonts w:ascii="Verdana" w:hAnsi="Verdana"/>
          <w:i w:val="0"/>
          <w:iCs/>
          <w:sz w:val="22"/>
          <w:szCs w:val="22"/>
        </w:rPr>
      </w:pPr>
    </w:p>
    <w:p w14:paraId="74864BF2" w14:textId="77777777" w:rsidR="00627276" w:rsidRDefault="00627276" w:rsidP="00627276">
      <w:pPr>
        <w:jc w:val="both"/>
        <w:rPr>
          <w:rFonts w:ascii="Verdana" w:hAnsi="Verdana"/>
          <w:i w:val="0"/>
          <w:iCs/>
          <w:sz w:val="22"/>
          <w:szCs w:val="22"/>
        </w:rPr>
      </w:pPr>
      <w:r>
        <w:rPr>
          <w:rFonts w:ascii="Verdana" w:hAnsi="Verdana"/>
          <w:i w:val="0"/>
          <w:iCs/>
          <w:sz w:val="22"/>
          <w:szCs w:val="22"/>
        </w:rPr>
        <w:t>Además, en virtud del artículo 36 de la misma ley, son funciones de la Superintendencia de la Economía Solidaria, entre otras, las señaladas en el numeral 22, que establece:</w:t>
      </w:r>
    </w:p>
    <w:p w14:paraId="5F1C74CE" w14:textId="77777777" w:rsidR="00627276" w:rsidRDefault="00627276" w:rsidP="00627276">
      <w:pPr>
        <w:jc w:val="both"/>
        <w:rPr>
          <w:rFonts w:ascii="Verdana" w:hAnsi="Verdana"/>
          <w:i w:val="0"/>
          <w:iCs/>
          <w:sz w:val="22"/>
          <w:szCs w:val="22"/>
        </w:rPr>
      </w:pPr>
    </w:p>
    <w:p w14:paraId="61B9E045" w14:textId="77777777" w:rsidR="00627276" w:rsidRDefault="00627276" w:rsidP="00627276">
      <w:pPr>
        <w:ind w:left="708"/>
        <w:jc w:val="both"/>
        <w:rPr>
          <w:rFonts w:ascii="Verdana" w:hAnsi="Verdana"/>
          <w:i w:val="0"/>
          <w:iCs/>
          <w:sz w:val="20"/>
          <w:szCs w:val="20"/>
        </w:rPr>
      </w:pPr>
      <w:r>
        <w:rPr>
          <w:rFonts w:ascii="Verdana" w:hAnsi="Verdana"/>
          <w:iCs/>
          <w:sz w:val="20"/>
          <w:szCs w:val="20"/>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Pr>
          <w:rFonts w:ascii="Verdana" w:hAnsi="Verdana"/>
          <w:i w:val="0"/>
          <w:iCs/>
          <w:sz w:val="20"/>
          <w:szCs w:val="20"/>
        </w:rPr>
        <w:t xml:space="preserve"> </w:t>
      </w:r>
    </w:p>
    <w:p w14:paraId="32DDA450" w14:textId="77777777" w:rsidR="00627276" w:rsidRDefault="00627276" w:rsidP="00627276">
      <w:pPr>
        <w:jc w:val="both"/>
        <w:rPr>
          <w:rFonts w:ascii="Verdana" w:hAnsi="Verdana"/>
          <w:i w:val="0"/>
          <w:iCs/>
          <w:sz w:val="22"/>
          <w:szCs w:val="22"/>
        </w:rPr>
      </w:pPr>
    </w:p>
    <w:p w14:paraId="7BF56474" w14:textId="77777777" w:rsidR="00627276" w:rsidRDefault="00627276" w:rsidP="00627276">
      <w:pPr>
        <w:jc w:val="both"/>
        <w:rPr>
          <w:rFonts w:ascii="Verdana" w:hAnsi="Verdana"/>
          <w:i w:val="0"/>
          <w:iCs/>
          <w:sz w:val="22"/>
          <w:szCs w:val="22"/>
        </w:rPr>
      </w:pPr>
      <w:r>
        <w:rPr>
          <w:rFonts w:ascii="Verdana" w:hAnsi="Verdana"/>
          <w:i w:val="0"/>
          <w:iCs/>
          <w:sz w:val="22"/>
          <w:szCs w:val="22"/>
        </w:rPr>
        <w:t xml:space="preserve">En cumplimiento de esta función, la Superintendencia de la Economía Solidaria puede instruir a las empresas solidarias sujetas a su inspección, vigilancia y control a través de Circulares Administrativas, las cuales, según los efectos que producen, son consideradas actos administrativos. </w:t>
      </w:r>
    </w:p>
    <w:p w14:paraId="101BBCB7" w14:textId="77777777" w:rsidR="00627276" w:rsidRDefault="00627276" w:rsidP="00627276">
      <w:pPr>
        <w:jc w:val="both"/>
        <w:rPr>
          <w:rFonts w:ascii="Verdana" w:hAnsi="Verdana"/>
          <w:i w:val="0"/>
          <w:iCs/>
          <w:sz w:val="22"/>
          <w:szCs w:val="22"/>
        </w:rPr>
      </w:pPr>
    </w:p>
    <w:p w14:paraId="132374A7" w14:textId="77777777" w:rsidR="00627276" w:rsidRDefault="00627276" w:rsidP="00627276">
      <w:pPr>
        <w:jc w:val="both"/>
        <w:rPr>
          <w:rFonts w:ascii="Verdana" w:hAnsi="Verdana"/>
          <w:i w:val="0"/>
          <w:iCs/>
          <w:sz w:val="22"/>
          <w:szCs w:val="22"/>
        </w:rPr>
      </w:pPr>
      <w:r>
        <w:rPr>
          <w:rFonts w:ascii="Verdana" w:hAnsi="Verdana"/>
          <w:i w:val="0"/>
          <w:iCs/>
          <w:sz w:val="22"/>
          <w:szCs w:val="22"/>
        </w:rPr>
        <w:t xml:space="preserve">En consecuencia, en ejercicio de la facultad de instruir del artículo 36, la Supersolidaria expidió la Circular Básica jurídica actualizada por medio de la Circular Externa 20 de 2020, que entró en vigencia con la publicación en el Diario Oficial No. 51.571 del 28 de enero de 2021. </w:t>
      </w:r>
    </w:p>
    <w:p w14:paraId="523ED8AC" w14:textId="77777777" w:rsidR="00627276" w:rsidRDefault="00627276" w:rsidP="00627276">
      <w:pPr>
        <w:jc w:val="both"/>
        <w:rPr>
          <w:rFonts w:ascii="Verdana" w:hAnsi="Verdana"/>
          <w:i w:val="0"/>
          <w:iCs/>
          <w:sz w:val="22"/>
          <w:szCs w:val="22"/>
        </w:rPr>
      </w:pPr>
    </w:p>
    <w:p w14:paraId="500B2C8E" w14:textId="77777777" w:rsidR="00627276" w:rsidRDefault="00627276" w:rsidP="00627276">
      <w:pPr>
        <w:jc w:val="both"/>
        <w:rPr>
          <w:rFonts w:ascii="Verdana" w:hAnsi="Verdana"/>
          <w:i w:val="0"/>
          <w:iCs/>
          <w:sz w:val="22"/>
          <w:szCs w:val="22"/>
        </w:rPr>
      </w:pPr>
      <w:r>
        <w:rPr>
          <w:rFonts w:ascii="Verdana" w:hAnsi="Verdana"/>
          <w:i w:val="0"/>
          <w:iCs/>
          <w:sz w:val="22"/>
          <w:szCs w:val="22"/>
        </w:rPr>
        <w:t xml:space="preserve">A través del Título IV, de la Circular Básica jurídica, expedida mediante la Circular Externa 20 de 2020, la Superintendencia de la Economía Solidaria, para el ejercicio de las funciones de supervisión, impartió instrucciones sobre disposiciones comunes a las organizaciones supervisadas; y en el Capítulo VI dispuso las reglas relacionadas con las posesiones de administradores, revisores fiscales y oficiales de cumplimiento. </w:t>
      </w:r>
    </w:p>
    <w:p w14:paraId="57B916E8" w14:textId="77777777" w:rsidR="00627276" w:rsidRDefault="00627276" w:rsidP="00627276">
      <w:pPr>
        <w:jc w:val="both"/>
        <w:rPr>
          <w:rFonts w:ascii="Verdana" w:hAnsi="Verdana"/>
          <w:i w:val="0"/>
          <w:iCs/>
          <w:sz w:val="22"/>
          <w:szCs w:val="22"/>
        </w:rPr>
      </w:pPr>
    </w:p>
    <w:p w14:paraId="72B09B85" w14:textId="03DF3C48" w:rsidR="00627276" w:rsidRDefault="00627276" w:rsidP="00627276">
      <w:pPr>
        <w:jc w:val="both"/>
        <w:rPr>
          <w:rFonts w:ascii="Verdana" w:hAnsi="Verdana"/>
          <w:i w:val="0"/>
          <w:iCs/>
          <w:sz w:val="22"/>
          <w:szCs w:val="22"/>
        </w:rPr>
      </w:pPr>
      <w:r w:rsidRPr="00312F6A">
        <w:rPr>
          <w:rFonts w:ascii="Verdana" w:hAnsi="Verdana"/>
          <w:i w:val="0"/>
          <w:iCs/>
          <w:sz w:val="22"/>
          <w:szCs w:val="22"/>
        </w:rPr>
        <w:t>Así, dispuso en el numeral 5, los requisitos para la elección de consejeros de administración y gerentes, teniendo en cuenta lo regulado por el Decreto 962 de 2018, adicionando en el numeral 5.2.1., el título profesional como un requisito adicional para la autorización de posesión de gerentes principales y suplentes.</w:t>
      </w:r>
      <w:r>
        <w:rPr>
          <w:rFonts w:ascii="Verdana" w:hAnsi="Verdana"/>
          <w:i w:val="0"/>
          <w:iCs/>
          <w:sz w:val="22"/>
          <w:szCs w:val="22"/>
        </w:rPr>
        <w:t xml:space="preserve"> </w:t>
      </w:r>
    </w:p>
    <w:p w14:paraId="7C4B23F7" w14:textId="77777777" w:rsidR="00627276" w:rsidRDefault="00627276" w:rsidP="00627276">
      <w:pPr>
        <w:jc w:val="both"/>
        <w:rPr>
          <w:rFonts w:ascii="Verdana" w:hAnsi="Verdana"/>
          <w:i w:val="0"/>
          <w:iCs/>
          <w:sz w:val="22"/>
          <w:szCs w:val="22"/>
        </w:rPr>
      </w:pPr>
    </w:p>
    <w:p w14:paraId="109F6F96" w14:textId="4F888490" w:rsidR="00B21FB5" w:rsidRDefault="00627276" w:rsidP="00627276">
      <w:pPr>
        <w:jc w:val="both"/>
        <w:rPr>
          <w:rFonts w:ascii="Verdana" w:hAnsi="Verdana"/>
          <w:i w:val="0"/>
          <w:iCs/>
          <w:sz w:val="22"/>
          <w:szCs w:val="22"/>
        </w:rPr>
      </w:pPr>
      <w:r>
        <w:rPr>
          <w:rFonts w:ascii="Verdana" w:hAnsi="Verdana"/>
          <w:i w:val="0"/>
          <w:iCs/>
          <w:sz w:val="22"/>
          <w:szCs w:val="22"/>
        </w:rPr>
        <w:t xml:space="preserve">En el año 2024, a través del Decreto 1544 del 20 de diciembre, se modificó el Decreto 1068 de 2015, en lo relacionado con la clasificación por categorías (básica, intermedia y plena) de las cooperativas de ahorro y crédito y cooperativas multiactivas e integrales con sección de ahorro y crédito. De acuerdo con lo dispuesto en el Artículo 2.11.13.1.3. del referido Decreto, deberá realizarse la armonización de las categorías con las instrucciones que imparta esta Superintendencia, de tal manera que se garantice una implementación proporcional a su capacidad de gestión. </w:t>
      </w:r>
    </w:p>
    <w:p w14:paraId="14C8BE67" w14:textId="77777777" w:rsidR="00627276" w:rsidRDefault="00627276" w:rsidP="00627276">
      <w:pPr>
        <w:jc w:val="both"/>
        <w:rPr>
          <w:rFonts w:ascii="Verdana" w:hAnsi="Verdana"/>
          <w:i w:val="0"/>
          <w:iCs/>
          <w:sz w:val="22"/>
          <w:szCs w:val="22"/>
        </w:rPr>
      </w:pPr>
    </w:p>
    <w:p w14:paraId="4D74C258" w14:textId="55ED2F68" w:rsidR="00B21FB5" w:rsidRDefault="007862B0" w:rsidP="00627276">
      <w:pPr>
        <w:jc w:val="both"/>
        <w:rPr>
          <w:rFonts w:ascii="Verdana" w:hAnsi="Verdana"/>
          <w:i w:val="0"/>
          <w:iCs/>
          <w:sz w:val="22"/>
          <w:szCs w:val="22"/>
        </w:rPr>
      </w:pPr>
      <w:r>
        <w:rPr>
          <w:rFonts w:ascii="Verdana" w:hAnsi="Verdana"/>
          <w:i w:val="0"/>
          <w:iCs/>
          <w:sz w:val="22"/>
          <w:szCs w:val="22"/>
        </w:rPr>
        <w:t xml:space="preserve">Así mismo, </w:t>
      </w:r>
      <w:r w:rsidR="00B21FB5">
        <w:rPr>
          <w:rFonts w:ascii="Verdana" w:hAnsi="Verdana"/>
          <w:i w:val="0"/>
          <w:iCs/>
          <w:sz w:val="22"/>
          <w:szCs w:val="22"/>
        </w:rPr>
        <w:t xml:space="preserve">la implementación proporcional por categorías de dicho requisito facilitará la rotación y renovación del cargo de gerente en las Cooperativas de Ahorro y Crédito, toda vez que permitirá que más personas se postulen para su elección.  </w:t>
      </w:r>
    </w:p>
    <w:p w14:paraId="13D1C2E2" w14:textId="77777777" w:rsidR="00B21FB5" w:rsidRDefault="00B21FB5" w:rsidP="00627276">
      <w:pPr>
        <w:jc w:val="both"/>
        <w:rPr>
          <w:rFonts w:ascii="Verdana" w:hAnsi="Verdana"/>
          <w:i w:val="0"/>
          <w:iCs/>
          <w:sz w:val="22"/>
          <w:szCs w:val="22"/>
        </w:rPr>
      </w:pPr>
    </w:p>
    <w:p w14:paraId="2E5BA215" w14:textId="2366D24C" w:rsidR="007862B0" w:rsidRDefault="00B21FB5" w:rsidP="00627276">
      <w:pPr>
        <w:jc w:val="both"/>
        <w:rPr>
          <w:rFonts w:ascii="Verdana" w:hAnsi="Verdana"/>
          <w:i w:val="0"/>
          <w:iCs/>
          <w:sz w:val="22"/>
          <w:szCs w:val="22"/>
        </w:rPr>
      </w:pPr>
      <w:r>
        <w:rPr>
          <w:rFonts w:ascii="Verdana" w:hAnsi="Verdana"/>
          <w:i w:val="0"/>
          <w:iCs/>
          <w:sz w:val="22"/>
          <w:szCs w:val="22"/>
        </w:rPr>
        <w:t xml:space="preserve">Adicionalmente, </w:t>
      </w:r>
      <w:r w:rsidR="007862B0">
        <w:rPr>
          <w:rFonts w:ascii="Verdana" w:hAnsi="Verdana"/>
          <w:i w:val="0"/>
          <w:iCs/>
          <w:sz w:val="22"/>
          <w:szCs w:val="22"/>
        </w:rPr>
        <w:t xml:space="preserve">con el fin de contar con una prueba idónea de la formación </w:t>
      </w:r>
      <w:r w:rsidR="00580685">
        <w:rPr>
          <w:rFonts w:ascii="Verdana" w:hAnsi="Verdana"/>
          <w:i w:val="0"/>
          <w:iCs/>
          <w:sz w:val="22"/>
          <w:szCs w:val="22"/>
        </w:rPr>
        <w:t xml:space="preserve">de los </w:t>
      </w:r>
      <w:r w:rsidRPr="00B21FB5">
        <w:rPr>
          <w:rFonts w:ascii="Verdana" w:hAnsi="Verdana"/>
          <w:i w:val="0"/>
          <w:iCs/>
          <w:sz w:val="22"/>
          <w:szCs w:val="22"/>
        </w:rPr>
        <w:t xml:space="preserve">de gerentes principales y suplentes </w:t>
      </w:r>
      <w:r w:rsidR="007862B0">
        <w:rPr>
          <w:rFonts w:ascii="Verdana" w:hAnsi="Verdana"/>
          <w:i w:val="0"/>
          <w:iCs/>
          <w:sz w:val="22"/>
          <w:szCs w:val="22"/>
        </w:rPr>
        <w:t xml:space="preserve">relacionada con las operaciones de la organización, </w:t>
      </w:r>
      <w:r w:rsidR="00580685">
        <w:rPr>
          <w:rFonts w:ascii="Verdana" w:hAnsi="Verdana"/>
          <w:i w:val="0"/>
          <w:iCs/>
          <w:sz w:val="22"/>
          <w:szCs w:val="22"/>
        </w:rPr>
        <w:t xml:space="preserve">surge la necesidad de incorporar </w:t>
      </w:r>
      <w:r w:rsidR="007862B0">
        <w:rPr>
          <w:rFonts w:ascii="Verdana" w:hAnsi="Verdana"/>
          <w:i w:val="0"/>
          <w:iCs/>
          <w:sz w:val="22"/>
          <w:szCs w:val="22"/>
        </w:rPr>
        <w:t xml:space="preserve">como parte de los documentos específicos para </w:t>
      </w:r>
      <w:r>
        <w:rPr>
          <w:rFonts w:ascii="Verdana" w:hAnsi="Verdana"/>
          <w:i w:val="0"/>
          <w:iCs/>
          <w:sz w:val="22"/>
          <w:szCs w:val="22"/>
        </w:rPr>
        <w:t>su</w:t>
      </w:r>
      <w:r w:rsidR="007862B0">
        <w:rPr>
          <w:rFonts w:ascii="Verdana" w:hAnsi="Verdana"/>
          <w:i w:val="0"/>
          <w:iCs/>
          <w:sz w:val="22"/>
          <w:szCs w:val="22"/>
        </w:rPr>
        <w:t xml:space="preserve"> posesión, el plan estratégico de la cooperativa vigente al </w:t>
      </w:r>
      <w:r w:rsidR="007862B0">
        <w:rPr>
          <w:rFonts w:ascii="Verdana" w:hAnsi="Verdana"/>
          <w:i w:val="0"/>
          <w:iCs/>
          <w:sz w:val="22"/>
          <w:szCs w:val="22"/>
        </w:rPr>
        <w:lastRenderedPageBreak/>
        <w:t>momento de su elección</w:t>
      </w:r>
      <w:r w:rsidR="00580685">
        <w:rPr>
          <w:rFonts w:ascii="Verdana" w:hAnsi="Verdana"/>
          <w:i w:val="0"/>
          <w:iCs/>
          <w:sz w:val="22"/>
          <w:szCs w:val="22"/>
        </w:rPr>
        <w:t xml:space="preserve">, </w:t>
      </w:r>
      <w:r>
        <w:rPr>
          <w:rFonts w:ascii="Verdana" w:hAnsi="Verdana"/>
          <w:i w:val="0"/>
          <w:iCs/>
          <w:sz w:val="22"/>
          <w:szCs w:val="22"/>
        </w:rPr>
        <w:t>ya</w:t>
      </w:r>
      <w:r w:rsidR="00580685">
        <w:rPr>
          <w:rFonts w:ascii="Verdana" w:hAnsi="Verdana"/>
          <w:i w:val="0"/>
          <w:iCs/>
          <w:sz w:val="22"/>
          <w:szCs w:val="22"/>
        </w:rPr>
        <w:t xml:space="preserve"> que dicho plan evidencia a partir de una lectura del estado actual del negocio, los objetivos principales que se ha trazado la empresa y sobre los cuales sus administradores deberán desplegar toda su actividad</w:t>
      </w:r>
      <w:r w:rsidR="007862B0">
        <w:rPr>
          <w:rFonts w:ascii="Verdana" w:hAnsi="Verdana"/>
          <w:i w:val="0"/>
          <w:iCs/>
          <w:sz w:val="22"/>
          <w:szCs w:val="22"/>
        </w:rPr>
        <w:t xml:space="preserve">. </w:t>
      </w:r>
      <w:r w:rsidR="00580685">
        <w:rPr>
          <w:rFonts w:ascii="Verdana" w:hAnsi="Verdana"/>
          <w:i w:val="0"/>
          <w:iCs/>
          <w:sz w:val="22"/>
          <w:szCs w:val="22"/>
        </w:rPr>
        <w:t xml:space="preserve">De tal manera que </w:t>
      </w:r>
      <w:r>
        <w:rPr>
          <w:rFonts w:ascii="Verdana" w:hAnsi="Verdana"/>
          <w:i w:val="0"/>
          <w:iCs/>
          <w:sz w:val="22"/>
          <w:szCs w:val="22"/>
        </w:rPr>
        <w:t xml:space="preserve">la </w:t>
      </w:r>
      <w:r w:rsidR="00580685">
        <w:rPr>
          <w:rFonts w:ascii="Verdana" w:hAnsi="Verdana"/>
          <w:i w:val="0"/>
          <w:iCs/>
          <w:sz w:val="22"/>
          <w:szCs w:val="22"/>
        </w:rPr>
        <w:t xml:space="preserve">interpretación de “la relación” de la formación del gerente principal o suplente con las operaciones de la cooperativa no quede </w:t>
      </w:r>
      <w:r>
        <w:rPr>
          <w:rFonts w:ascii="Verdana" w:hAnsi="Verdana"/>
          <w:i w:val="0"/>
          <w:iCs/>
          <w:sz w:val="22"/>
          <w:szCs w:val="22"/>
        </w:rPr>
        <w:t>sometida</w:t>
      </w:r>
      <w:r w:rsidR="00580685">
        <w:rPr>
          <w:rFonts w:ascii="Verdana" w:hAnsi="Verdana"/>
          <w:i w:val="0"/>
          <w:iCs/>
          <w:sz w:val="22"/>
          <w:szCs w:val="22"/>
        </w:rPr>
        <w:t xml:space="preserve"> a </w:t>
      </w:r>
      <w:r>
        <w:rPr>
          <w:rFonts w:ascii="Verdana" w:hAnsi="Verdana"/>
          <w:i w:val="0"/>
          <w:iCs/>
          <w:sz w:val="22"/>
          <w:szCs w:val="22"/>
        </w:rPr>
        <w:t>criterios subjetivos</w:t>
      </w:r>
      <w:r w:rsidR="00580685">
        <w:rPr>
          <w:rFonts w:ascii="Verdana" w:hAnsi="Verdana"/>
          <w:i w:val="0"/>
          <w:iCs/>
          <w:sz w:val="22"/>
          <w:szCs w:val="22"/>
        </w:rPr>
        <w:t xml:space="preserve">. </w:t>
      </w:r>
    </w:p>
    <w:p w14:paraId="590EB1B2" w14:textId="77777777" w:rsidR="007862B0" w:rsidRDefault="007862B0" w:rsidP="00627276">
      <w:pPr>
        <w:jc w:val="both"/>
        <w:rPr>
          <w:rFonts w:ascii="Verdana" w:hAnsi="Verdana"/>
          <w:i w:val="0"/>
          <w:iCs/>
          <w:sz w:val="22"/>
          <w:szCs w:val="22"/>
        </w:rPr>
      </w:pPr>
    </w:p>
    <w:p w14:paraId="743D35B4" w14:textId="77777777" w:rsidR="00627276" w:rsidRDefault="00627276" w:rsidP="00627276">
      <w:pPr>
        <w:jc w:val="both"/>
        <w:rPr>
          <w:rFonts w:ascii="Verdana" w:hAnsi="Verdana"/>
          <w:i w:val="0"/>
          <w:iCs/>
          <w:sz w:val="22"/>
          <w:szCs w:val="22"/>
        </w:rPr>
      </w:pPr>
      <w:r>
        <w:rPr>
          <w:rFonts w:ascii="Verdana" w:hAnsi="Verdana"/>
          <w:i w:val="0"/>
          <w:iCs/>
          <w:sz w:val="22"/>
          <w:szCs w:val="22"/>
        </w:rPr>
        <w:t>Por lo anterior, se hace necesario revisar los requisitos de formación para la autorización de posesión de los gerentes principales y suplentes, armonizando las categorías del Decreto 1544 de 2024, a los requisitos dispuestos en el Circular Básica Jurídica y el Decreto 962 de 2018. En consecuencia, esta Superintendencia en ejercicio de las facultades legales conferidas en el numeral 22 del artículo 36 de la Ley 454 de 1998, imparte la siguiente instrucción:</w:t>
      </w:r>
    </w:p>
    <w:p w14:paraId="6B4234BF" w14:textId="77777777" w:rsidR="00627276" w:rsidRDefault="00627276" w:rsidP="00627276">
      <w:pPr>
        <w:jc w:val="both"/>
        <w:rPr>
          <w:rFonts w:ascii="Verdana" w:hAnsi="Verdana"/>
          <w:i w:val="0"/>
          <w:iCs/>
          <w:sz w:val="22"/>
          <w:szCs w:val="22"/>
        </w:rPr>
      </w:pPr>
    </w:p>
    <w:p w14:paraId="65EE750D" w14:textId="727B6E08" w:rsidR="00627276" w:rsidRDefault="00627276" w:rsidP="00627276">
      <w:pPr>
        <w:jc w:val="both"/>
        <w:rPr>
          <w:rFonts w:ascii="Verdana" w:hAnsi="Verdana"/>
          <w:i w:val="0"/>
          <w:iCs/>
          <w:sz w:val="22"/>
          <w:szCs w:val="22"/>
        </w:rPr>
      </w:pPr>
      <w:r>
        <w:rPr>
          <w:rFonts w:ascii="Verdana" w:hAnsi="Verdana"/>
          <w:b/>
          <w:bCs/>
          <w:i w:val="0"/>
          <w:iCs/>
          <w:sz w:val="22"/>
          <w:szCs w:val="22"/>
        </w:rPr>
        <w:t>PRIMERA:</w:t>
      </w:r>
      <w:r>
        <w:rPr>
          <w:rFonts w:ascii="Verdana" w:hAnsi="Verdana"/>
          <w:i w:val="0"/>
          <w:iCs/>
          <w:sz w:val="22"/>
          <w:szCs w:val="22"/>
        </w:rPr>
        <w:t xml:space="preserve"> </w:t>
      </w:r>
      <w:r>
        <w:rPr>
          <w:rFonts w:ascii="Verdana" w:hAnsi="Verdana"/>
          <w:b/>
          <w:bCs/>
          <w:i w:val="0"/>
          <w:iCs/>
          <w:sz w:val="22"/>
          <w:szCs w:val="22"/>
        </w:rPr>
        <w:t>MODIFICAR</w:t>
      </w:r>
      <w:r>
        <w:rPr>
          <w:rFonts w:ascii="Verdana" w:hAnsi="Verdana"/>
          <w:i w:val="0"/>
          <w:iCs/>
          <w:sz w:val="22"/>
          <w:szCs w:val="22"/>
        </w:rPr>
        <w:t xml:space="preserve"> el requisito contenido en el numeral 5.2.1 relacionado con la postulación de gerentes principales y suplentes, del Capítulo VI, del Título IV, en el sentido de ajustarlo a lo prescrito por el decreto 962 de 20</w:t>
      </w:r>
      <w:r w:rsidR="002A362A">
        <w:rPr>
          <w:rFonts w:ascii="Verdana" w:hAnsi="Verdana"/>
          <w:i w:val="0"/>
          <w:iCs/>
          <w:sz w:val="22"/>
          <w:szCs w:val="22"/>
        </w:rPr>
        <w:t>1</w:t>
      </w:r>
      <w:r>
        <w:rPr>
          <w:rFonts w:ascii="Verdana" w:hAnsi="Verdana"/>
          <w:i w:val="0"/>
          <w:iCs/>
          <w:sz w:val="22"/>
          <w:szCs w:val="22"/>
        </w:rPr>
        <w:t xml:space="preserve">8, articulo 2.11.11.5.2. en consonancia con el Decreto 1544 de 2024, relacionado con la clasificación por categorías de las </w:t>
      </w:r>
      <w:bookmarkStart w:id="0" w:name="_Hlk187850405"/>
      <w:r>
        <w:rPr>
          <w:rFonts w:ascii="Verdana" w:hAnsi="Verdana"/>
          <w:i w:val="0"/>
          <w:iCs/>
          <w:sz w:val="22"/>
          <w:szCs w:val="22"/>
        </w:rPr>
        <w:t>cooperativas de ahorro y crédito y cooperativas multiactivas e integrales con sección de ahorro y crédito</w:t>
      </w:r>
      <w:bookmarkEnd w:id="0"/>
      <w:r>
        <w:rPr>
          <w:rFonts w:ascii="Verdana" w:hAnsi="Verdana"/>
          <w:i w:val="0"/>
          <w:iCs/>
          <w:sz w:val="22"/>
          <w:szCs w:val="22"/>
        </w:rPr>
        <w:t>.</w:t>
      </w:r>
    </w:p>
    <w:p w14:paraId="080D62B2" w14:textId="77777777" w:rsidR="00627276" w:rsidRDefault="00627276" w:rsidP="00627276">
      <w:pPr>
        <w:jc w:val="both"/>
        <w:rPr>
          <w:rFonts w:ascii="Verdana" w:hAnsi="Verdana"/>
          <w:i w:val="0"/>
          <w:iCs/>
          <w:sz w:val="22"/>
          <w:szCs w:val="22"/>
        </w:rPr>
      </w:pPr>
    </w:p>
    <w:p w14:paraId="048FFA85" w14:textId="77777777" w:rsidR="00627276" w:rsidRDefault="00627276" w:rsidP="00627276">
      <w:pPr>
        <w:jc w:val="both"/>
        <w:rPr>
          <w:rFonts w:ascii="Verdana" w:hAnsi="Verdana"/>
          <w:i w:val="0"/>
          <w:iCs/>
          <w:sz w:val="22"/>
          <w:szCs w:val="22"/>
        </w:rPr>
      </w:pPr>
      <w:r>
        <w:rPr>
          <w:rFonts w:ascii="Verdana" w:hAnsi="Verdana"/>
          <w:b/>
          <w:bCs/>
          <w:i w:val="0"/>
          <w:iCs/>
          <w:sz w:val="22"/>
          <w:szCs w:val="22"/>
        </w:rPr>
        <w:t>SEGUNDO:</w:t>
      </w:r>
      <w:r>
        <w:rPr>
          <w:rFonts w:ascii="Verdana" w:hAnsi="Verdana"/>
          <w:i w:val="0"/>
          <w:iCs/>
          <w:sz w:val="22"/>
          <w:szCs w:val="22"/>
        </w:rPr>
        <w:t xml:space="preserve"> </w:t>
      </w:r>
      <w:r>
        <w:rPr>
          <w:rFonts w:ascii="Verdana" w:hAnsi="Verdana"/>
          <w:b/>
          <w:bCs/>
          <w:i w:val="0"/>
          <w:iCs/>
          <w:sz w:val="22"/>
          <w:szCs w:val="22"/>
        </w:rPr>
        <w:t>MODIFICAR</w:t>
      </w:r>
      <w:r>
        <w:rPr>
          <w:rFonts w:ascii="Verdana" w:hAnsi="Verdana"/>
          <w:i w:val="0"/>
          <w:iCs/>
          <w:sz w:val="22"/>
          <w:szCs w:val="22"/>
        </w:rPr>
        <w:t xml:space="preserve"> y </w:t>
      </w:r>
      <w:r>
        <w:rPr>
          <w:rFonts w:ascii="Verdana" w:hAnsi="Verdana"/>
          <w:b/>
          <w:bCs/>
          <w:i w:val="0"/>
          <w:iCs/>
          <w:sz w:val="22"/>
          <w:szCs w:val="22"/>
        </w:rPr>
        <w:t>ADICIONAR</w:t>
      </w:r>
      <w:r>
        <w:rPr>
          <w:rFonts w:ascii="Verdana" w:hAnsi="Verdana"/>
          <w:i w:val="0"/>
          <w:iCs/>
          <w:sz w:val="22"/>
          <w:szCs w:val="22"/>
        </w:rPr>
        <w:t xml:space="preserve"> el numeral 6.4. relacionado con los documentos específicos para la posesión de gerentes principales o suplentes, del capítulo VI, del Título IV de la Circular Básica Jurídica, en el sentido de ajustarlo a lo prescrito por el decreto 962 de 2028, articulo 2.11.11.5.2. en consonancia con el Decreto 1544 de 2021. </w:t>
      </w:r>
    </w:p>
    <w:p w14:paraId="228A681B" w14:textId="77777777" w:rsidR="00627276" w:rsidRDefault="00627276" w:rsidP="00627276">
      <w:pPr>
        <w:jc w:val="both"/>
        <w:rPr>
          <w:rFonts w:ascii="Verdana" w:hAnsi="Verdana"/>
          <w:i w:val="0"/>
          <w:iCs/>
          <w:sz w:val="22"/>
          <w:szCs w:val="22"/>
        </w:rPr>
      </w:pPr>
    </w:p>
    <w:p w14:paraId="32C89898" w14:textId="77777777" w:rsidR="00627276" w:rsidRDefault="00627276" w:rsidP="00627276">
      <w:pPr>
        <w:jc w:val="both"/>
        <w:rPr>
          <w:rFonts w:ascii="Verdana" w:hAnsi="Verdana"/>
          <w:i w:val="0"/>
          <w:iCs/>
          <w:sz w:val="22"/>
          <w:szCs w:val="22"/>
        </w:rPr>
      </w:pPr>
      <w:r>
        <w:rPr>
          <w:rFonts w:ascii="Verdana" w:hAnsi="Verdana"/>
          <w:i w:val="0"/>
          <w:iCs/>
          <w:sz w:val="22"/>
          <w:szCs w:val="22"/>
        </w:rPr>
        <w:t>Cordialmente,</w:t>
      </w:r>
    </w:p>
    <w:p w14:paraId="1F2836F0" w14:textId="77777777" w:rsidR="00627276" w:rsidRDefault="00627276" w:rsidP="00627276">
      <w:pPr>
        <w:jc w:val="both"/>
        <w:rPr>
          <w:rFonts w:ascii="Verdana" w:hAnsi="Verdana"/>
          <w:i w:val="0"/>
          <w:iCs/>
          <w:sz w:val="22"/>
          <w:szCs w:val="22"/>
        </w:rPr>
      </w:pPr>
    </w:p>
    <w:p w14:paraId="64D046DD" w14:textId="77777777" w:rsidR="00627276" w:rsidRDefault="00627276" w:rsidP="00627276">
      <w:pPr>
        <w:jc w:val="both"/>
        <w:rPr>
          <w:rFonts w:ascii="Verdana" w:hAnsi="Verdana"/>
          <w:i w:val="0"/>
          <w:iCs/>
          <w:sz w:val="22"/>
          <w:szCs w:val="22"/>
        </w:rPr>
      </w:pPr>
    </w:p>
    <w:p w14:paraId="36E3D7A2" w14:textId="77777777" w:rsidR="00B21FB5" w:rsidRDefault="00B21FB5" w:rsidP="00627276">
      <w:pPr>
        <w:jc w:val="both"/>
        <w:rPr>
          <w:rFonts w:ascii="Verdana" w:hAnsi="Verdana"/>
          <w:i w:val="0"/>
          <w:iCs/>
          <w:sz w:val="22"/>
          <w:szCs w:val="22"/>
        </w:rPr>
      </w:pPr>
    </w:p>
    <w:p w14:paraId="253B7689" w14:textId="77777777" w:rsidR="00627276" w:rsidRDefault="00627276" w:rsidP="00627276">
      <w:pPr>
        <w:jc w:val="both"/>
        <w:rPr>
          <w:rFonts w:ascii="Verdana" w:hAnsi="Verdana"/>
          <w:i w:val="0"/>
          <w:iCs/>
          <w:sz w:val="22"/>
          <w:szCs w:val="22"/>
        </w:rPr>
      </w:pPr>
    </w:p>
    <w:p w14:paraId="753F2EF9" w14:textId="77777777" w:rsidR="00627276" w:rsidRDefault="00627276" w:rsidP="00627276">
      <w:pPr>
        <w:jc w:val="both"/>
        <w:rPr>
          <w:rFonts w:ascii="Verdana" w:hAnsi="Verdana"/>
          <w:b/>
          <w:i w:val="0"/>
          <w:iCs/>
          <w:sz w:val="22"/>
          <w:szCs w:val="22"/>
        </w:rPr>
      </w:pPr>
      <w:r>
        <w:rPr>
          <w:rFonts w:ascii="Verdana" w:hAnsi="Verdana"/>
          <w:b/>
          <w:i w:val="0"/>
          <w:iCs/>
          <w:sz w:val="22"/>
          <w:szCs w:val="22"/>
        </w:rPr>
        <w:t>MARÍA JOSÉ NAVARRO MUÑOZ</w:t>
      </w:r>
    </w:p>
    <w:p w14:paraId="13F9F20F" w14:textId="77777777" w:rsidR="00627276" w:rsidRDefault="00627276" w:rsidP="00627276">
      <w:pPr>
        <w:jc w:val="both"/>
        <w:rPr>
          <w:rFonts w:ascii="Verdana" w:hAnsi="Verdana"/>
          <w:i w:val="0"/>
          <w:iCs/>
          <w:sz w:val="22"/>
          <w:szCs w:val="22"/>
          <w:lang w:val="es-MX"/>
        </w:rPr>
      </w:pPr>
      <w:r>
        <w:rPr>
          <w:rFonts w:ascii="Verdana" w:hAnsi="Verdana"/>
          <w:i w:val="0"/>
          <w:iCs/>
          <w:sz w:val="22"/>
          <w:szCs w:val="22"/>
        </w:rPr>
        <w:t>Superintendenta de la Economía Solidaria</w:t>
      </w:r>
    </w:p>
    <w:p w14:paraId="6D943D4A" w14:textId="77777777" w:rsidR="00627276" w:rsidRDefault="00627276" w:rsidP="00627276">
      <w:pPr>
        <w:rPr>
          <w:rFonts w:ascii="Verdana" w:hAnsi="Verdana"/>
          <w:bCs/>
          <w:i w:val="0"/>
          <w:sz w:val="22"/>
          <w:szCs w:val="22"/>
          <w:lang w:val="es-MX"/>
        </w:rPr>
      </w:pPr>
    </w:p>
    <w:p w14:paraId="6B002303" w14:textId="6B21821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Anexo: anexo técnico</w:t>
      </w:r>
    </w:p>
    <w:p w14:paraId="7F4C0FEA" w14:textId="7777777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Proyectó: ERICKA MARCELA CACERES QUEVEDO</w:t>
      </w:r>
    </w:p>
    <w:p w14:paraId="240B7E85" w14:textId="7777777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Revisó: BEATRIZ LEONELA LIZCANO CASTRO</w:t>
      </w:r>
    </w:p>
    <w:p w14:paraId="68016731" w14:textId="7777777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IVAN MAURICIO ALEMAN PEÑARANDA</w:t>
      </w:r>
    </w:p>
    <w:p w14:paraId="18E0A975" w14:textId="7777777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ANGELICA MARIA ZAMORA ACOSTA</w:t>
      </w:r>
    </w:p>
    <w:p w14:paraId="7DD19B22" w14:textId="7777777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RAIZA POSADA COTES</w:t>
      </w:r>
    </w:p>
    <w:p w14:paraId="6D3958F1" w14:textId="77777777" w:rsidR="00627276" w:rsidRDefault="00627276" w:rsidP="00627276">
      <w:pPr>
        <w:suppressAutoHyphens w:val="0"/>
        <w:rPr>
          <w:rFonts w:ascii="Verdana" w:hAnsi="Verdana"/>
          <w:i w:val="0"/>
          <w:sz w:val="18"/>
          <w:szCs w:val="18"/>
          <w:lang w:val="es-MX"/>
        </w:rPr>
      </w:pPr>
      <w:r>
        <w:rPr>
          <w:rFonts w:ascii="Verdana" w:hAnsi="Verdana"/>
          <w:i w:val="0"/>
          <w:sz w:val="18"/>
          <w:szCs w:val="18"/>
          <w:lang w:val="es-MX"/>
        </w:rPr>
        <w:t>JHANIELA JIMENEZ GUTIERREZ</w:t>
      </w:r>
    </w:p>
    <w:p w14:paraId="248C3FCB" w14:textId="4D811B7C" w:rsidR="005806F8" w:rsidRPr="00627276" w:rsidRDefault="00627276" w:rsidP="00627276">
      <w:pPr>
        <w:suppressAutoHyphens w:val="0"/>
        <w:rPr>
          <w:rFonts w:ascii="Verdana" w:hAnsi="Verdana"/>
          <w:i w:val="0"/>
          <w:sz w:val="18"/>
          <w:szCs w:val="18"/>
          <w:lang w:val="es-MX"/>
        </w:rPr>
      </w:pPr>
      <w:r>
        <w:rPr>
          <w:rFonts w:ascii="Verdana" w:hAnsi="Verdana"/>
          <w:i w:val="0"/>
          <w:sz w:val="18"/>
          <w:szCs w:val="18"/>
          <w:lang w:val="es-MX"/>
        </w:rPr>
        <w:t>LAURA SOFIA PRADA CARDOSO</w:t>
      </w:r>
    </w:p>
    <w:sectPr w:rsidR="005806F8" w:rsidRPr="00627276"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6039" w14:textId="77777777" w:rsidR="00BC78F5" w:rsidRDefault="00BC78F5">
      <w:r>
        <w:separator/>
      </w:r>
    </w:p>
  </w:endnote>
  <w:endnote w:type="continuationSeparator" w:id="0">
    <w:p w14:paraId="64FB689F" w14:textId="77777777" w:rsidR="00BC78F5" w:rsidRDefault="00BC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5667" w14:textId="77777777" w:rsidR="00BC78F5" w:rsidRDefault="00BC78F5">
      <w:r>
        <w:separator/>
      </w:r>
    </w:p>
  </w:footnote>
  <w:footnote w:type="continuationSeparator" w:id="0">
    <w:p w14:paraId="601C4A7A" w14:textId="77777777" w:rsidR="00BC78F5" w:rsidRDefault="00BC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09D1669C" w:rsidR="000F7FD7" w:rsidRDefault="00731B66">
    <w:pPr>
      <w:ind w:right="-59"/>
      <w:rPr>
        <w:sz w:val="18"/>
        <w:szCs w:val="18"/>
      </w:rPr>
    </w:pPr>
    <w:r>
      <w:rPr>
        <w:bCs/>
        <w:sz w:val="18"/>
        <w:szCs w:val="18"/>
        <w:lang w:val="es-ES_tradnl"/>
      </w:rPr>
      <w:t>290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18FBFA56" w:rsidR="00EC3A42" w:rsidRPr="005806F8" w:rsidRDefault="0086385C" w:rsidP="00627276">
          <w:pPr>
            <w:jc w:val="both"/>
            <w:rPr>
              <w:rFonts w:ascii="Verdana" w:hAnsi="Verdana"/>
              <w:b/>
              <w:bCs/>
              <w:i w:val="0"/>
            </w:rPr>
          </w:pPr>
          <w:r w:rsidRPr="0086385C">
            <w:rPr>
              <w:rFonts w:ascii="Verdana" w:hAnsi="Verdana"/>
              <w:b/>
              <w:bCs/>
              <w:i w:val="0"/>
              <w:sz w:val="22"/>
              <w:szCs w:val="22"/>
              <w:lang w:val="es-ES"/>
            </w:rPr>
            <w:t>REPRESENTANTES LEGALES, MIEMBROS DEL ÓRGANO PERMANENTE DE ADMINISTRACIÓN, DE CONTROL SOCIAL, OFICIALES DE CUMPLIMIENTO Y REVISORES FISCALES DE LAS ORGANIZACIONES DE ECONOMÍA SOLIDARIA VIGILADAS</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1C915E25" w:rsidR="00EC3A42" w:rsidRPr="005806F8" w:rsidRDefault="00731B66" w:rsidP="00627276">
          <w:pPr>
            <w:jc w:val="both"/>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326B7F6A" w:rsidR="00EC3A42" w:rsidRPr="005806F8" w:rsidRDefault="00731B66" w:rsidP="00627276">
          <w:pPr>
            <w:jc w:val="both"/>
            <w:rPr>
              <w:rFonts w:ascii="Verdana" w:hAnsi="Verdana"/>
              <w:b/>
              <w:bCs/>
              <w:i w:val="0"/>
            </w:rPr>
          </w:pPr>
          <w:r>
            <w:rPr>
              <w:rFonts w:ascii="Verdana" w:hAnsi="Verdana"/>
              <w:b/>
              <w:bCs/>
              <w:i w:val="0"/>
              <w:sz w:val="22"/>
              <w:szCs w:val="22"/>
            </w:rPr>
            <w:t>MODIFICAR Y ADICIONAR EL CAPITULO VI, TITULO IV DE LA CIRCULAR BASICA JURIDICA</w:t>
          </w:r>
          <w:r w:rsidR="00627276">
            <w:rPr>
              <w:rFonts w:ascii="Verdana" w:hAnsi="Verdana"/>
              <w:b/>
              <w:bCs/>
              <w:i w:val="0"/>
              <w:sz w:val="22"/>
              <w:szCs w:val="22"/>
            </w:rPr>
            <w:t xml:space="preserve">, EN LO RELACIONADO CON EL REQUISITO DEL TÍTULO PROFESIONAL DE GERENTES PRINCIPALES Y SUPLENTES. </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627276">
          <w:pPr>
            <w:jc w:val="both"/>
            <w:rPr>
              <w:rFonts w:ascii="Verdana" w:hAnsi="Verdana"/>
              <w:b/>
              <w:bCs/>
              <w:i w:val="0"/>
            </w:rPr>
          </w:pPr>
          <w:r w:rsidRPr="005806F8">
            <w:rPr>
              <w:rFonts w:ascii="Verdana" w:hAnsi="Verdana"/>
              <w:b/>
              <w:bCs/>
              <w:i w:val="0"/>
              <w:sz w:val="22"/>
              <w:szCs w:val="22"/>
            </w:rPr>
            <w:t xml:space="preserve">Bogotá D.C., </w:t>
          </w:r>
          <w:bookmarkStart w:id="3" w:name="fecassignedlong"/>
          <w:r w:rsidRPr="005806F8">
            <w:rPr>
              <w:rFonts w:ascii="Verdana" w:hAnsi="Verdana"/>
              <w:b/>
              <w:bCs/>
              <w:i w:val="0"/>
              <w:sz w:val="22"/>
              <w:szCs w:val="22"/>
            </w:rPr>
            <w:t xml:space="preserve">  </w:t>
          </w:r>
          <w:bookmarkEnd w:id="3"/>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2392AFDC" w:rsidR="00EC3A42" w:rsidRPr="005806F8" w:rsidRDefault="00731B66" w:rsidP="00EC3A42">
    <w:pPr>
      <w:ind w:right="-59"/>
      <w:rPr>
        <w:rFonts w:ascii="Verdana" w:hAnsi="Verdana"/>
        <w:sz w:val="18"/>
        <w:szCs w:val="18"/>
      </w:rPr>
    </w:pPr>
    <w:r>
      <w:rPr>
        <w:rFonts w:ascii="Verdana" w:hAnsi="Verdana"/>
        <w:bCs/>
        <w:sz w:val="18"/>
        <w:szCs w:val="18"/>
        <w:lang w:val="es-ES_tradnl"/>
      </w:rPr>
      <w:t>290</w:t>
    </w:r>
    <w:r w:rsidR="00EC3A42" w:rsidRPr="005806F8">
      <w:rPr>
        <w:rFonts w:ascii="Verdana" w:hAnsi="Verdana"/>
        <w:bCs/>
        <w:sz w:val="18"/>
        <w:szCs w:val="18"/>
        <w:lang w:val="es-ES_tradnl"/>
      </w:rPr>
      <w:t xml:space="preserve"> - Circular Externa No. </w:t>
    </w:r>
    <w:bookmarkStart w:id="4" w:name="numassigned_1"/>
    <w:r w:rsidR="00EC3A42" w:rsidRPr="005806F8">
      <w:rPr>
        <w:rFonts w:ascii="Verdana" w:hAnsi="Verdana"/>
        <w:bCs/>
        <w:sz w:val="18"/>
        <w:szCs w:val="18"/>
        <w:lang w:val="es-ES_tradnl"/>
      </w:rPr>
      <w:t xml:space="preserve">  </w:t>
    </w:r>
    <w:bookmarkEnd w:id="4"/>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24345"/>
    <w:rsid w:val="0016084B"/>
    <w:rsid w:val="001677C9"/>
    <w:rsid w:val="001B2992"/>
    <w:rsid w:val="001B6D00"/>
    <w:rsid w:val="001C65B7"/>
    <w:rsid w:val="001D2B49"/>
    <w:rsid w:val="00203587"/>
    <w:rsid w:val="00254439"/>
    <w:rsid w:val="0026227A"/>
    <w:rsid w:val="0026518F"/>
    <w:rsid w:val="0028184C"/>
    <w:rsid w:val="00285323"/>
    <w:rsid w:val="00291540"/>
    <w:rsid w:val="002A362A"/>
    <w:rsid w:val="003035F4"/>
    <w:rsid w:val="00312F6A"/>
    <w:rsid w:val="00325A55"/>
    <w:rsid w:val="003563C1"/>
    <w:rsid w:val="00356E72"/>
    <w:rsid w:val="00390900"/>
    <w:rsid w:val="003A3492"/>
    <w:rsid w:val="003C3D0E"/>
    <w:rsid w:val="003D61CC"/>
    <w:rsid w:val="003E3473"/>
    <w:rsid w:val="003E6DAB"/>
    <w:rsid w:val="0041110A"/>
    <w:rsid w:val="00420671"/>
    <w:rsid w:val="00425E2C"/>
    <w:rsid w:val="00461C9B"/>
    <w:rsid w:val="004A0367"/>
    <w:rsid w:val="004D23D7"/>
    <w:rsid w:val="004D7D98"/>
    <w:rsid w:val="004F507D"/>
    <w:rsid w:val="00507BF0"/>
    <w:rsid w:val="0051333E"/>
    <w:rsid w:val="00522339"/>
    <w:rsid w:val="00546DC4"/>
    <w:rsid w:val="00580685"/>
    <w:rsid w:val="005806F8"/>
    <w:rsid w:val="005A0BFF"/>
    <w:rsid w:val="005E5D43"/>
    <w:rsid w:val="006164C0"/>
    <w:rsid w:val="00627276"/>
    <w:rsid w:val="0065307B"/>
    <w:rsid w:val="006646E0"/>
    <w:rsid w:val="0066566A"/>
    <w:rsid w:val="00680C7A"/>
    <w:rsid w:val="00696F6D"/>
    <w:rsid w:val="006A1B4A"/>
    <w:rsid w:val="006A4EE0"/>
    <w:rsid w:val="006B2104"/>
    <w:rsid w:val="006E5D83"/>
    <w:rsid w:val="007060DD"/>
    <w:rsid w:val="00731B66"/>
    <w:rsid w:val="007428BE"/>
    <w:rsid w:val="007611E6"/>
    <w:rsid w:val="00773ACA"/>
    <w:rsid w:val="007862B0"/>
    <w:rsid w:val="007922E4"/>
    <w:rsid w:val="007B0A34"/>
    <w:rsid w:val="007C178A"/>
    <w:rsid w:val="007F6590"/>
    <w:rsid w:val="0082573D"/>
    <w:rsid w:val="00833B63"/>
    <w:rsid w:val="008563F9"/>
    <w:rsid w:val="00857C4C"/>
    <w:rsid w:val="0086385C"/>
    <w:rsid w:val="008731A8"/>
    <w:rsid w:val="00883F53"/>
    <w:rsid w:val="00921409"/>
    <w:rsid w:val="0098441A"/>
    <w:rsid w:val="009B02E7"/>
    <w:rsid w:val="009C7158"/>
    <w:rsid w:val="009F476E"/>
    <w:rsid w:val="00A04A27"/>
    <w:rsid w:val="00A07251"/>
    <w:rsid w:val="00A2658D"/>
    <w:rsid w:val="00A671E6"/>
    <w:rsid w:val="00AD1E04"/>
    <w:rsid w:val="00AD5A52"/>
    <w:rsid w:val="00B16792"/>
    <w:rsid w:val="00B21FB5"/>
    <w:rsid w:val="00B62C65"/>
    <w:rsid w:val="00B730EC"/>
    <w:rsid w:val="00B868AF"/>
    <w:rsid w:val="00BB6319"/>
    <w:rsid w:val="00BC78F5"/>
    <w:rsid w:val="00BD17A4"/>
    <w:rsid w:val="00BF3EC9"/>
    <w:rsid w:val="00BF4A5A"/>
    <w:rsid w:val="00C619E3"/>
    <w:rsid w:val="00C64ECE"/>
    <w:rsid w:val="00CA55A0"/>
    <w:rsid w:val="00CF5F53"/>
    <w:rsid w:val="00D52E5D"/>
    <w:rsid w:val="00DC43DE"/>
    <w:rsid w:val="00DD334C"/>
    <w:rsid w:val="00E20347"/>
    <w:rsid w:val="00E7790F"/>
    <w:rsid w:val="00EB7284"/>
    <w:rsid w:val="00EC3A42"/>
    <w:rsid w:val="00F14086"/>
    <w:rsid w:val="00F3485A"/>
    <w:rsid w:val="00F46734"/>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9322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035616473">
      <w:bodyDiv w:val="1"/>
      <w:marLeft w:val="0"/>
      <w:marRight w:val="0"/>
      <w:marTop w:val="0"/>
      <w:marBottom w:val="0"/>
      <w:divBdr>
        <w:top w:val="none" w:sz="0" w:space="0" w:color="auto"/>
        <w:left w:val="none" w:sz="0" w:space="0" w:color="auto"/>
        <w:bottom w:val="none" w:sz="0" w:space="0" w:color="auto"/>
        <w:right w:val="none" w:sz="0" w:space="0" w:color="auto"/>
      </w:divBdr>
    </w:div>
    <w:div w:id="20882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6E6F-C02A-45BC-9DB2-9D5970B5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872</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Jhaniela Jimenez Gutierrez</cp:lastModifiedBy>
  <cp:revision>11</cp:revision>
  <cp:lastPrinted>2007-11-17T22:44:00Z</cp:lastPrinted>
  <dcterms:created xsi:type="dcterms:W3CDTF">2024-07-17T21:21:00Z</dcterms:created>
  <dcterms:modified xsi:type="dcterms:W3CDTF">2025-01-22T21:26:00Z</dcterms:modified>
</cp:coreProperties>
</file>