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5824A4" w14:textId="4C5A91AA" w:rsidR="002537FD" w:rsidRPr="002537FD" w:rsidRDefault="002537FD" w:rsidP="003069FD">
      <w:pPr>
        <w:spacing w:line="276" w:lineRule="auto"/>
        <w:jc w:val="both"/>
        <w:rPr>
          <w:rFonts w:ascii="Verdana" w:hAnsi="Verdana"/>
          <w:i w:val="0"/>
          <w:iCs/>
          <w:sz w:val="22"/>
          <w:szCs w:val="22"/>
        </w:rPr>
      </w:pPr>
      <w:r w:rsidRPr="002537FD">
        <w:rPr>
          <w:rFonts w:ascii="Verdana" w:hAnsi="Verdana"/>
          <w:i w:val="0"/>
          <w:iCs/>
          <w:sz w:val="22"/>
          <w:szCs w:val="22"/>
        </w:rPr>
        <w:t xml:space="preserve">Por mandato </w:t>
      </w:r>
      <w:r w:rsidR="00A11515" w:rsidRPr="002537FD">
        <w:rPr>
          <w:rFonts w:ascii="Verdana" w:hAnsi="Verdana"/>
          <w:i w:val="0"/>
          <w:iCs/>
          <w:sz w:val="22"/>
          <w:szCs w:val="22"/>
        </w:rPr>
        <w:t>const</w:t>
      </w:r>
      <w:r w:rsidR="00A11515">
        <w:rPr>
          <w:rFonts w:ascii="Verdana" w:hAnsi="Verdana"/>
          <w:i w:val="0"/>
          <w:iCs/>
          <w:sz w:val="22"/>
          <w:szCs w:val="22"/>
        </w:rPr>
        <w:t>i</w:t>
      </w:r>
      <w:r w:rsidR="00A11515" w:rsidRPr="002537FD">
        <w:rPr>
          <w:rFonts w:ascii="Verdana" w:hAnsi="Verdana"/>
          <w:i w:val="0"/>
          <w:iCs/>
          <w:sz w:val="22"/>
          <w:szCs w:val="22"/>
        </w:rPr>
        <w:t>tucional</w:t>
      </w:r>
      <w:r w:rsidRPr="002537FD">
        <w:rPr>
          <w:rFonts w:ascii="Verdana" w:hAnsi="Verdana"/>
          <w:i w:val="0"/>
          <w:iCs/>
          <w:sz w:val="22"/>
          <w:szCs w:val="22"/>
        </w:rPr>
        <w:t xml:space="preserve"> y legal, al presidente de la República le corresponde, a través de la Superintendencia de la Economía Solidaria, ejercer las funciones de inspección, vigilancia y control sobre las cooperativas y las organizaciones de la Economía Solidaria que no estén bajo la supervisión especializada del Estado. </w:t>
      </w:r>
    </w:p>
    <w:p w14:paraId="4782926D" w14:textId="77777777" w:rsidR="002537FD" w:rsidRPr="002537FD" w:rsidRDefault="002537FD" w:rsidP="003069FD">
      <w:pPr>
        <w:spacing w:line="276" w:lineRule="auto"/>
        <w:jc w:val="both"/>
        <w:rPr>
          <w:rFonts w:ascii="Verdana" w:hAnsi="Verdana"/>
          <w:i w:val="0"/>
          <w:iCs/>
          <w:sz w:val="22"/>
          <w:szCs w:val="22"/>
        </w:rPr>
      </w:pPr>
    </w:p>
    <w:p w14:paraId="77383A2F" w14:textId="77777777" w:rsidR="002537FD" w:rsidRPr="002537FD" w:rsidRDefault="002537FD" w:rsidP="003069FD">
      <w:pPr>
        <w:spacing w:line="276" w:lineRule="auto"/>
        <w:jc w:val="both"/>
        <w:rPr>
          <w:rFonts w:ascii="Verdana" w:hAnsi="Verdana"/>
          <w:i w:val="0"/>
          <w:iCs/>
          <w:sz w:val="22"/>
          <w:szCs w:val="22"/>
        </w:rPr>
      </w:pPr>
      <w:r w:rsidRPr="002537FD">
        <w:rPr>
          <w:rFonts w:ascii="Verdana" w:hAnsi="Verdana"/>
          <w:i w:val="0"/>
          <w:iCs/>
          <w:sz w:val="22"/>
          <w:szCs w:val="22"/>
        </w:rPr>
        <w:t>Para ello, el artículo 34 de la Ley 454 de 1998, modificado por el artículo 98 de la Ley 795 de 2003, dispuso que el Superintendente de la Economía Solidaria contará con las facultades previstas para el Superintendente Bancario, hoy Superintendente Financiero, para el efectivo ejercicio de sus funciones, así como de los objetivos de la supervisión, el control y la vigilancia asignados por la Constitución Política y las leyes, como se denota de la siguiente manera:</w:t>
      </w:r>
    </w:p>
    <w:p w14:paraId="431D0E11" w14:textId="77777777" w:rsidR="002537FD" w:rsidRPr="002537FD" w:rsidRDefault="002537FD" w:rsidP="003069FD">
      <w:pPr>
        <w:spacing w:line="276" w:lineRule="auto"/>
        <w:jc w:val="both"/>
        <w:rPr>
          <w:rFonts w:ascii="Verdana" w:hAnsi="Verdana"/>
          <w:i w:val="0"/>
          <w:iCs/>
          <w:sz w:val="22"/>
          <w:szCs w:val="22"/>
        </w:rPr>
      </w:pPr>
    </w:p>
    <w:p w14:paraId="4CB178B8" w14:textId="6CD17C3C" w:rsidR="002537FD" w:rsidRPr="001F2939" w:rsidRDefault="002537FD" w:rsidP="003069FD">
      <w:pPr>
        <w:spacing w:line="276" w:lineRule="auto"/>
        <w:ind w:left="708"/>
        <w:jc w:val="both"/>
        <w:rPr>
          <w:rFonts w:ascii="Verdana" w:hAnsi="Verdana"/>
          <w:b/>
          <w:bCs/>
          <w:iCs/>
          <w:sz w:val="22"/>
          <w:szCs w:val="22"/>
        </w:rPr>
      </w:pPr>
      <w:r w:rsidRPr="001F2939">
        <w:rPr>
          <w:rFonts w:ascii="Verdana" w:hAnsi="Verdana"/>
          <w:b/>
          <w:bCs/>
          <w:iCs/>
          <w:sz w:val="22"/>
          <w:szCs w:val="22"/>
        </w:rPr>
        <w:t>“ARTÍCULO 34</w:t>
      </w:r>
      <w:r w:rsidRPr="001F2939">
        <w:rPr>
          <w:rFonts w:ascii="Verdana" w:hAnsi="Verdana"/>
          <w:iCs/>
          <w:sz w:val="22"/>
          <w:szCs w:val="22"/>
        </w:rPr>
        <w:t> </w:t>
      </w:r>
      <w:r w:rsidRPr="001F2939">
        <w:rPr>
          <w:rFonts w:ascii="Verdana" w:hAnsi="Verdana"/>
          <w:i w:val="0"/>
          <w:iCs/>
          <w:sz w:val="22"/>
          <w:szCs w:val="22"/>
        </w:rPr>
        <w:t>ENTIDADES SUJETAS A SU ACCIÓN</w:t>
      </w:r>
      <w:r w:rsidRPr="001F2939">
        <w:rPr>
          <w:rFonts w:ascii="Verdana" w:hAnsi="Verdana"/>
          <w:iCs/>
          <w:sz w:val="22"/>
          <w:szCs w:val="22"/>
        </w:rPr>
        <w:t>. </w:t>
      </w:r>
    </w:p>
    <w:p w14:paraId="4F70FCD1" w14:textId="77777777" w:rsidR="002537FD" w:rsidRPr="001F2939" w:rsidRDefault="002537FD" w:rsidP="003069FD">
      <w:pPr>
        <w:spacing w:line="276" w:lineRule="auto"/>
        <w:ind w:left="708"/>
        <w:jc w:val="both"/>
        <w:rPr>
          <w:rFonts w:ascii="Verdana" w:hAnsi="Verdana"/>
          <w:b/>
          <w:bCs/>
          <w:iCs/>
          <w:sz w:val="22"/>
          <w:szCs w:val="22"/>
        </w:rPr>
      </w:pPr>
    </w:p>
    <w:p w14:paraId="3C9FACD3" w14:textId="7B770DAB" w:rsidR="002537FD" w:rsidRPr="001F2939" w:rsidRDefault="002537FD" w:rsidP="003069FD">
      <w:pPr>
        <w:spacing w:line="276" w:lineRule="auto"/>
        <w:ind w:left="708"/>
        <w:jc w:val="both"/>
        <w:rPr>
          <w:rFonts w:ascii="Verdana" w:hAnsi="Verdana"/>
          <w:i w:val="0"/>
          <w:iCs/>
          <w:sz w:val="22"/>
          <w:szCs w:val="22"/>
          <w:u w:val="single"/>
        </w:rPr>
      </w:pPr>
      <w:r w:rsidRPr="001F2939">
        <w:rPr>
          <w:rFonts w:ascii="Verdana" w:hAnsi="Verdana"/>
          <w:iCs/>
          <w:sz w:val="22"/>
          <w:szCs w:val="22"/>
        </w:rPr>
        <w:t xml:space="preserve">El Presidente de la República ejercerá por conducto de la Superintendencia de la Economía Solidaria la inspección, vigilancia y control de las cooperativas y de las organizaciones de la Economía Solidaria que determine mediante acto general, que no se encuentren sometidas a la supervisión especializada del Estado. </w:t>
      </w:r>
      <w:r w:rsidRPr="001F2939">
        <w:rPr>
          <w:rFonts w:ascii="Verdana" w:hAnsi="Verdana"/>
          <w:iCs/>
          <w:sz w:val="22"/>
          <w:szCs w:val="22"/>
          <w:u w:val="single"/>
        </w:rPr>
        <w:t xml:space="preserve">En el caso de las cooperativas de ahorro y crédito </w:t>
      </w:r>
      <w:r w:rsidRPr="001F2939">
        <w:rPr>
          <w:rFonts w:ascii="Verdana" w:hAnsi="Verdana"/>
          <w:iCs/>
          <w:sz w:val="22"/>
          <w:szCs w:val="22"/>
          <w:u w:val="single"/>
        </w:rPr>
        <w:lastRenderedPageBreak/>
        <w:t>multiactivas o integrales con sección de ahorro y crédito, las funciones serán asumidas por esta Superintendencia, mediante el establecimiento de una delegatura especializada en supervisión financiera, la cual recibirá asistencia tecnológica, asesoría técnica y formación del recurso humano de la Superintendencia Bancaria</w:t>
      </w:r>
      <w:r w:rsidR="001F2939">
        <w:rPr>
          <w:rFonts w:ascii="Verdana" w:hAnsi="Verdana"/>
          <w:iCs/>
          <w:sz w:val="22"/>
          <w:szCs w:val="22"/>
          <w:u w:val="single"/>
        </w:rPr>
        <w:t xml:space="preserve"> </w:t>
      </w:r>
      <w:r w:rsidRPr="001F2939">
        <w:rPr>
          <w:rFonts w:ascii="Verdana" w:hAnsi="Verdana"/>
          <w:iCs/>
          <w:sz w:val="22"/>
          <w:szCs w:val="22"/>
        </w:rPr>
        <w:t>(…)”</w:t>
      </w:r>
    </w:p>
    <w:p w14:paraId="54B5FEC1" w14:textId="77777777" w:rsidR="002537FD" w:rsidRPr="001F2939" w:rsidRDefault="002537FD" w:rsidP="003069FD">
      <w:pPr>
        <w:spacing w:line="276" w:lineRule="auto"/>
        <w:jc w:val="both"/>
        <w:rPr>
          <w:rFonts w:ascii="Verdana" w:hAnsi="Verdana"/>
          <w:i w:val="0"/>
          <w:iCs/>
          <w:sz w:val="22"/>
          <w:szCs w:val="22"/>
        </w:rPr>
      </w:pPr>
    </w:p>
    <w:p w14:paraId="64FB25BA" w14:textId="2FE90777" w:rsidR="002537FD" w:rsidRPr="001F2939" w:rsidRDefault="002537FD" w:rsidP="003069FD">
      <w:pPr>
        <w:spacing w:line="276" w:lineRule="auto"/>
        <w:jc w:val="both"/>
        <w:rPr>
          <w:rFonts w:ascii="Verdana" w:hAnsi="Verdana"/>
          <w:i w:val="0"/>
          <w:iCs/>
          <w:sz w:val="22"/>
          <w:szCs w:val="22"/>
        </w:rPr>
      </w:pPr>
      <w:r w:rsidRPr="001F2939">
        <w:rPr>
          <w:rFonts w:ascii="Verdana" w:hAnsi="Verdana"/>
          <w:i w:val="0"/>
          <w:iCs/>
          <w:sz w:val="22"/>
          <w:szCs w:val="22"/>
        </w:rPr>
        <w:t xml:space="preserve">Además, en virtud del artículo 36 de la misma </w:t>
      </w:r>
      <w:r w:rsidR="00302915">
        <w:rPr>
          <w:rFonts w:ascii="Verdana" w:hAnsi="Verdana"/>
          <w:i w:val="0"/>
          <w:iCs/>
          <w:sz w:val="22"/>
          <w:szCs w:val="22"/>
        </w:rPr>
        <w:t>L</w:t>
      </w:r>
      <w:r w:rsidRPr="001F2939">
        <w:rPr>
          <w:rFonts w:ascii="Verdana" w:hAnsi="Verdana"/>
          <w:i w:val="0"/>
          <w:iCs/>
          <w:sz w:val="22"/>
          <w:szCs w:val="22"/>
        </w:rPr>
        <w:t>ey, son funciones de la Superintendencia de la Economía Solidaria, entre otras, las señaladas en el numeral 22, que establece:</w:t>
      </w:r>
    </w:p>
    <w:p w14:paraId="11E334D4" w14:textId="77777777" w:rsidR="002537FD" w:rsidRPr="001F2939" w:rsidRDefault="002537FD" w:rsidP="003069FD">
      <w:pPr>
        <w:spacing w:line="276" w:lineRule="auto"/>
        <w:jc w:val="both"/>
        <w:rPr>
          <w:rFonts w:ascii="Verdana" w:hAnsi="Verdana"/>
          <w:i w:val="0"/>
          <w:iCs/>
          <w:sz w:val="22"/>
          <w:szCs w:val="22"/>
        </w:rPr>
      </w:pPr>
    </w:p>
    <w:p w14:paraId="546E5DD7" w14:textId="6D4E8F7D" w:rsidR="002537FD" w:rsidRPr="001F2939" w:rsidRDefault="002537FD" w:rsidP="003069FD">
      <w:pPr>
        <w:spacing w:line="276" w:lineRule="auto"/>
        <w:ind w:left="708"/>
        <w:jc w:val="both"/>
        <w:rPr>
          <w:rFonts w:ascii="Verdana" w:hAnsi="Verdana"/>
          <w:i w:val="0"/>
          <w:iCs/>
          <w:sz w:val="22"/>
          <w:szCs w:val="22"/>
        </w:rPr>
      </w:pPr>
      <w:r w:rsidRPr="001F2939">
        <w:rPr>
          <w:rFonts w:ascii="Verdana" w:hAnsi="Verdana"/>
          <w:iCs/>
          <w:sz w:val="22"/>
          <w:szCs w:val="22"/>
        </w:rPr>
        <w:t>“Instruir a las instituciones vigiladas sobre la manera como deben cumplirse las disposiciones que rigen su actividad, fijar los criterios técnicos y jurídicos que faciliten el cumplimiento de tales normas y señalar los procedimientos para su cabal aplicación”</w:t>
      </w:r>
      <w:r w:rsidRPr="001F2939">
        <w:rPr>
          <w:rFonts w:ascii="Verdana" w:hAnsi="Verdana"/>
          <w:i w:val="0"/>
          <w:iCs/>
          <w:sz w:val="22"/>
          <w:szCs w:val="22"/>
        </w:rPr>
        <w:t xml:space="preserve"> </w:t>
      </w:r>
    </w:p>
    <w:p w14:paraId="2912DD1E" w14:textId="77777777" w:rsidR="002537FD" w:rsidRPr="002537FD" w:rsidRDefault="002537FD" w:rsidP="003069FD">
      <w:pPr>
        <w:spacing w:line="276" w:lineRule="auto"/>
        <w:jc w:val="both"/>
        <w:rPr>
          <w:rFonts w:ascii="Verdana" w:hAnsi="Verdana"/>
          <w:i w:val="0"/>
          <w:iCs/>
          <w:sz w:val="22"/>
          <w:szCs w:val="22"/>
        </w:rPr>
      </w:pPr>
    </w:p>
    <w:p w14:paraId="53B9A3D6" w14:textId="77777777" w:rsidR="002537FD" w:rsidRPr="002537FD" w:rsidRDefault="002537FD" w:rsidP="003069FD">
      <w:pPr>
        <w:spacing w:line="276" w:lineRule="auto"/>
        <w:jc w:val="both"/>
        <w:rPr>
          <w:rFonts w:ascii="Verdana" w:hAnsi="Verdana"/>
          <w:i w:val="0"/>
          <w:iCs/>
          <w:sz w:val="22"/>
          <w:szCs w:val="22"/>
        </w:rPr>
      </w:pPr>
      <w:r w:rsidRPr="002537FD">
        <w:rPr>
          <w:rFonts w:ascii="Verdana" w:hAnsi="Verdana"/>
          <w:i w:val="0"/>
          <w:iCs/>
          <w:sz w:val="22"/>
          <w:szCs w:val="22"/>
        </w:rPr>
        <w:t xml:space="preserve">En cumplimiento de esta función, la Superintendencia de la Economía Solidaria puede instruir a las empresas solidarias sujetas a su inspección, vigilancia y control a través de Circulares Administrativas, las cuales, según los efectos que producen, son consideradas actos administrativos. </w:t>
      </w:r>
    </w:p>
    <w:p w14:paraId="13CF1DB7" w14:textId="77777777" w:rsidR="002537FD" w:rsidRPr="002537FD" w:rsidRDefault="002537FD" w:rsidP="003069FD">
      <w:pPr>
        <w:spacing w:line="276" w:lineRule="auto"/>
        <w:jc w:val="both"/>
        <w:rPr>
          <w:rFonts w:ascii="Verdana" w:hAnsi="Verdana"/>
          <w:i w:val="0"/>
          <w:iCs/>
          <w:sz w:val="22"/>
          <w:szCs w:val="22"/>
        </w:rPr>
      </w:pPr>
    </w:p>
    <w:p w14:paraId="2715E87C" w14:textId="5F130602" w:rsidR="002537FD" w:rsidRPr="00E302CC" w:rsidRDefault="002537FD" w:rsidP="003069FD">
      <w:pPr>
        <w:spacing w:line="276" w:lineRule="auto"/>
        <w:jc w:val="both"/>
        <w:rPr>
          <w:rFonts w:ascii="Verdana" w:hAnsi="Verdana"/>
          <w:i w:val="0"/>
          <w:iCs/>
          <w:sz w:val="22"/>
          <w:szCs w:val="22"/>
        </w:rPr>
      </w:pPr>
      <w:r w:rsidRPr="002537FD">
        <w:rPr>
          <w:rFonts w:ascii="Verdana" w:hAnsi="Verdana"/>
          <w:i w:val="0"/>
          <w:iCs/>
          <w:sz w:val="22"/>
          <w:szCs w:val="22"/>
        </w:rPr>
        <w:t xml:space="preserve">En consecuencia, en ejercicio de la facultad de instruir del artículo 36 de la Ley 454 de 1998, la Supersolidaria expidió la Circular Externa </w:t>
      </w:r>
      <w:r w:rsidR="009C4EA4">
        <w:rPr>
          <w:rFonts w:ascii="Verdana" w:hAnsi="Verdana"/>
          <w:i w:val="0"/>
          <w:iCs/>
          <w:sz w:val="22"/>
          <w:szCs w:val="22"/>
        </w:rPr>
        <w:t xml:space="preserve">No. </w:t>
      </w:r>
      <w:r w:rsidRPr="002537FD">
        <w:rPr>
          <w:rFonts w:ascii="Verdana" w:hAnsi="Verdana"/>
          <w:i w:val="0"/>
          <w:iCs/>
          <w:sz w:val="22"/>
          <w:szCs w:val="22"/>
        </w:rPr>
        <w:t>73 del 20 de enero de 2025, por la cual se modifica el Título IV, de las disposiciones comunes de las organizaciones solidarias, cap</w:t>
      </w:r>
      <w:r w:rsidR="00C94041">
        <w:rPr>
          <w:rFonts w:ascii="Verdana" w:hAnsi="Verdana"/>
          <w:i w:val="0"/>
          <w:iCs/>
          <w:sz w:val="22"/>
          <w:szCs w:val="22"/>
        </w:rPr>
        <w:t>í</w:t>
      </w:r>
      <w:r w:rsidRPr="002537FD">
        <w:rPr>
          <w:rFonts w:ascii="Verdana" w:hAnsi="Verdana"/>
          <w:i w:val="0"/>
          <w:iCs/>
          <w:sz w:val="22"/>
          <w:szCs w:val="22"/>
        </w:rPr>
        <w:t xml:space="preserve">tulo V, de las obligaciones de las organizaciones supervisadas, numeral tercero (3) sobre Reformas Estatutarias y el subnumeral 3.2 de </w:t>
      </w:r>
      <w:r w:rsidRPr="00E302CC">
        <w:rPr>
          <w:rFonts w:ascii="Verdana" w:hAnsi="Verdana"/>
          <w:i w:val="0"/>
          <w:iCs/>
          <w:sz w:val="22"/>
          <w:szCs w:val="22"/>
        </w:rPr>
        <w:t>la Vigencia Estatuarias, publicad</w:t>
      </w:r>
      <w:r w:rsidR="009C4EA4" w:rsidRPr="00E302CC">
        <w:rPr>
          <w:rFonts w:ascii="Verdana" w:hAnsi="Verdana"/>
          <w:i w:val="0"/>
          <w:iCs/>
          <w:sz w:val="22"/>
          <w:szCs w:val="22"/>
        </w:rPr>
        <w:t>a</w:t>
      </w:r>
      <w:r w:rsidRPr="00E302CC">
        <w:rPr>
          <w:rFonts w:ascii="Verdana" w:hAnsi="Verdana"/>
          <w:i w:val="0"/>
          <w:iCs/>
          <w:sz w:val="22"/>
          <w:szCs w:val="22"/>
        </w:rPr>
        <w:t xml:space="preserve"> en el Diario Oficial 53.006 del 21 de enero de 2025. </w:t>
      </w:r>
    </w:p>
    <w:p w14:paraId="0F053237" w14:textId="77777777" w:rsidR="002537FD" w:rsidRPr="00E302CC" w:rsidRDefault="002537FD" w:rsidP="003069FD">
      <w:pPr>
        <w:spacing w:line="276" w:lineRule="auto"/>
        <w:jc w:val="both"/>
        <w:rPr>
          <w:rFonts w:ascii="Verdana" w:hAnsi="Verdana"/>
          <w:i w:val="0"/>
          <w:iCs/>
          <w:sz w:val="22"/>
          <w:szCs w:val="22"/>
        </w:rPr>
      </w:pPr>
    </w:p>
    <w:p w14:paraId="50340EEF" w14:textId="443CACB4" w:rsidR="00021C68" w:rsidRPr="00E302CC" w:rsidRDefault="00017CE5" w:rsidP="003069FD">
      <w:pPr>
        <w:spacing w:line="276" w:lineRule="auto"/>
        <w:jc w:val="both"/>
        <w:rPr>
          <w:rFonts w:ascii="Verdana" w:hAnsi="Verdana"/>
          <w:i w:val="0"/>
          <w:iCs/>
          <w:sz w:val="22"/>
          <w:szCs w:val="22"/>
        </w:rPr>
      </w:pPr>
      <w:r w:rsidRPr="00E302CC">
        <w:rPr>
          <w:rFonts w:ascii="Verdana" w:hAnsi="Verdana"/>
          <w:i w:val="0"/>
          <w:iCs/>
          <w:sz w:val="22"/>
          <w:szCs w:val="22"/>
        </w:rPr>
        <w:t xml:space="preserve">La </w:t>
      </w:r>
      <w:r w:rsidR="002537FD" w:rsidRPr="00E302CC">
        <w:rPr>
          <w:rFonts w:ascii="Verdana" w:hAnsi="Verdana"/>
          <w:i w:val="0"/>
          <w:iCs/>
          <w:sz w:val="22"/>
          <w:szCs w:val="22"/>
        </w:rPr>
        <w:t xml:space="preserve">Circular </w:t>
      </w:r>
      <w:r w:rsidRPr="00E302CC">
        <w:rPr>
          <w:rFonts w:ascii="Verdana" w:hAnsi="Verdana"/>
          <w:i w:val="0"/>
          <w:iCs/>
          <w:sz w:val="22"/>
          <w:szCs w:val="22"/>
        </w:rPr>
        <w:t>E</w:t>
      </w:r>
      <w:r w:rsidR="002537FD" w:rsidRPr="00E302CC">
        <w:rPr>
          <w:rFonts w:ascii="Verdana" w:hAnsi="Verdana"/>
          <w:i w:val="0"/>
          <w:iCs/>
          <w:sz w:val="22"/>
          <w:szCs w:val="22"/>
        </w:rPr>
        <w:t>xterna</w:t>
      </w:r>
      <w:r w:rsidRPr="00E302CC">
        <w:rPr>
          <w:rFonts w:ascii="Verdana" w:hAnsi="Verdana"/>
          <w:i w:val="0"/>
          <w:iCs/>
          <w:sz w:val="22"/>
          <w:szCs w:val="22"/>
        </w:rPr>
        <w:t xml:space="preserve"> No. 73</w:t>
      </w:r>
      <w:r w:rsidR="002537FD" w:rsidRPr="00E302CC">
        <w:rPr>
          <w:rFonts w:ascii="Verdana" w:hAnsi="Verdana"/>
          <w:i w:val="0"/>
          <w:iCs/>
          <w:sz w:val="22"/>
          <w:szCs w:val="22"/>
        </w:rPr>
        <w:t xml:space="preserve"> </w:t>
      </w:r>
      <w:r w:rsidR="00021C68" w:rsidRPr="00E302CC">
        <w:rPr>
          <w:rFonts w:ascii="Verdana" w:hAnsi="Verdana"/>
          <w:i w:val="0"/>
          <w:iCs/>
          <w:sz w:val="22"/>
          <w:szCs w:val="22"/>
        </w:rPr>
        <w:t xml:space="preserve">fue expedida de conformidad con el artículo 98 de la Ley 79 de 1988, donde se establece que las entidades que se constituyan bajo la naturaleza cooperativa, se regirán por las disposiciones de las entidades financieras, así: </w:t>
      </w:r>
    </w:p>
    <w:p w14:paraId="782DD39E" w14:textId="77777777" w:rsidR="00021C68" w:rsidRPr="00E302CC" w:rsidRDefault="00021C68" w:rsidP="003069FD">
      <w:pPr>
        <w:spacing w:line="276" w:lineRule="auto"/>
        <w:jc w:val="both"/>
        <w:rPr>
          <w:rFonts w:ascii="Verdana" w:hAnsi="Verdana"/>
          <w:i w:val="0"/>
          <w:iCs/>
          <w:sz w:val="22"/>
          <w:szCs w:val="22"/>
        </w:rPr>
      </w:pPr>
    </w:p>
    <w:p w14:paraId="111C4AB7" w14:textId="77DA5FCD" w:rsidR="00021C68" w:rsidRPr="00E302CC" w:rsidRDefault="00021C68" w:rsidP="003069FD">
      <w:pPr>
        <w:spacing w:line="276" w:lineRule="auto"/>
        <w:ind w:left="708"/>
        <w:jc w:val="both"/>
        <w:rPr>
          <w:rFonts w:ascii="Verdana" w:hAnsi="Verdana"/>
          <w:iCs/>
          <w:sz w:val="22"/>
          <w:szCs w:val="22"/>
        </w:rPr>
      </w:pPr>
      <w:r w:rsidRPr="00E302CC">
        <w:rPr>
          <w:rFonts w:ascii="Verdana" w:hAnsi="Verdana"/>
          <w:iCs/>
          <w:sz w:val="22"/>
          <w:szCs w:val="22"/>
        </w:rPr>
        <w:t xml:space="preserve">“Las entidades del sector cooperativo podrán organizar, bajo la naturaleza jurídica cooperativa, instituciones financieras en sus diversas modalidades que se regirán por las disposiciones propias de éstas, en concordancia con </w:t>
      </w:r>
      <w:r w:rsidRPr="00E302CC">
        <w:rPr>
          <w:rFonts w:ascii="Verdana" w:hAnsi="Verdana"/>
          <w:iCs/>
          <w:sz w:val="22"/>
          <w:szCs w:val="22"/>
        </w:rPr>
        <w:lastRenderedPageBreak/>
        <w:t xml:space="preserve">las del régimen cooperativo. Su constitución se sujetará a las normas generales de las respectivas instituciones financieras y quedarán sometidas integralmente al control y vigilancia de la Superintendencia Bancaria. </w:t>
      </w:r>
    </w:p>
    <w:p w14:paraId="056AFAC4" w14:textId="77777777" w:rsidR="00021C68" w:rsidRPr="00E302CC" w:rsidRDefault="00021C68" w:rsidP="003069FD">
      <w:pPr>
        <w:spacing w:line="276" w:lineRule="auto"/>
        <w:ind w:left="708"/>
        <w:jc w:val="both"/>
        <w:rPr>
          <w:rFonts w:ascii="Verdana" w:hAnsi="Verdana"/>
          <w:iCs/>
          <w:sz w:val="22"/>
          <w:szCs w:val="22"/>
        </w:rPr>
      </w:pPr>
    </w:p>
    <w:p w14:paraId="7422F217" w14:textId="77777777" w:rsidR="00021C68" w:rsidRPr="00E302CC" w:rsidRDefault="00021C68" w:rsidP="003069FD">
      <w:pPr>
        <w:spacing w:line="276" w:lineRule="auto"/>
        <w:ind w:left="708"/>
        <w:jc w:val="both"/>
        <w:rPr>
          <w:rFonts w:ascii="Verdana" w:hAnsi="Verdana"/>
          <w:iCs/>
          <w:sz w:val="22"/>
          <w:szCs w:val="22"/>
        </w:rPr>
      </w:pPr>
      <w:r w:rsidRPr="003069FD">
        <w:rPr>
          <w:rFonts w:ascii="Verdana" w:hAnsi="Verdana"/>
          <w:b/>
          <w:bCs/>
          <w:iCs/>
          <w:sz w:val="22"/>
          <w:szCs w:val="22"/>
        </w:rPr>
        <w:t>Parágrafo.</w:t>
      </w:r>
      <w:r w:rsidRPr="00E302CC">
        <w:rPr>
          <w:rFonts w:ascii="Verdana" w:hAnsi="Verdana"/>
          <w:iCs/>
          <w:sz w:val="22"/>
          <w:szCs w:val="22"/>
        </w:rPr>
        <w:t xml:space="preserve"> No obstante lo dispuesto en este artículo, los organismos cooperativos de segundo grado de carácter financiero que a la fecha de la sanción de la presente Ley cuenten con certificado de autorización de la Superintendencia Bancaria, podrán solicitar su reconocimiento como bancos, para lo cual el Superintendente juzgará la conveniencia de tal reconocimiento, se cerciorará de la idoneidad, la responsabilidad y el carácter de los solicitantes, y si el bienestar público será fomentado con dicho reconocimiento” </w:t>
      </w:r>
    </w:p>
    <w:p w14:paraId="7BAE41BB" w14:textId="77777777" w:rsidR="00021C68" w:rsidRPr="00E302CC" w:rsidRDefault="00021C68" w:rsidP="003069FD">
      <w:pPr>
        <w:spacing w:line="276" w:lineRule="auto"/>
        <w:jc w:val="both"/>
        <w:rPr>
          <w:rFonts w:ascii="Verdana" w:hAnsi="Verdana"/>
          <w:iCs/>
          <w:sz w:val="22"/>
          <w:szCs w:val="22"/>
        </w:rPr>
      </w:pPr>
    </w:p>
    <w:p w14:paraId="671C99FE" w14:textId="3CDD9ADD" w:rsidR="00021C68" w:rsidRPr="00E302CC" w:rsidRDefault="00021C68" w:rsidP="003069FD">
      <w:pPr>
        <w:spacing w:line="276" w:lineRule="auto"/>
        <w:jc w:val="both"/>
        <w:rPr>
          <w:rFonts w:ascii="Verdana" w:hAnsi="Verdana"/>
          <w:i w:val="0"/>
          <w:iCs/>
          <w:sz w:val="22"/>
          <w:szCs w:val="22"/>
        </w:rPr>
      </w:pPr>
      <w:r w:rsidRPr="00E302CC">
        <w:rPr>
          <w:rFonts w:ascii="Verdana" w:hAnsi="Verdana"/>
          <w:i w:val="0"/>
          <w:iCs/>
          <w:sz w:val="22"/>
          <w:szCs w:val="22"/>
        </w:rPr>
        <w:t>En concordancia con el Estatuto Orgánico del Sistema Financiero, Decreto 663 de 1993, que señala en su artículo 215 las normas aplicables a las entidades financieras de naturaleza cooperativa, establec</w:t>
      </w:r>
      <w:r w:rsidR="00017CE5" w:rsidRPr="00E302CC">
        <w:rPr>
          <w:rFonts w:ascii="Verdana" w:hAnsi="Verdana"/>
          <w:i w:val="0"/>
          <w:iCs/>
          <w:sz w:val="22"/>
          <w:szCs w:val="22"/>
        </w:rPr>
        <w:t>ió</w:t>
      </w:r>
      <w:r w:rsidRPr="00E302CC">
        <w:rPr>
          <w:rFonts w:ascii="Verdana" w:hAnsi="Verdana"/>
          <w:i w:val="0"/>
          <w:iCs/>
          <w:sz w:val="22"/>
          <w:szCs w:val="22"/>
        </w:rPr>
        <w:t xml:space="preserve"> lo siguiente frente a las reformas estatutarias de las entidades financiera de naturaleza cooperativa:</w:t>
      </w:r>
    </w:p>
    <w:p w14:paraId="4F4C973D" w14:textId="77777777" w:rsidR="00021C68" w:rsidRPr="00E302CC" w:rsidRDefault="00021C68" w:rsidP="003069FD">
      <w:pPr>
        <w:spacing w:line="276" w:lineRule="auto"/>
        <w:jc w:val="both"/>
        <w:rPr>
          <w:rFonts w:ascii="Verdana" w:hAnsi="Verdana"/>
          <w:i w:val="0"/>
          <w:iCs/>
          <w:sz w:val="22"/>
          <w:szCs w:val="22"/>
        </w:rPr>
      </w:pPr>
    </w:p>
    <w:p w14:paraId="05FA8B2B" w14:textId="77777777" w:rsidR="00017CE5" w:rsidRPr="00E302CC" w:rsidRDefault="00021C68" w:rsidP="003069FD">
      <w:pPr>
        <w:spacing w:line="276" w:lineRule="auto"/>
        <w:ind w:left="708"/>
        <w:jc w:val="both"/>
        <w:rPr>
          <w:rFonts w:ascii="Verdana" w:hAnsi="Verdana"/>
          <w:i w:val="0"/>
          <w:iCs/>
          <w:sz w:val="22"/>
          <w:szCs w:val="22"/>
        </w:rPr>
      </w:pPr>
      <w:r w:rsidRPr="00E302CC">
        <w:rPr>
          <w:rFonts w:ascii="Verdana" w:hAnsi="Verdana"/>
          <w:iCs/>
          <w:sz w:val="22"/>
          <w:szCs w:val="22"/>
        </w:rPr>
        <w:t xml:space="preserve">“Para </w:t>
      </w:r>
      <w:r w:rsidRPr="00E302CC">
        <w:rPr>
          <w:rFonts w:ascii="Verdana" w:hAnsi="Verdana"/>
          <w:b/>
          <w:bCs/>
          <w:iCs/>
          <w:sz w:val="22"/>
          <w:szCs w:val="22"/>
        </w:rPr>
        <w:t>la sanción de las reformas estatutarias</w:t>
      </w:r>
      <w:r w:rsidRPr="00E302CC">
        <w:rPr>
          <w:rFonts w:ascii="Verdana" w:hAnsi="Verdana"/>
          <w:iCs/>
          <w:sz w:val="22"/>
          <w:szCs w:val="22"/>
        </w:rPr>
        <w:t xml:space="preserve"> de dichas entidades por parte del Departamento Administrativo Nacional de Cooperativas, se requiere concepto previo de la Superintendencia Bancaria”</w:t>
      </w:r>
      <w:r w:rsidR="00017CE5" w:rsidRPr="00E302CC">
        <w:rPr>
          <w:rFonts w:ascii="Verdana" w:hAnsi="Verdana"/>
          <w:iCs/>
          <w:sz w:val="22"/>
          <w:szCs w:val="22"/>
        </w:rPr>
        <w:t xml:space="preserve"> </w:t>
      </w:r>
      <w:r w:rsidR="00017CE5" w:rsidRPr="00E302CC">
        <w:rPr>
          <w:rFonts w:ascii="Verdana" w:hAnsi="Verdana"/>
          <w:i w:val="0"/>
          <w:iCs/>
          <w:sz w:val="22"/>
          <w:szCs w:val="22"/>
        </w:rPr>
        <w:t>(Negrilla fuera de texto)</w:t>
      </w:r>
    </w:p>
    <w:p w14:paraId="2EF0F470" w14:textId="77777777" w:rsidR="00021C68" w:rsidRPr="00E302CC" w:rsidRDefault="00021C68" w:rsidP="003069FD">
      <w:pPr>
        <w:spacing w:line="276" w:lineRule="auto"/>
        <w:jc w:val="both"/>
        <w:rPr>
          <w:rFonts w:ascii="Verdana" w:hAnsi="Verdana"/>
          <w:iCs/>
          <w:sz w:val="22"/>
          <w:szCs w:val="22"/>
        </w:rPr>
      </w:pPr>
    </w:p>
    <w:p w14:paraId="6CDE4074" w14:textId="655B43E4" w:rsidR="00021C68" w:rsidRPr="00E302CC" w:rsidRDefault="009E251D" w:rsidP="003069FD">
      <w:pPr>
        <w:spacing w:line="276" w:lineRule="auto"/>
        <w:jc w:val="both"/>
        <w:rPr>
          <w:rFonts w:ascii="Verdana" w:hAnsi="Verdana"/>
          <w:i w:val="0"/>
          <w:iCs/>
          <w:sz w:val="22"/>
          <w:szCs w:val="22"/>
        </w:rPr>
      </w:pPr>
      <w:r>
        <w:rPr>
          <w:rFonts w:ascii="Verdana" w:hAnsi="Verdana"/>
          <w:i w:val="0"/>
          <w:iCs/>
          <w:sz w:val="22"/>
          <w:szCs w:val="22"/>
        </w:rPr>
        <w:t>Esto</w:t>
      </w:r>
      <w:r w:rsidR="00021C68" w:rsidRPr="00E302CC">
        <w:rPr>
          <w:rFonts w:ascii="Verdana" w:hAnsi="Verdana"/>
          <w:i w:val="0"/>
          <w:iCs/>
          <w:sz w:val="22"/>
          <w:szCs w:val="22"/>
        </w:rPr>
        <w:t xml:space="preserve">, en línea con lo establecido en el artículo 20 de la Ley 79 de 1988, </w:t>
      </w:r>
      <w:r w:rsidR="00C94041" w:rsidRPr="00E302CC">
        <w:rPr>
          <w:rFonts w:ascii="Verdana" w:hAnsi="Verdana"/>
          <w:i w:val="0"/>
          <w:iCs/>
          <w:sz w:val="22"/>
          <w:szCs w:val="22"/>
        </w:rPr>
        <w:t>este</w:t>
      </w:r>
      <w:r w:rsidR="00021C68" w:rsidRPr="00E302CC">
        <w:rPr>
          <w:rFonts w:ascii="Verdana" w:hAnsi="Verdana"/>
          <w:i w:val="0"/>
          <w:iCs/>
          <w:sz w:val="22"/>
          <w:szCs w:val="22"/>
        </w:rPr>
        <w:t xml:space="preserve"> señala frente a la vigencia de las reformas Estatuarias, lo siguiente: </w:t>
      </w:r>
    </w:p>
    <w:p w14:paraId="255BA531" w14:textId="77777777" w:rsidR="00021C68" w:rsidRPr="00E302CC" w:rsidRDefault="00021C68" w:rsidP="003069FD">
      <w:pPr>
        <w:spacing w:line="276" w:lineRule="auto"/>
        <w:jc w:val="both"/>
        <w:rPr>
          <w:rFonts w:ascii="Verdana" w:hAnsi="Verdana"/>
          <w:i w:val="0"/>
          <w:iCs/>
          <w:sz w:val="22"/>
          <w:szCs w:val="22"/>
        </w:rPr>
      </w:pPr>
    </w:p>
    <w:p w14:paraId="67195F0B" w14:textId="77777777" w:rsidR="0033585B" w:rsidRPr="00E302CC" w:rsidRDefault="00021C68" w:rsidP="003069FD">
      <w:pPr>
        <w:spacing w:line="276" w:lineRule="auto"/>
        <w:ind w:left="708"/>
        <w:jc w:val="both"/>
        <w:rPr>
          <w:rFonts w:ascii="Verdana" w:hAnsi="Verdana"/>
          <w:iCs/>
          <w:sz w:val="22"/>
          <w:szCs w:val="22"/>
        </w:rPr>
      </w:pPr>
      <w:r w:rsidRPr="00E302CC">
        <w:rPr>
          <w:rFonts w:ascii="Verdana" w:hAnsi="Verdana"/>
          <w:iCs/>
          <w:sz w:val="22"/>
          <w:szCs w:val="22"/>
        </w:rPr>
        <w:t xml:space="preserve">“Las reformas de los estatutos de las cooperativas deberán ser aprobadas en asamblea general y </w:t>
      </w:r>
      <w:r w:rsidRPr="00E302CC">
        <w:rPr>
          <w:rFonts w:ascii="Verdana" w:hAnsi="Verdana"/>
          <w:b/>
          <w:bCs/>
          <w:iCs/>
          <w:sz w:val="22"/>
          <w:szCs w:val="22"/>
        </w:rPr>
        <w:t>sancionadas por el Departamento Administrativo Nacional de Cooperativas</w:t>
      </w:r>
      <w:r w:rsidRPr="00E302CC">
        <w:rPr>
          <w:rFonts w:ascii="Verdana" w:hAnsi="Verdana"/>
          <w:iCs/>
          <w:sz w:val="22"/>
          <w:szCs w:val="22"/>
        </w:rPr>
        <w:t xml:space="preserve">. </w:t>
      </w:r>
    </w:p>
    <w:p w14:paraId="292AF172" w14:textId="77777777" w:rsidR="0033585B" w:rsidRPr="00E302CC" w:rsidRDefault="0033585B" w:rsidP="003069FD">
      <w:pPr>
        <w:spacing w:line="276" w:lineRule="auto"/>
        <w:ind w:left="708"/>
        <w:jc w:val="both"/>
        <w:rPr>
          <w:rFonts w:ascii="Verdana" w:hAnsi="Verdana"/>
          <w:iCs/>
          <w:sz w:val="22"/>
          <w:szCs w:val="22"/>
        </w:rPr>
      </w:pPr>
    </w:p>
    <w:p w14:paraId="47DD16CD" w14:textId="53601C4F" w:rsidR="00021C68" w:rsidRPr="00E302CC" w:rsidRDefault="00021C68" w:rsidP="003069FD">
      <w:pPr>
        <w:spacing w:line="276" w:lineRule="auto"/>
        <w:ind w:left="708"/>
        <w:jc w:val="both"/>
        <w:rPr>
          <w:rFonts w:ascii="Verdana" w:hAnsi="Verdana"/>
          <w:i w:val="0"/>
          <w:iCs/>
          <w:sz w:val="22"/>
          <w:szCs w:val="22"/>
        </w:rPr>
      </w:pPr>
      <w:r w:rsidRPr="00E302CC">
        <w:rPr>
          <w:rFonts w:ascii="Verdana" w:hAnsi="Verdana"/>
          <w:iCs/>
          <w:sz w:val="22"/>
          <w:szCs w:val="22"/>
        </w:rPr>
        <w:t>El Departamento Administrativo Nacional de Cooperativas sancionará las reformas estatutarias dentro de los dos (2) meses siguientes a la fecha de recepción del acta correspondiente. Si no lo hiciere dentro del término previsto, operará el silencio administrativo positivo”</w:t>
      </w:r>
      <w:r w:rsidRPr="00E302CC">
        <w:rPr>
          <w:rFonts w:ascii="Verdana" w:hAnsi="Verdana"/>
          <w:i w:val="0"/>
          <w:iCs/>
          <w:sz w:val="22"/>
          <w:szCs w:val="22"/>
        </w:rPr>
        <w:t xml:space="preserve"> (Negrilla fuera de texto)</w:t>
      </w:r>
    </w:p>
    <w:p w14:paraId="12EE41F9" w14:textId="77777777" w:rsidR="00021C68" w:rsidRPr="00E302CC" w:rsidRDefault="00021C68" w:rsidP="003069FD">
      <w:pPr>
        <w:spacing w:line="276" w:lineRule="auto"/>
        <w:jc w:val="both"/>
        <w:rPr>
          <w:rFonts w:ascii="Verdana" w:hAnsi="Verdana"/>
          <w:i w:val="0"/>
          <w:iCs/>
          <w:sz w:val="22"/>
          <w:szCs w:val="22"/>
        </w:rPr>
      </w:pPr>
    </w:p>
    <w:p w14:paraId="5B0F6A3F" w14:textId="77777777" w:rsidR="0090395F" w:rsidRDefault="0090395F" w:rsidP="003069FD">
      <w:pPr>
        <w:spacing w:line="276" w:lineRule="auto"/>
        <w:jc w:val="both"/>
        <w:rPr>
          <w:rFonts w:ascii="Verdana" w:hAnsi="Verdana"/>
          <w:i w:val="0"/>
          <w:iCs/>
          <w:sz w:val="22"/>
          <w:szCs w:val="22"/>
        </w:rPr>
      </w:pPr>
    </w:p>
    <w:p w14:paraId="3A79AC23" w14:textId="77777777" w:rsidR="0090395F" w:rsidRDefault="0090395F" w:rsidP="003069FD">
      <w:pPr>
        <w:spacing w:line="276" w:lineRule="auto"/>
        <w:jc w:val="both"/>
        <w:rPr>
          <w:rFonts w:ascii="Verdana" w:hAnsi="Verdana"/>
          <w:i w:val="0"/>
          <w:iCs/>
          <w:sz w:val="22"/>
          <w:szCs w:val="22"/>
        </w:rPr>
      </w:pPr>
    </w:p>
    <w:p w14:paraId="6B61F08B" w14:textId="796BDFE7" w:rsidR="00460C20" w:rsidRDefault="00017CE5" w:rsidP="003069FD">
      <w:pPr>
        <w:spacing w:line="276" w:lineRule="auto"/>
        <w:jc w:val="both"/>
        <w:rPr>
          <w:rFonts w:ascii="Verdana" w:hAnsi="Verdana"/>
          <w:i w:val="0"/>
          <w:iCs/>
          <w:sz w:val="22"/>
          <w:szCs w:val="22"/>
        </w:rPr>
      </w:pPr>
      <w:r>
        <w:rPr>
          <w:rFonts w:ascii="Verdana" w:hAnsi="Verdana"/>
          <w:i w:val="0"/>
          <w:iCs/>
          <w:sz w:val="22"/>
          <w:szCs w:val="22"/>
        </w:rPr>
        <w:t xml:space="preserve">Los </w:t>
      </w:r>
      <w:r w:rsidR="00E302CC">
        <w:rPr>
          <w:rFonts w:ascii="Verdana" w:hAnsi="Verdana"/>
          <w:i w:val="0"/>
          <w:iCs/>
          <w:sz w:val="22"/>
          <w:szCs w:val="22"/>
        </w:rPr>
        <w:t>citados</w:t>
      </w:r>
      <w:r w:rsidR="00292575">
        <w:rPr>
          <w:rFonts w:ascii="Verdana" w:hAnsi="Verdana"/>
          <w:i w:val="0"/>
          <w:iCs/>
          <w:sz w:val="22"/>
          <w:szCs w:val="22"/>
        </w:rPr>
        <w:t xml:space="preserve"> </w:t>
      </w:r>
      <w:r w:rsidR="00292575">
        <w:rPr>
          <w:rFonts w:ascii="Verdana" w:hAnsi="Verdana"/>
          <w:i w:val="0"/>
          <w:iCs/>
          <w:sz w:val="22"/>
          <w:szCs w:val="22"/>
        </w:rPr>
        <w:t>artículos</w:t>
      </w:r>
      <w:r w:rsidR="00E302CC">
        <w:rPr>
          <w:rFonts w:ascii="Verdana" w:hAnsi="Verdana"/>
          <w:i w:val="0"/>
          <w:iCs/>
          <w:sz w:val="22"/>
          <w:szCs w:val="22"/>
        </w:rPr>
        <w:t xml:space="preserve"> </w:t>
      </w:r>
      <w:r>
        <w:rPr>
          <w:rFonts w:ascii="Verdana" w:hAnsi="Verdana"/>
          <w:i w:val="0"/>
          <w:iCs/>
          <w:sz w:val="22"/>
          <w:szCs w:val="22"/>
        </w:rPr>
        <w:t>se encuentran</w:t>
      </w:r>
      <w:r w:rsidR="00021C68" w:rsidRPr="00021C68">
        <w:rPr>
          <w:rFonts w:ascii="Verdana" w:hAnsi="Verdana"/>
          <w:i w:val="0"/>
          <w:iCs/>
          <w:sz w:val="22"/>
          <w:szCs w:val="22"/>
        </w:rPr>
        <w:t xml:space="preserve"> vigentes a la fecha y sin concordancias</w:t>
      </w:r>
      <w:r w:rsidR="00021C68">
        <w:rPr>
          <w:rFonts w:ascii="Verdana" w:hAnsi="Verdana"/>
          <w:i w:val="0"/>
          <w:iCs/>
          <w:sz w:val="22"/>
          <w:szCs w:val="22"/>
        </w:rPr>
        <w:t>,</w:t>
      </w:r>
      <w:r w:rsidR="00021C68" w:rsidRPr="00021C68">
        <w:rPr>
          <w:rFonts w:ascii="Verdana" w:hAnsi="Verdana"/>
          <w:i w:val="0"/>
          <w:iCs/>
          <w:sz w:val="22"/>
          <w:szCs w:val="22"/>
        </w:rPr>
        <w:t xml:space="preserve"> ni notas del editor en las páginas web oficiales de</w:t>
      </w:r>
      <w:r w:rsidR="0033585B">
        <w:rPr>
          <w:rFonts w:ascii="Verdana" w:hAnsi="Verdana"/>
          <w:i w:val="0"/>
          <w:iCs/>
          <w:sz w:val="22"/>
          <w:szCs w:val="22"/>
        </w:rPr>
        <w:t xml:space="preserve">l Departamento Administrativo de la </w:t>
      </w:r>
      <w:r w:rsidR="00021C68" w:rsidRPr="00021C68">
        <w:rPr>
          <w:rFonts w:ascii="Verdana" w:hAnsi="Verdana"/>
          <w:i w:val="0"/>
          <w:iCs/>
          <w:sz w:val="22"/>
          <w:szCs w:val="22"/>
        </w:rPr>
        <w:t xml:space="preserve">Función Pública, </w:t>
      </w:r>
      <w:r w:rsidR="0033585B">
        <w:rPr>
          <w:rFonts w:ascii="Verdana" w:hAnsi="Verdana"/>
          <w:i w:val="0"/>
          <w:iCs/>
          <w:sz w:val="22"/>
          <w:szCs w:val="22"/>
        </w:rPr>
        <w:t xml:space="preserve">la </w:t>
      </w:r>
      <w:r w:rsidR="00021C68" w:rsidRPr="00021C68">
        <w:rPr>
          <w:rFonts w:ascii="Verdana" w:hAnsi="Verdana"/>
          <w:i w:val="0"/>
          <w:iCs/>
          <w:sz w:val="22"/>
          <w:szCs w:val="22"/>
        </w:rPr>
        <w:t>Secretar</w:t>
      </w:r>
      <w:r w:rsidR="0033585B">
        <w:rPr>
          <w:rFonts w:ascii="Verdana" w:hAnsi="Verdana"/>
          <w:i w:val="0"/>
          <w:iCs/>
          <w:sz w:val="22"/>
          <w:szCs w:val="22"/>
        </w:rPr>
        <w:t>í</w:t>
      </w:r>
      <w:r w:rsidR="00021C68" w:rsidRPr="00021C68">
        <w:rPr>
          <w:rFonts w:ascii="Verdana" w:hAnsi="Verdana"/>
          <w:i w:val="0"/>
          <w:iCs/>
          <w:sz w:val="22"/>
          <w:szCs w:val="22"/>
        </w:rPr>
        <w:t>a del Senado y la Alcaldía de Distrital de Bogotá</w:t>
      </w:r>
      <w:r w:rsidR="00A036A5">
        <w:rPr>
          <w:rFonts w:ascii="Verdana" w:hAnsi="Verdana"/>
          <w:i w:val="0"/>
          <w:iCs/>
          <w:sz w:val="22"/>
          <w:szCs w:val="22"/>
        </w:rPr>
        <w:t>.</w:t>
      </w:r>
    </w:p>
    <w:p w14:paraId="2883A9D9" w14:textId="77777777" w:rsidR="00460C20" w:rsidRDefault="00460C20" w:rsidP="003069FD">
      <w:pPr>
        <w:spacing w:line="276" w:lineRule="auto"/>
        <w:jc w:val="both"/>
        <w:rPr>
          <w:rFonts w:ascii="Verdana" w:hAnsi="Verdana"/>
          <w:i w:val="0"/>
          <w:iCs/>
          <w:sz w:val="22"/>
          <w:szCs w:val="22"/>
        </w:rPr>
      </w:pPr>
    </w:p>
    <w:p w14:paraId="5D1884EB" w14:textId="4E4B8097" w:rsidR="00021C68" w:rsidRPr="00021C68" w:rsidRDefault="00CC7A7C" w:rsidP="003069FD">
      <w:pPr>
        <w:spacing w:line="276" w:lineRule="auto"/>
        <w:jc w:val="both"/>
        <w:rPr>
          <w:rFonts w:ascii="Verdana" w:hAnsi="Verdana"/>
          <w:i w:val="0"/>
          <w:iCs/>
          <w:sz w:val="22"/>
          <w:szCs w:val="22"/>
        </w:rPr>
      </w:pPr>
      <w:r>
        <w:rPr>
          <w:rFonts w:ascii="Verdana" w:hAnsi="Verdana"/>
          <w:i w:val="0"/>
          <w:iCs/>
          <w:sz w:val="22"/>
          <w:szCs w:val="22"/>
        </w:rPr>
        <w:t xml:space="preserve">De esta forma, concluye </w:t>
      </w:r>
      <w:r w:rsidR="00021C68">
        <w:rPr>
          <w:rFonts w:ascii="Verdana" w:hAnsi="Verdana"/>
          <w:i w:val="0"/>
          <w:iCs/>
          <w:sz w:val="22"/>
          <w:szCs w:val="22"/>
        </w:rPr>
        <w:t>la Circular Externa No</w:t>
      </w:r>
      <w:r w:rsidR="00CC24DF">
        <w:rPr>
          <w:rFonts w:ascii="Verdana" w:hAnsi="Verdana"/>
          <w:i w:val="0"/>
          <w:iCs/>
          <w:sz w:val="22"/>
          <w:szCs w:val="22"/>
        </w:rPr>
        <w:t>.</w:t>
      </w:r>
      <w:r w:rsidR="00021C68">
        <w:rPr>
          <w:rFonts w:ascii="Verdana" w:hAnsi="Verdana"/>
          <w:i w:val="0"/>
          <w:iCs/>
          <w:sz w:val="22"/>
          <w:szCs w:val="22"/>
        </w:rPr>
        <w:t xml:space="preserve"> 73</w:t>
      </w:r>
      <w:r w:rsidR="00CC24DF">
        <w:rPr>
          <w:rFonts w:ascii="Verdana" w:hAnsi="Verdana"/>
          <w:i w:val="0"/>
          <w:iCs/>
          <w:sz w:val="22"/>
          <w:szCs w:val="22"/>
        </w:rPr>
        <w:t xml:space="preserve"> del 20 de enero de 2025</w:t>
      </w:r>
      <w:r w:rsidR="00021C68">
        <w:rPr>
          <w:rFonts w:ascii="Verdana" w:hAnsi="Verdana"/>
          <w:i w:val="0"/>
          <w:iCs/>
          <w:sz w:val="22"/>
          <w:szCs w:val="22"/>
        </w:rPr>
        <w:t>,</w:t>
      </w:r>
      <w:r w:rsidR="00021C68" w:rsidRPr="00021C68">
        <w:rPr>
          <w:rFonts w:ascii="Verdana" w:hAnsi="Verdana"/>
          <w:i w:val="0"/>
          <w:iCs/>
          <w:sz w:val="22"/>
          <w:szCs w:val="22"/>
        </w:rPr>
        <w:t xml:space="preserve"> que la entrada en vigencia de las reformas estatutarias que realicen las cooperativas autorizadas para el ejercicio de la actividad financiera se entenderá, una vez se surta el correspondiente control de legalidad por parte de la Delegatura para la Actividad Financiera en el Cooperativismo de la Superintendencia de la Economía Solidaria.</w:t>
      </w:r>
    </w:p>
    <w:p w14:paraId="5E4B4A9F" w14:textId="77777777" w:rsidR="00021C68" w:rsidRPr="00021C68" w:rsidRDefault="00021C68" w:rsidP="003069FD">
      <w:pPr>
        <w:spacing w:line="276" w:lineRule="auto"/>
        <w:jc w:val="both"/>
        <w:rPr>
          <w:rFonts w:ascii="Verdana" w:hAnsi="Verdana"/>
          <w:i w:val="0"/>
          <w:iCs/>
          <w:sz w:val="22"/>
          <w:szCs w:val="22"/>
        </w:rPr>
      </w:pPr>
    </w:p>
    <w:p w14:paraId="097A8F01" w14:textId="39BF2525" w:rsidR="00021C68" w:rsidRDefault="00021C68" w:rsidP="003069FD">
      <w:pPr>
        <w:spacing w:line="276" w:lineRule="auto"/>
        <w:jc w:val="both"/>
        <w:rPr>
          <w:rFonts w:ascii="Verdana" w:hAnsi="Verdana"/>
          <w:i w:val="0"/>
          <w:iCs/>
          <w:sz w:val="22"/>
          <w:szCs w:val="22"/>
        </w:rPr>
      </w:pPr>
      <w:r w:rsidRPr="00021C68">
        <w:rPr>
          <w:rFonts w:ascii="Verdana" w:hAnsi="Verdana"/>
          <w:i w:val="0"/>
          <w:iCs/>
          <w:sz w:val="22"/>
          <w:szCs w:val="22"/>
        </w:rPr>
        <w:t>La anterior posición jurídica</w:t>
      </w:r>
      <w:r w:rsidR="00DC71EE">
        <w:rPr>
          <w:rFonts w:ascii="Verdana" w:hAnsi="Verdana"/>
          <w:i w:val="0"/>
          <w:iCs/>
          <w:sz w:val="22"/>
          <w:szCs w:val="22"/>
        </w:rPr>
        <w:t xml:space="preserve">, </w:t>
      </w:r>
      <w:r w:rsidRPr="00021C68">
        <w:rPr>
          <w:rFonts w:ascii="Verdana" w:hAnsi="Verdana"/>
          <w:i w:val="0"/>
          <w:iCs/>
          <w:sz w:val="22"/>
          <w:szCs w:val="22"/>
        </w:rPr>
        <w:t xml:space="preserve">ha sido constante en el tiempo y pacífica por los más de 25 años de existencia de la Superintendencia de la Economía Solidaria, sin que se advierta en una revisión histórica de los procesos judiciales contra la entidad, demanda por nulidad y restablecimiento del derecho por este asunto ni mucho menos condena o si quiera medida cautelar de suspensión de efectos de sus instrucciones o solicitud de conciliación. </w:t>
      </w:r>
    </w:p>
    <w:p w14:paraId="7500C917" w14:textId="3A2F7097" w:rsidR="00181138" w:rsidRDefault="00181138" w:rsidP="003069FD">
      <w:pPr>
        <w:spacing w:line="276" w:lineRule="auto"/>
        <w:jc w:val="both"/>
        <w:rPr>
          <w:rFonts w:ascii="Verdana" w:hAnsi="Verdana"/>
          <w:i w:val="0"/>
          <w:iCs/>
          <w:sz w:val="22"/>
          <w:szCs w:val="22"/>
        </w:rPr>
      </w:pPr>
    </w:p>
    <w:p w14:paraId="2E02C0A4" w14:textId="2B838882" w:rsidR="00021C68" w:rsidRPr="00E302CC" w:rsidRDefault="00021C68" w:rsidP="003069FD">
      <w:pPr>
        <w:spacing w:line="276" w:lineRule="auto"/>
        <w:jc w:val="both"/>
        <w:rPr>
          <w:rFonts w:ascii="Verdana" w:hAnsi="Verdana"/>
          <w:i w:val="0"/>
          <w:sz w:val="22"/>
          <w:szCs w:val="22"/>
        </w:rPr>
      </w:pPr>
      <w:r w:rsidRPr="00021C68">
        <w:rPr>
          <w:rFonts w:ascii="Verdana" w:hAnsi="Verdana"/>
          <w:i w:val="0"/>
          <w:sz w:val="22"/>
          <w:szCs w:val="22"/>
        </w:rPr>
        <w:t xml:space="preserve">No obstante, posterior a la publicación de dicha </w:t>
      </w:r>
      <w:r w:rsidR="00017CE5">
        <w:rPr>
          <w:rFonts w:ascii="Verdana" w:hAnsi="Verdana"/>
          <w:i w:val="0"/>
          <w:sz w:val="22"/>
          <w:szCs w:val="22"/>
        </w:rPr>
        <w:t>C</w:t>
      </w:r>
      <w:r w:rsidRPr="00021C68">
        <w:rPr>
          <w:rFonts w:ascii="Verdana" w:hAnsi="Verdana"/>
          <w:i w:val="0"/>
          <w:sz w:val="22"/>
          <w:szCs w:val="22"/>
        </w:rPr>
        <w:t xml:space="preserve">ircular </w:t>
      </w:r>
      <w:r w:rsidR="00017CE5">
        <w:rPr>
          <w:rFonts w:ascii="Verdana" w:hAnsi="Verdana"/>
          <w:i w:val="0"/>
          <w:sz w:val="22"/>
          <w:szCs w:val="22"/>
        </w:rPr>
        <w:t>E</w:t>
      </w:r>
      <w:r w:rsidRPr="00021C68">
        <w:rPr>
          <w:rFonts w:ascii="Verdana" w:hAnsi="Verdana"/>
          <w:i w:val="0"/>
          <w:sz w:val="22"/>
          <w:szCs w:val="22"/>
        </w:rPr>
        <w:t xml:space="preserve">xterna en el Diario Oficial el pasado 21 de enero de 2025, se advierte por parte de esta Superintendencia que el </w:t>
      </w:r>
      <w:r w:rsidRPr="00E302CC">
        <w:rPr>
          <w:rFonts w:ascii="Verdana" w:hAnsi="Verdana"/>
          <w:i w:val="0"/>
          <w:sz w:val="22"/>
          <w:szCs w:val="22"/>
        </w:rPr>
        <w:t>Decreto Ley 2150 de 1995</w:t>
      </w:r>
      <w:r w:rsidR="00C83EA3" w:rsidRPr="00E302CC">
        <w:rPr>
          <w:rFonts w:ascii="Verdana" w:hAnsi="Verdana"/>
          <w:i w:val="0"/>
          <w:sz w:val="22"/>
          <w:szCs w:val="22"/>
        </w:rPr>
        <w:t xml:space="preserve"> “P</w:t>
      </w:r>
      <w:r w:rsidRPr="00E302CC">
        <w:rPr>
          <w:rFonts w:ascii="Verdana" w:hAnsi="Verdana"/>
          <w:i w:val="0"/>
          <w:sz w:val="22"/>
          <w:szCs w:val="22"/>
        </w:rPr>
        <w:t>or el cual se suprimen y reforman regulaciones, procedimientos o trámites innecesarios existentes en la Administración Pública</w:t>
      </w:r>
      <w:r w:rsidR="00C83EA3" w:rsidRPr="00E302CC">
        <w:rPr>
          <w:rFonts w:ascii="Verdana" w:hAnsi="Verdana"/>
          <w:i w:val="0"/>
          <w:sz w:val="22"/>
          <w:szCs w:val="22"/>
        </w:rPr>
        <w:t>”</w:t>
      </w:r>
      <w:r w:rsidRPr="00E302CC">
        <w:rPr>
          <w:rFonts w:ascii="Verdana" w:hAnsi="Verdana"/>
          <w:i w:val="0"/>
          <w:sz w:val="22"/>
          <w:szCs w:val="22"/>
        </w:rPr>
        <w:t xml:space="preserve">, en su artículo 146, establece lo siguiente: </w:t>
      </w:r>
    </w:p>
    <w:p w14:paraId="3AA52720" w14:textId="77777777" w:rsidR="00021C68" w:rsidRPr="00E302CC" w:rsidRDefault="00021C68" w:rsidP="003069FD">
      <w:pPr>
        <w:spacing w:line="276" w:lineRule="auto"/>
        <w:ind w:left="708"/>
        <w:jc w:val="both"/>
        <w:rPr>
          <w:rFonts w:ascii="Verdana" w:hAnsi="Verdana"/>
          <w:i w:val="0"/>
          <w:sz w:val="22"/>
          <w:szCs w:val="22"/>
        </w:rPr>
      </w:pPr>
    </w:p>
    <w:p w14:paraId="6CDABE67" w14:textId="7C73DF43" w:rsidR="00021C68" w:rsidRPr="00E302CC" w:rsidRDefault="00021C68" w:rsidP="003069FD">
      <w:pPr>
        <w:spacing w:line="276" w:lineRule="auto"/>
        <w:ind w:left="708"/>
        <w:jc w:val="both"/>
        <w:rPr>
          <w:rFonts w:ascii="Verdana" w:hAnsi="Verdana"/>
          <w:iCs/>
          <w:sz w:val="22"/>
          <w:szCs w:val="22"/>
        </w:rPr>
      </w:pPr>
      <w:r w:rsidRPr="00E302CC">
        <w:rPr>
          <w:rFonts w:ascii="Verdana" w:hAnsi="Verdana"/>
          <w:iCs/>
          <w:sz w:val="22"/>
          <w:szCs w:val="22"/>
        </w:rPr>
        <w:t>“A partir de la vigencia del presente Decreto</w:t>
      </w:r>
      <w:r w:rsidRPr="00E302CC">
        <w:rPr>
          <w:rFonts w:ascii="Verdana" w:hAnsi="Verdana"/>
          <w:b/>
          <w:bCs/>
          <w:iCs/>
          <w:sz w:val="22"/>
          <w:szCs w:val="22"/>
        </w:rPr>
        <w:t>, </w:t>
      </w:r>
      <w:r w:rsidRPr="00E302CC">
        <w:rPr>
          <w:rFonts w:ascii="Verdana" w:hAnsi="Verdana"/>
          <w:iCs/>
          <w:sz w:val="22"/>
          <w:szCs w:val="22"/>
        </w:rPr>
        <w:t>las reformas de estatutos de las cooperativas y demás organismos vigilados por el Dancoop no requerirán ser autorizadas por parte de ese organismo, sin perjuicio de las demás autorizaciones especiales que éste debe otorgar de acuerdo con sus facultades. Sin embargo, las reformas estatutarias deberán ser informadas a ese Departamento tan pronto sean aprobadas, para el cumplimiento de sus funciones para que pueda ordenar las modificaciones respectivas cuando las reformas se aparten de la ley”</w:t>
      </w:r>
    </w:p>
    <w:p w14:paraId="7E1F16A0" w14:textId="68CD8112" w:rsidR="002537FD" w:rsidRDefault="002537FD" w:rsidP="003069FD">
      <w:pPr>
        <w:spacing w:line="276" w:lineRule="auto"/>
        <w:jc w:val="both"/>
        <w:rPr>
          <w:rFonts w:ascii="Verdana" w:hAnsi="Verdana"/>
          <w:i w:val="0"/>
          <w:sz w:val="22"/>
          <w:szCs w:val="22"/>
        </w:rPr>
      </w:pPr>
    </w:p>
    <w:p w14:paraId="2EDD7EE2" w14:textId="02597ACC" w:rsidR="0090395F" w:rsidRDefault="0090395F" w:rsidP="003069FD">
      <w:pPr>
        <w:spacing w:line="276" w:lineRule="auto"/>
        <w:jc w:val="both"/>
        <w:rPr>
          <w:rFonts w:ascii="Verdana" w:hAnsi="Verdana"/>
          <w:i w:val="0"/>
          <w:sz w:val="22"/>
          <w:szCs w:val="22"/>
        </w:rPr>
      </w:pPr>
    </w:p>
    <w:p w14:paraId="3DC89DA8" w14:textId="5454FCB1" w:rsidR="0090395F" w:rsidRDefault="0090395F" w:rsidP="003069FD">
      <w:pPr>
        <w:spacing w:line="276" w:lineRule="auto"/>
        <w:jc w:val="both"/>
        <w:rPr>
          <w:rFonts w:ascii="Verdana" w:hAnsi="Verdana"/>
          <w:i w:val="0"/>
          <w:sz w:val="22"/>
          <w:szCs w:val="22"/>
        </w:rPr>
      </w:pPr>
    </w:p>
    <w:p w14:paraId="5B6EE7CB" w14:textId="77777777" w:rsidR="0090395F" w:rsidRPr="00E302CC" w:rsidRDefault="0090395F" w:rsidP="003069FD">
      <w:pPr>
        <w:spacing w:line="276" w:lineRule="auto"/>
        <w:jc w:val="both"/>
        <w:rPr>
          <w:rFonts w:ascii="Verdana" w:hAnsi="Verdana"/>
          <w:i w:val="0"/>
          <w:sz w:val="22"/>
          <w:szCs w:val="22"/>
        </w:rPr>
      </w:pPr>
    </w:p>
    <w:p w14:paraId="4F517834" w14:textId="00A589D2" w:rsidR="00021C68" w:rsidRPr="00021C68" w:rsidRDefault="00021C68" w:rsidP="003069FD">
      <w:pPr>
        <w:spacing w:line="276" w:lineRule="auto"/>
        <w:jc w:val="both"/>
        <w:rPr>
          <w:rFonts w:ascii="Verdana" w:hAnsi="Verdana"/>
          <w:i w:val="0"/>
          <w:sz w:val="22"/>
          <w:szCs w:val="22"/>
        </w:rPr>
      </w:pPr>
      <w:r w:rsidRPr="00021C68">
        <w:rPr>
          <w:rFonts w:ascii="Verdana" w:hAnsi="Verdana"/>
          <w:i w:val="0"/>
          <w:sz w:val="22"/>
          <w:szCs w:val="22"/>
        </w:rPr>
        <w:t xml:space="preserve">De conformidad con el contexto normativo transcrito, se puede concluir que el artículo 146 del Decreto Ley 2150 de 1995, como norma posterior a la Ley 79 de 1988 y del Estatuto Orgánico del Sistema Financiero, emitida con la finalidad de promover la prosperidad general y garantizar la efectividad de los principios, derechos y deberes consagrados en la Constitución, mediante la eliminación de toda regulación, trámite o requisito que dificulte el ejercicio de las libertades ciudadanas, </w:t>
      </w:r>
      <w:r w:rsidRPr="00E42053">
        <w:rPr>
          <w:rFonts w:ascii="Verdana" w:hAnsi="Verdana"/>
          <w:b/>
          <w:bCs/>
          <w:i w:val="0"/>
          <w:sz w:val="22"/>
          <w:szCs w:val="22"/>
        </w:rPr>
        <w:t>derogó tácitamente</w:t>
      </w:r>
      <w:r w:rsidRPr="00021C68">
        <w:rPr>
          <w:rFonts w:ascii="Verdana" w:hAnsi="Verdana"/>
          <w:i w:val="0"/>
          <w:sz w:val="22"/>
          <w:szCs w:val="22"/>
        </w:rPr>
        <w:t xml:space="preserve"> lo dispuesto en el artículo 20 de la Ley 79 de 1988 y </w:t>
      </w:r>
      <w:r w:rsidR="003761FD">
        <w:rPr>
          <w:rFonts w:ascii="Verdana" w:hAnsi="Verdana"/>
          <w:i w:val="0"/>
          <w:sz w:val="22"/>
          <w:szCs w:val="22"/>
        </w:rPr>
        <w:t xml:space="preserve">en el artículo </w:t>
      </w:r>
      <w:r w:rsidRPr="00021C68">
        <w:rPr>
          <w:rFonts w:ascii="Verdana" w:hAnsi="Verdana"/>
          <w:i w:val="0"/>
          <w:sz w:val="22"/>
          <w:szCs w:val="22"/>
        </w:rPr>
        <w:t xml:space="preserve">215 del Estatuto Orgánico del Sistema Financiero, en lo relacionado con la sanción de las reformas estatutarias por </w:t>
      </w:r>
      <w:r w:rsidR="000E5710">
        <w:rPr>
          <w:rFonts w:ascii="Verdana" w:hAnsi="Verdana"/>
          <w:i w:val="0"/>
          <w:sz w:val="22"/>
          <w:szCs w:val="22"/>
        </w:rPr>
        <w:t>parte d</w:t>
      </w:r>
      <w:r w:rsidRPr="00021C68">
        <w:rPr>
          <w:rFonts w:ascii="Verdana" w:hAnsi="Verdana"/>
          <w:i w:val="0"/>
          <w:sz w:val="22"/>
          <w:szCs w:val="22"/>
        </w:rPr>
        <w:t>el Departamento Administrativo Nacional de Cooperativas</w:t>
      </w:r>
      <w:r w:rsidR="00201923">
        <w:rPr>
          <w:rFonts w:ascii="Verdana" w:hAnsi="Verdana"/>
          <w:i w:val="0"/>
          <w:sz w:val="22"/>
          <w:szCs w:val="22"/>
        </w:rPr>
        <w:t xml:space="preserve"> – Dancoop.</w:t>
      </w:r>
    </w:p>
    <w:p w14:paraId="037D45CD" w14:textId="77777777" w:rsidR="00021C68" w:rsidRPr="00021C68" w:rsidRDefault="00021C68" w:rsidP="003069FD">
      <w:pPr>
        <w:spacing w:line="276" w:lineRule="auto"/>
        <w:jc w:val="both"/>
        <w:rPr>
          <w:rFonts w:ascii="Verdana" w:hAnsi="Verdana"/>
          <w:i w:val="0"/>
          <w:sz w:val="22"/>
          <w:szCs w:val="22"/>
        </w:rPr>
      </w:pPr>
    </w:p>
    <w:p w14:paraId="77EB73F4" w14:textId="7C8BC68E" w:rsidR="00021C68" w:rsidRPr="00021C68" w:rsidRDefault="00021C68" w:rsidP="003069FD">
      <w:pPr>
        <w:spacing w:line="276" w:lineRule="auto"/>
        <w:jc w:val="both"/>
        <w:rPr>
          <w:rFonts w:ascii="Verdana" w:hAnsi="Verdana"/>
          <w:i w:val="0"/>
          <w:sz w:val="22"/>
          <w:szCs w:val="22"/>
        </w:rPr>
      </w:pPr>
      <w:r w:rsidRPr="00021C68">
        <w:rPr>
          <w:rFonts w:ascii="Verdana" w:hAnsi="Verdana"/>
          <w:i w:val="0"/>
          <w:sz w:val="22"/>
          <w:szCs w:val="22"/>
        </w:rPr>
        <w:t>En este sentido, es importante indicar que la derogación de la ley puede ser expresa o t</w:t>
      </w:r>
      <w:r w:rsidR="001237FF">
        <w:rPr>
          <w:rFonts w:ascii="Verdana" w:hAnsi="Verdana"/>
          <w:i w:val="0"/>
          <w:sz w:val="22"/>
          <w:szCs w:val="22"/>
        </w:rPr>
        <w:t>á</w:t>
      </w:r>
      <w:r w:rsidRPr="00021C68">
        <w:rPr>
          <w:rFonts w:ascii="Verdana" w:hAnsi="Verdana"/>
          <w:i w:val="0"/>
          <w:sz w:val="22"/>
          <w:szCs w:val="22"/>
        </w:rPr>
        <w:t xml:space="preserve">cita. En la derogación expresa, el legislador señala en forma precisa y concreta los artículos que deroga. Es decir, no es necesaria ninguna interpretación, simplemente se excluye del ordenamiento el precepto legal, desde el momento en que así lo disponga el legislador. </w:t>
      </w:r>
    </w:p>
    <w:p w14:paraId="1ECC5778" w14:textId="77777777" w:rsidR="00021C68" w:rsidRPr="00021C68" w:rsidRDefault="00021C68" w:rsidP="003069FD">
      <w:pPr>
        <w:spacing w:line="276" w:lineRule="auto"/>
        <w:jc w:val="both"/>
        <w:rPr>
          <w:rFonts w:ascii="Verdana" w:hAnsi="Verdana"/>
          <w:i w:val="0"/>
          <w:sz w:val="22"/>
          <w:szCs w:val="22"/>
        </w:rPr>
      </w:pPr>
    </w:p>
    <w:p w14:paraId="20446BF0" w14:textId="77777777" w:rsidR="00021C68" w:rsidRPr="00021C68" w:rsidRDefault="00021C68" w:rsidP="003069FD">
      <w:pPr>
        <w:spacing w:line="276" w:lineRule="auto"/>
        <w:jc w:val="both"/>
        <w:rPr>
          <w:rFonts w:ascii="Verdana" w:hAnsi="Verdana"/>
          <w:i w:val="0"/>
          <w:sz w:val="22"/>
          <w:szCs w:val="22"/>
        </w:rPr>
      </w:pPr>
      <w:r w:rsidRPr="00021C68">
        <w:rPr>
          <w:rFonts w:ascii="Verdana" w:hAnsi="Verdana"/>
          <w:i w:val="0"/>
          <w:sz w:val="22"/>
          <w:szCs w:val="22"/>
        </w:rPr>
        <w:t>Por su parte, la derogación tácita supone un cambio de legislación, por incompatibilidad de lo regulado en la nueva ley frente a la que antes regía. Para determinar su ocurrencia, se hace necesaria la interpretación de ambas leyes, lo cual permite establecer si la ley anterior es insubsistente total o parcialmente</w:t>
      </w:r>
      <w:r w:rsidRPr="00021C68">
        <w:rPr>
          <w:rFonts w:ascii="Verdana" w:hAnsi="Verdana"/>
          <w:i w:val="0"/>
          <w:sz w:val="22"/>
          <w:szCs w:val="22"/>
          <w:vertAlign w:val="superscript"/>
        </w:rPr>
        <w:footnoteReference w:id="1"/>
      </w:r>
      <w:r w:rsidRPr="00021C68">
        <w:rPr>
          <w:rFonts w:ascii="Verdana" w:hAnsi="Verdana"/>
          <w:i w:val="0"/>
          <w:sz w:val="22"/>
          <w:szCs w:val="22"/>
        </w:rPr>
        <w:t xml:space="preserve">. </w:t>
      </w:r>
    </w:p>
    <w:p w14:paraId="7BEDABC1" w14:textId="77777777" w:rsidR="00021C68" w:rsidRPr="00021C68" w:rsidRDefault="00021C68" w:rsidP="003069FD">
      <w:pPr>
        <w:spacing w:line="276" w:lineRule="auto"/>
        <w:jc w:val="both"/>
        <w:rPr>
          <w:rFonts w:ascii="Verdana" w:hAnsi="Verdana"/>
          <w:i w:val="0"/>
          <w:sz w:val="22"/>
          <w:szCs w:val="22"/>
        </w:rPr>
      </w:pPr>
    </w:p>
    <w:p w14:paraId="67E2F596" w14:textId="6AD37E17" w:rsidR="00021C68" w:rsidRPr="00021C68" w:rsidRDefault="00021C68" w:rsidP="003069FD">
      <w:pPr>
        <w:spacing w:line="276" w:lineRule="auto"/>
        <w:jc w:val="both"/>
        <w:rPr>
          <w:rFonts w:ascii="Verdana" w:hAnsi="Verdana"/>
          <w:i w:val="0"/>
          <w:sz w:val="22"/>
          <w:szCs w:val="22"/>
        </w:rPr>
      </w:pPr>
      <w:r w:rsidRPr="00021C68">
        <w:rPr>
          <w:rFonts w:ascii="Verdana" w:hAnsi="Verdana"/>
          <w:i w:val="0"/>
          <w:sz w:val="22"/>
          <w:szCs w:val="22"/>
        </w:rPr>
        <w:t xml:space="preserve">Así las cosas, con la entrada en vigencia del artículo 146 del Decreto Ley 2150 de 1995, el Departamento Administrativo Nacional de Cooperativas, </w:t>
      </w:r>
      <w:r w:rsidR="00DE562B">
        <w:rPr>
          <w:rFonts w:ascii="Verdana" w:hAnsi="Verdana"/>
          <w:i w:val="0"/>
          <w:sz w:val="22"/>
          <w:szCs w:val="22"/>
        </w:rPr>
        <w:t>perdió</w:t>
      </w:r>
      <w:r w:rsidRPr="00021C68">
        <w:rPr>
          <w:rFonts w:ascii="Verdana" w:hAnsi="Verdana"/>
          <w:i w:val="0"/>
          <w:sz w:val="22"/>
          <w:szCs w:val="22"/>
        </w:rPr>
        <w:t xml:space="preserve"> la facultad de sancionar las reformas estatutarias de las organizaciones que se encuentran bajo su supervisión, lo cual ocurrió mucho antes de la creación de la Superintendencia de la Economía Solidaria. Por lo </w:t>
      </w:r>
      <w:r w:rsidR="00DE562B">
        <w:rPr>
          <w:rFonts w:ascii="Verdana" w:hAnsi="Verdana"/>
          <w:i w:val="0"/>
          <w:sz w:val="22"/>
          <w:szCs w:val="22"/>
        </w:rPr>
        <w:t>anterior</w:t>
      </w:r>
      <w:r w:rsidRPr="00021C68">
        <w:rPr>
          <w:rFonts w:ascii="Verdana" w:hAnsi="Verdana"/>
          <w:i w:val="0"/>
          <w:sz w:val="22"/>
          <w:szCs w:val="22"/>
        </w:rPr>
        <w:t>, se entiende que toda reforma estatuaria</w:t>
      </w:r>
      <w:r w:rsidR="00DC71EE">
        <w:rPr>
          <w:rFonts w:ascii="Verdana" w:hAnsi="Verdana"/>
          <w:i w:val="0"/>
          <w:sz w:val="22"/>
          <w:szCs w:val="22"/>
        </w:rPr>
        <w:t>, que no requiere autorización previa,</w:t>
      </w:r>
      <w:r w:rsidRPr="00021C68">
        <w:rPr>
          <w:rFonts w:ascii="Verdana" w:hAnsi="Verdana"/>
          <w:i w:val="0"/>
          <w:sz w:val="22"/>
          <w:szCs w:val="22"/>
        </w:rPr>
        <w:t xml:space="preserve"> entra en vigencia a partir del momento en que es aprobada por el máximo órgano de administración, es decir, la Asamblea General.</w:t>
      </w:r>
    </w:p>
    <w:p w14:paraId="08F459AE" w14:textId="77777777" w:rsidR="00021C68" w:rsidRPr="00021C68" w:rsidRDefault="00021C68" w:rsidP="003069FD">
      <w:pPr>
        <w:spacing w:line="276" w:lineRule="auto"/>
        <w:jc w:val="both"/>
        <w:rPr>
          <w:rFonts w:ascii="Verdana" w:hAnsi="Verdana"/>
          <w:i w:val="0"/>
          <w:sz w:val="22"/>
          <w:szCs w:val="22"/>
        </w:rPr>
      </w:pPr>
    </w:p>
    <w:p w14:paraId="63D0AD07" w14:textId="17BB55AB" w:rsidR="00DC71EE" w:rsidRDefault="00021C68" w:rsidP="003069FD">
      <w:pPr>
        <w:spacing w:line="276" w:lineRule="auto"/>
        <w:jc w:val="both"/>
        <w:rPr>
          <w:rFonts w:ascii="Verdana" w:hAnsi="Verdana"/>
          <w:bCs/>
          <w:i w:val="0"/>
          <w:sz w:val="22"/>
          <w:szCs w:val="22"/>
          <w:lang w:val="es-ES_tradnl"/>
        </w:rPr>
      </w:pPr>
      <w:r w:rsidRPr="00021C68">
        <w:rPr>
          <w:rFonts w:ascii="Verdana" w:hAnsi="Verdana"/>
          <w:i w:val="0"/>
          <w:sz w:val="22"/>
          <w:szCs w:val="22"/>
        </w:rPr>
        <w:t>De esta manera, por regla</w:t>
      </w:r>
      <w:r w:rsidRPr="00021C68">
        <w:rPr>
          <w:rFonts w:ascii="Verdana" w:hAnsi="Verdana"/>
          <w:bCs/>
          <w:i w:val="0"/>
          <w:sz w:val="22"/>
          <w:szCs w:val="22"/>
        </w:rPr>
        <w:t xml:space="preserve"> general, las reformas a los estatutos de las entidades vigiladas no requieren ser autorizadas por esta </w:t>
      </w:r>
      <w:r w:rsidRPr="00021C68">
        <w:rPr>
          <w:rFonts w:ascii="Verdana" w:hAnsi="Verdana"/>
          <w:bCs/>
          <w:i w:val="0"/>
          <w:sz w:val="22"/>
          <w:szCs w:val="22"/>
          <w:lang w:val="es-ES_tradnl"/>
        </w:rPr>
        <w:t xml:space="preserve">Superintendencia, aunque se trate </w:t>
      </w:r>
      <w:r w:rsidRPr="00021C68">
        <w:rPr>
          <w:rFonts w:ascii="Verdana" w:hAnsi="Verdana"/>
          <w:bCs/>
          <w:i w:val="0"/>
          <w:sz w:val="22"/>
          <w:szCs w:val="22"/>
          <w:lang w:val="es-ES_tradnl"/>
        </w:rPr>
        <w:lastRenderedPageBreak/>
        <w:t xml:space="preserve">de Cooperativas que ejercen la actividad financiera, salvo aquellas que requieren autorización previa de acuerdo con la Ley como en el caso de las transformaciones. </w:t>
      </w:r>
    </w:p>
    <w:p w14:paraId="016C9DD0" w14:textId="77777777" w:rsidR="00DC71EE" w:rsidRDefault="00DC71EE" w:rsidP="003069FD">
      <w:pPr>
        <w:spacing w:line="276" w:lineRule="auto"/>
        <w:jc w:val="both"/>
        <w:rPr>
          <w:rFonts w:ascii="Verdana" w:hAnsi="Verdana"/>
          <w:bCs/>
          <w:i w:val="0"/>
          <w:sz w:val="22"/>
          <w:szCs w:val="22"/>
          <w:lang w:val="es-ES_tradnl"/>
        </w:rPr>
      </w:pPr>
    </w:p>
    <w:p w14:paraId="2121280D" w14:textId="4E2AC4BD" w:rsidR="00021C68" w:rsidRPr="00021C68" w:rsidRDefault="000E698A" w:rsidP="003069FD">
      <w:pPr>
        <w:spacing w:line="276" w:lineRule="auto"/>
        <w:jc w:val="both"/>
        <w:rPr>
          <w:rFonts w:ascii="Verdana" w:hAnsi="Verdana"/>
          <w:i w:val="0"/>
          <w:sz w:val="22"/>
          <w:szCs w:val="22"/>
        </w:rPr>
      </w:pPr>
      <w:r>
        <w:rPr>
          <w:rFonts w:ascii="Verdana" w:hAnsi="Verdana"/>
          <w:bCs/>
          <w:i w:val="0"/>
          <w:sz w:val="22"/>
          <w:szCs w:val="22"/>
          <w:lang w:val="es-ES_tradnl"/>
        </w:rPr>
        <w:t>En</w:t>
      </w:r>
      <w:r w:rsidR="00021C68" w:rsidRPr="00021C68">
        <w:rPr>
          <w:rFonts w:ascii="Verdana" w:hAnsi="Verdana"/>
          <w:bCs/>
          <w:i w:val="0"/>
          <w:sz w:val="22"/>
          <w:szCs w:val="22"/>
          <w:lang w:val="es-ES_tradnl"/>
        </w:rPr>
        <w:t xml:space="preserve"> todo caso</w:t>
      </w:r>
      <w:r w:rsidR="003069FD">
        <w:rPr>
          <w:rFonts w:ascii="Verdana" w:hAnsi="Verdana"/>
          <w:bCs/>
          <w:i w:val="0"/>
          <w:sz w:val="22"/>
          <w:szCs w:val="22"/>
          <w:lang w:val="es-ES_tradnl"/>
        </w:rPr>
        <w:t>,</w:t>
      </w:r>
      <w:r w:rsidR="00021C68" w:rsidRPr="00021C68">
        <w:rPr>
          <w:rFonts w:ascii="Verdana" w:hAnsi="Verdana"/>
          <w:bCs/>
          <w:i w:val="0"/>
          <w:sz w:val="22"/>
          <w:szCs w:val="22"/>
          <w:lang w:val="es-ES_tradnl"/>
        </w:rPr>
        <w:t xml:space="preserve"> </w:t>
      </w:r>
      <w:r w:rsidR="00DC71EE">
        <w:rPr>
          <w:rFonts w:ascii="Verdana" w:hAnsi="Verdana"/>
          <w:bCs/>
          <w:i w:val="0"/>
          <w:sz w:val="22"/>
          <w:szCs w:val="22"/>
          <w:lang w:val="es-ES_tradnl"/>
        </w:rPr>
        <w:t>las</w:t>
      </w:r>
      <w:r w:rsidR="00021C68" w:rsidRPr="00021C68">
        <w:rPr>
          <w:rFonts w:ascii="Verdana" w:hAnsi="Verdana"/>
          <w:bCs/>
          <w:i w:val="0"/>
          <w:sz w:val="22"/>
          <w:szCs w:val="22"/>
          <w:lang w:val="es-ES_tradnl"/>
        </w:rPr>
        <w:t xml:space="preserve"> reformas</w:t>
      </w:r>
      <w:r w:rsidR="00DC71EE">
        <w:rPr>
          <w:rFonts w:ascii="Verdana" w:hAnsi="Verdana"/>
          <w:bCs/>
          <w:i w:val="0"/>
          <w:sz w:val="22"/>
          <w:szCs w:val="22"/>
          <w:lang w:val="es-ES_tradnl"/>
        </w:rPr>
        <w:t xml:space="preserve"> estatutarias</w:t>
      </w:r>
      <w:r w:rsidR="00021C68" w:rsidRPr="00021C68">
        <w:rPr>
          <w:rFonts w:ascii="Verdana" w:hAnsi="Verdana"/>
          <w:bCs/>
          <w:i w:val="0"/>
          <w:sz w:val="22"/>
          <w:szCs w:val="22"/>
          <w:lang w:val="es-ES_tradnl"/>
        </w:rPr>
        <w:t xml:space="preserve"> que no requieren autorización previa </w:t>
      </w:r>
      <w:r w:rsidR="00021C68" w:rsidRPr="00E302CC">
        <w:rPr>
          <w:rFonts w:ascii="Verdana" w:hAnsi="Verdana"/>
          <w:b/>
          <w:i w:val="0"/>
          <w:sz w:val="22"/>
          <w:szCs w:val="22"/>
          <w:lang w:val="es-ES_tradnl"/>
        </w:rPr>
        <w:t>deben ser informadas</w:t>
      </w:r>
      <w:r w:rsidR="00021C68" w:rsidRPr="00021C68">
        <w:rPr>
          <w:rFonts w:ascii="Verdana" w:hAnsi="Verdana"/>
          <w:bCs/>
          <w:i w:val="0"/>
          <w:sz w:val="22"/>
          <w:szCs w:val="22"/>
          <w:lang w:val="es-ES_tradnl"/>
        </w:rPr>
        <w:t xml:space="preserve"> a este organismo tan pronto sean aprobadas, con el fin de que este órgano de supervisión realice las verificaciones relacionadas con su concordancia con el marco normativo que las rige</w:t>
      </w:r>
      <w:r w:rsidR="00E302CC">
        <w:rPr>
          <w:rFonts w:ascii="Verdana" w:hAnsi="Verdana"/>
          <w:bCs/>
          <w:i w:val="0"/>
          <w:sz w:val="22"/>
          <w:szCs w:val="22"/>
          <w:lang w:val="es-ES_tradnl"/>
        </w:rPr>
        <w:t>,</w:t>
      </w:r>
      <w:r w:rsidR="00021C68" w:rsidRPr="00021C68">
        <w:rPr>
          <w:rFonts w:ascii="Verdana" w:hAnsi="Verdana"/>
          <w:bCs/>
          <w:i w:val="0"/>
          <w:sz w:val="22"/>
          <w:szCs w:val="22"/>
          <w:lang w:val="es-ES_tradnl"/>
        </w:rPr>
        <w:t xml:space="preserve"> a efectos de que se </w:t>
      </w:r>
      <w:r w:rsidR="00021C68" w:rsidRPr="00021C68">
        <w:rPr>
          <w:rFonts w:ascii="Verdana" w:hAnsi="Verdana"/>
          <w:i w:val="0"/>
          <w:sz w:val="22"/>
          <w:szCs w:val="22"/>
        </w:rPr>
        <w:t>ordenen las modificaciones correspondientes, cuando se aparten de este, a través de un control de legalidad posterior.</w:t>
      </w:r>
    </w:p>
    <w:p w14:paraId="0D9A057E" w14:textId="77777777" w:rsidR="000F7FD7" w:rsidRDefault="000F7FD7" w:rsidP="003069FD">
      <w:pPr>
        <w:spacing w:line="276" w:lineRule="auto"/>
        <w:jc w:val="both"/>
        <w:rPr>
          <w:rFonts w:ascii="Verdana" w:hAnsi="Verdana"/>
          <w:i w:val="0"/>
          <w:sz w:val="22"/>
          <w:szCs w:val="22"/>
          <w:lang w:val="es-MX"/>
        </w:rPr>
      </w:pPr>
    </w:p>
    <w:p w14:paraId="09174442" w14:textId="77777777" w:rsidR="00021C68" w:rsidRPr="00021C68" w:rsidRDefault="00021C68" w:rsidP="003069FD">
      <w:pPr>
        <w:spacing w:line="276" w:lineRule="auto"/>
        <w:jc w:val="both"/>
        <w:rPr>
          <w:rFonts w:ascii="Verdana" w:hAnsi="Verdana"/>
          <w:i w:val="0"/>
          <w:iCs/>
          <w:sz w:val="22"/>
          <w:szCs w:val="22"/>
        </w:rPr>
      </w:pPr>
      <w:r w:rsidRPr="00021C68">
        <w:rPr>
          <w:rFonts w:ascii="Verdana" w:hAnsi="Verdana"/>
          <w:i w:val="0"/>
          <w:iCs/>
          <w:sz w:val="22"/>
          <w:szCs w:val="22"/>
        </w:rPr>
        <w:t>Por lo anterior, esta Superintendencia en el ejercicio de las facultades legales conferidas en el numeral 22 del artículo 36 de la Ley 454 de 1998, imparte la siguiente instrucción:</w:t>
      </w:r>
    </w:p>
    <w:p w14:paraId="5CA24ED3" w14:textId="77777777" w:rsidR="00021C68" w:rsidRPr="00021C68" w:rsidRDefault="00021C68" w:rsidP="003069FD">
      <w:pPr>
        <w:spacing w:line="276" w:lineRule="auto"/>
        <w:jc w:val="both"/>
        <w:rPr>
          <w:rFonts w:ascii="Verdana" w:hAnsi="Verdana"/>
          <w:i w:val="0"/>
          <w:iCs/>
          <w:sz w:val="22"/>
          <w:szCs w:val="22"/>
        </w:rPr>
      </w:pPr>
    </w:p>
    <w:p w14:paraId="3E51563D" w14:textId="6503FA2E" w:rsidR="00DC71EE" w:rsidRPr="00021C68" w:rsidRDefault="00021C68" w:rsidP="003069FD">
      <w:pPr>
        <w:spacing w:line="276" w:lineRule="auto"/>
        <w:jc w:val="both"/>
        <w:rPr>
          <w:rFonts w:ascii="Verdana" w:hAnsi="Verdana"/>
          <w:i w:val="0"/>
          <w:iCs/>
          <w:sz w:val="22"/>
          <w:szCs w:val="22"/>
        </w:rPr>
      </w:pPr>
      <w:r w:rsidRPr="00021C68">
        <w:rPr>
          <w:rFonts w:ascii="Verdana" w:hAnsi="Verdana"/>
          <w:b/>
          <w:bCs/>
          <w:i w:val="0"/>
          <w:iCs/>
          <w:sz w:val="22"/>
          <w:szCs w:val="22"/>
        </w:rPr>
        <w:t>PRIMERA:</w:t>
      </w:r>
      <w:r w:rsidRPr="00021C68">
        <w:rPr>
          <w:rFonts w:ascii="Verdana" w:hAnsi="Verdana"/>
          <w:i w:val="0"/>
          <w:iCs/>
          <w:sz w:val="22"/>
          <w:szCs w:val="22"/>
        </w:rPr>
        <w:t xml:space="preserve"> </w:t>
      </w:r>
      <w:r w:rsidR="00DC71EE">
        <w:rPr>
          <w:rFonts w:ascii="Verdana" w:hAnsi="Verdana"/>
          <w:b/>
          <w:bCs/>
          <w:i w:val="0"/>
          <w:iCs/>
          <w:sz w:val="22"/>
          <w:szCs w:val="22"/>
        </w:rPr>
        <w:t xml:space="preserve">DEROGAR </w:t>
      </w:r>
      <w:r w:rsidR="00DC71EE">
        <w:rPr>
          <w:rFonts w:ascii="Verdana" w:hAnsi="Verdana"/>
          <w:i w:val="0"/>
          <w:iCs/>
          <w:sz w:val="22"/>
          <w:szCs w:val="22"/>
        </w:rPr>
        <w:t>la Circular Externa No 73 del 20 de enero de 2025</w:t>
      </w:r>
      <w:r w:rsidR="0096277D">
        <w:rPr>
          <w:rFonts w:ascii="Verdana" w:hAnsi="Verdana"/>
          <w:i w:val="0"/>
          <w:iCs/>
          <w:sz w:val="22"/>
          <w:szCs w:val="22"/>
        </w:rPr>
        <w:t xml:space="preserve"> y consecuentemente su anexo técnico. </w:t>
      </w:r>
      <w:r w:rsidR="00DC71EE">
        <w:rPr>
          <w:rFonts w:ascii="Verdana" w:hAnsi="Verdana"/>
          <w:i w:val="0"/>
          <w:iCs/>
          <w:sz w:val="22"/>
          <w:szCs w:val="22"/>
        </w:rPr>
        <w:t xml:space="preserve"> </w:t>
      </w:r>
    </w:p>
    <w:p w14:paraId="54E30C08" w14:textId="77777777" w:rsidR="00021C68" w:rsidRPr="00021C68" w:rsidRDefault="00021C68" w:rsidP="003069FD">
      <w:pPr>
        <w:spacing w:line="276" w:lineRule="auto"/>
        <w:jc w:val="both"/>
        <w:rPr>
          <w:rFonts w:ascii="Verdana" w:hAnsi="Verdana"/>
          <w:b/>
          <w:i w:val="0"/>
          <w:iCs/>
          <w:sz w:val="22"/>
          <w:szCs w:val="22"/>
        </w:rPr>
      </w:pPr>
    </w:p>
    <w:p w14:paraId="25516DFE" w14:textId="77777777" w:rsidR="00021C68" w:rsidRPr="00021C68" w:rsidRDefault="00021C68" w:rsidP="003069FD">
      <w:pPr>
        <w:spacing w:line="276" w:lineRule="auto"/>
        <w:jc w:val="both"/>
        <w:rPr>
          <w:rFonts w:ascii="Verdana" w:hAnsi="Verdana"/>
          <w:i w:val="0"/>
          <w:iCs/>
          <w:sz w:val="22"/>
          <w:szCs w:val="22"/>
        </w:rPr>
      </w:pPr>
      <w:r w:rsidRPr="00021C68">
        <w:rPr>
          <w:rFonts w:ascii="Verdana" w:hAnsi="Verdana"/>
          <w:b/>
          <w:i w:val="0"/>
          <w:iCs/>
          <w:sz w:val="22"/>
          <w:szCs w:val="22"/>
        </w:rPr>
        <w:t xml:space="preserve">SEGUNDO: </w:t>
      </w:r>
      <w:r w:rsidRPr="00021C68">
        <w:rPr>
          <w:rFonts w:ascii="Verdana" w:hAnsi="Verdana"/>
          <w:i w:val="0"/>
          <w:iCs/>
          <w:sz w:val="22"/>
          <w:szCs w:val="22"/>
        </w:rPr>
        <w:t>Conforme con lo previsto en el inciso primero del artículo 65 de la Ley 1437 de 2011, la presente Circular rige a partir de la fecha de su publicación en el Diario Oficial. </w:t>
      </w:r>
    </w:p>
    <w:p w14:paraId="3FF57002" w14:textId="77777777" w:rsidR="00021C68" w:rsidRPr="00021C68" w:rsidRDefault="00021C68" w:rsidP="003069FD">
      <w:pPr>
        <w:spacing w:line="276" w:lineRule="auto"/>
        <w:jc w:val="both"/>
        <w:rPr>
          <w:rFonts w:ascii="Verdana" w:hAnsi="Verdana"/>
          <w:i w:val="0"/>
          <w:iCs/>
          <w:sz w:val="22"/>
          <w:szCs w:val="22"/>
        </w:rPr>
      </w:pPr>
    </w:p>
    <w:p w14:paraId="45D6C22F" w14:textId="77777777" w:rsidR="00021C68" w:rsidRPr="00021C68" w:rsidRDefault="00021C68" w:rsidP="003069FD">
      <w:pPr>
        <w:spacing w:line="276" w:lineRule="auto"/>
        <w:jc w:val="both"/>
        <w:rPr>
          <w:rFonts w:ascii="Verdana" w:hAnsi="Verdana"/>
          <w:i w:val="0"/>
          <w:iCs/>
          <w:sz w:val="22"/>
          <w:szCs w:val="22"/>
        </w:rPr>
      </w:pPr>
      <w:r w:rsidRPr="00021C68">
        <w:rPr>
          <w:rFonts w:ascii="Verdana" w:hAnsi="Verdana"/>
          <w:i w:val="0"/>
          <w:iCs/>
          <w:sz w:val="22"/>
          <w:szCs w:val="22"/>
        </w:rPr>
        <w:t>Cordialmente,</w:t>
      </w:r>
    </w:p>
    <w:p w14:paraId="2801AAD6" w14:textId="77777777" w:rsidR="00021C68" w:rsidRPr="002537FD" w:rsidRDefault="00021C68" w:rsidP="003069FD">
      <w:pPr>
        <w:spacing w:line="276" w:lineRule="auto"/>
        <w:jc w:val="both"/>
        <w:rPr>
          <w:rFonts w:ascii="Verdana" w:hAnsi="Verdana"/>
          <w:i w:val="0"/>
          <w:sz w:val="22"/>
          <w:szCs w:val="22"/>
          <w:lang w:val="es-MX"/>
        </w:rPr>
      </w:pPr>
    </w:p>
    <w:p w14:paraId="26C8250F" w14:textId="49AB40CE" w:rsidR="002537FD" w:rsidRDefault="002537FD">
      <w:pPr>
        <w:jc w:val="both"/>
        <w:rPr>
          <w:rFonts w:ascii="Verdana" w:hAnsi="Verdana"/>
          <w:iCs/>
          <w:sz w:val="22"/>
          <w:szCs w:val="22"/>
          <w:lang w:val="es-MX"/>
        </w:rPr>
      </w:pPr>
    </w:p>
    <w:p w14:paraId="49E1EB0A" w14:textId="7B02AE0E" w:rsidR="0005699C" w:rsidRDefault="0005699C">
      <w:pPr>
        <w:jc w:val="both"/>
        <w:rPr>
          <w:rFonts w:ascii="Verdana" w:hAnsi="Verdana"/>
          <w:iCs/>
          <w:sz w:val="22"/>
          <w:szCs w:val="22"/>
          <w:lang w:val="es-MX"/>
        </w:rPr>
      </w:pPr>
    </w:p>
    <w:p w14:paraId="30DC3D9B" w14:textId="77777777" w:rsidR="0005699C" w:rsidRDefault="0005699C">
      <w:pPr>
        <w:jc w:val="both"/>
        <w:rPr>
          <w:rFonts w:ascii="Verdana" w:hAnsi="Verdana"/>
          <w:iCs/>
          <w:sz w:val="22"/>
          <w:szCs w:val="22"/>
          <w:lang w:val="es-MX"/>
        </w:rPr>
      </w:pPr>
    </w:p>
    <w:p w14:paraId="7A1A0018" w14:textId="77777777" w:rsidR="002537FD" w:rsidRDefault="002537FD">
      <w:pPr>
        <w:jc w:val="both"/>
        <w:rPr>
          <w:rFonts w:ascii="Verdana" w:hAnsi="Verdana"/>
          <w:iCs/>
          <w:sz w:val="22"/>
          <w:szCs w:val="22"/>
          <w:lang w:val="es-MX"/>
        </w:rPr>
      </w:pPr>
    </w:p>
    <w:p w14:paraId="74180B2C" w14:textId="77777777" w:rsidR="002537FD" w:rsidRPr="005806F8" w:rsidRDefault="002537FD">
      <w:pPr>
        <w:jc w:val="both"/>
        <w:rPr>
          <w:rFonts w:ascii="Verdana" w:hAnsi="Verdana"/>
          <w:iCs/>
          <w:sz w:val="22"/>
          <w:szCs w:val="22"/>
          <w:lang w:val="es-MX"/>
        </w:rPr>
      </w:pPr>
    </w:p>
    <w:p w14:paraId="5F9BD822" w14:textId="77777777" w:rsidR="00021C68" w:rsidRPr="00021C68" w:rsidRDefault="00021C68" w:rsidP="00021C68">
      <w:pPr>
        <w:jc w:val="both"/>
        <w:rPr>
          <w:rFonts w:ascii="Verdana" w:hAnsi="Verdana"/>
          <w:b/>
          <w:i w:val="0"/>
          <w:iCs/>
          <w:sz w:val="22"/>
          <w:szCs w:val="22"/>
        </w:rPr>
      </w:pPr>
      <w:r w:rsidRPr="00021C68">
        <w:rPr>
          <w:rFonts w:ascii="Verdana" w:hAnsi="Verdana"/>
          <w:b/>
          <w:i w:val="0"/>
          <w:iCs/>
          <w:sz w:val="22"/>
          <w:szCs w:val="22"/>
        </w:rPr>
        <w:t>MARÍA JOSÉ NAVARRO MUÑOZ</w:t>
      </w:r>
    </w:p>
    <w:p w14:paraId="78BF817D" w14:textId="77777777" w:rsidR="00021C68" w:rsidRPr="00021C68" w:rsidRDefault="00021C68" w:rsidP="00021C68">
      <w:pPr>
        <w:jc w:val="both"/>
        <w:rPr>
          <w:rFonts w:ascii="Verdana" w:hAnsi="Verdana"/>
          <w:i w:val="0"/>
          <w:iCs/>
          <w:sz w:val="22"/>
          <w:szCs w:val="22"/>
        </w:rPr>
      </w:pPr>
      <w:r w:rsidRPr="00021C68">
        <w:rPr>
          <w:rFonts w:ascii="Verdana" w:hAnsi="Verdana"/>
          <w:i w:val="0"/>
          <w:iCs/>
          <w:sz w:val="22"/>
          <w:szCs w:val="22"/>
        </w:rPr>
        <w:t>Superintendenta de la Economía Solidaria</w:t>
      </w:r>
    </w:p>
    <w:p w14:paraId="50F59E05" w14:textId="0C343A27" w:rsidR="000F7FD7" w:rsidRDefault="000F7FD7" w:rsidP="00461C9B">
      <w:pPr>
        <w:suppressAutoHyphens w:val="0"/>
        <w:rPr>
          <w:rFonts w:ascii="Verdana" w:hAnsi="Verdana"/>
          <w:i w:val="0"/>
          <w:sz w:val="18"/>
          <w:szCs w:val="18"/>
          <w:lang w:val="es-MX"/>
        </w:rPr>
      </w:pPr>
    </w:p>
    <w:p w14:paraId="4AA7B1A6" w14:textId="77777777" w:rsidR="0005699C" w:rsidRPr="005806F8" w:rsidRDefault="0005699C" w:rsidP="00461C9B">
      <w:pPr>
        <w:suppressAutoHyphens w:val="0"/>
        <w:rPr>
          <w:rFonts w:ascii="Verdana" w:hAnsi="Verdana"/>
          <w:i w:val="0"/>
          <w:sz w:val="18"/>
          <w:szCs w:val="18"/>
          <w:lang w:val="es-MX"/>
        </w:rPr>
      </w:pPr>
    </w:p>
    <w:p w14:paraId="79BC1216" w14:textId="54F42319" w:rsidR="000F7FD7" w:rsidRPr="0005699C" w:rsidRDefault="000F7FD7" w:rsidP="00461C9B">
      <w:pPr>
        <w:suppressAutoHyphens w:val="0"/>
        <w:rPr>
          <w:rFonts w:ascii="Verdana" w:hAnsi="Verdana"/>
          <w:i w:val="0"/>
          <w:sz w:val="14"/>
          <w:szCs w:val="14"/>
          <w:lang w:val="es-MX"/>
        </w:rPr>
      </w:pPr>
      <w:r w:rsidRPr="0005699C">
        <w:rPr>
          <w:rFonts w:ascii="Verdana" w:hAnsi="Verdana"/>
          <w:i w:val="0"/>
          <w:sz w:val="14"/>
          <w:szCs w:val="14"/>
          <w:lang w:val="es-MX"/>
        </w:rPr>
        <w:t xml:space="preserve">Proyectó: </w:t>
      </w:r>
      <w:r w:rsidR="00C23254" w:rsidRPr="0005699C">
        <w:rPr>
          <w:rFonts w:ascii="Verdana" w:hAnsi="Verdana"/>
          <w:i w:val="0"/>
          <w:sz w:val="14"/>
          <w:szCs w:val="14"/>
          <w:lang w:val="es-MX"/>
        </w:rPr>
        <w:t>ERICKA MARCELA CACERES QUEVEDO</w:t>
      </w:r>
    </w:p>
    <w:p w14:paraId="562D6250" w14:textId="77777777" w:rsidR="00C23254" w:rsidRPr="0005699C" w:rsidRDefault="000F7FD7" w:rsidP="00461C9B">
      <w:pPr>
        <w:suppressAutoHyphens w:val="0"/>
        <w:rPr>
          <w:rFonts w:ascii="Verdana" w:hAnsi="Verdana"/>
          <w:i w:val="0"/>
          <w:sz w:val="14"/>
          <w:szCs w:val="14"/>
          <w:lang w:val="es-MX"/>
        </w:rPr>
      </w:pPr>
      <w:r w:rsidRPr="0005699C">
        <w:rPr>
          <w:rFonts w:ascii="Verdana" w:hAnsi="Verdana"/>
          <w:i w:val="0"/>
          <w:sz w:val="14"/>
          <w:szCs w:val="14"/>
          <w:lang w:val="es-MX"/>
        </w:rPr>
        <w:t xml:space="preserve">Revisó: </w:t>
      </w:r>
      <w:r w:rsidR="00C23254" w:rsidRPr="0005699C">
        <w:rPr>
          <w:rFonts w:ascii="Verdana" w:hAnsi="Verdana"/>
          <w:i w:val="0"/>
          <w:sz w:val="14"/>
          <w:szCs w:val="14"/>
          <w:lang w:val="es-MX"/>
        </w:rPr>
        <w:t>BEATRIZ LEONELA LIZCANO CASTRO</w:t>
      </w:r>
    </w:p>
    <w:p w14:paraId="6CAD1750" w14:textId="77777777" w:rsidR="00C23254" w:rsidRPr="0005699C" w:rsidRDefault="00C23254" w:rsidP="00461C9B">
      <w:pPr>
        <w:suppressAutoHyphens w:val="0"/>
        <w:rPr>
          <w:rFonts w:ascii="Verdana" w:hAnsi="Verdana"/>
          <w:i w:val="0"/>
          <w:sz w:val="14"/>
          <w:szCs w:val="14"/>
          <w:lang w:val="es-MX"/>
        </w:rPr>
      </w:pPr>
      <w:r w:rsidRPr="0005699C">
        <w:rPr>
          <w:rFonts w:ascii="Verdana" w:hAnsi="Verdana"/>
          <w:i w:val="0"/>
          <w:sz w:val="14"/>
          <w:szCs w:val="14"/>
          <w:lang w:val="es-MX"/>
        </w:rPr>
        <w:t>JHANIELA JIMENEZ GUTIERREZ</w:t>
      </w:r>
    </w:p>
    <w:p w14:paraId="6A81F529" w14:textId="77777777" w:rsidR="00C23254" w:rsidRPr="0005699C" w:rsidRDefault="00C23254" w:rsidP="00461C9B">
      <w:pPr>
        <w:suppressAutoHyphens w:val="0"/>
        <w:rPr>
          <w:rFonts w:ascii="Verdana" w:hAnsi="Verdana"/>
          <w:i w:val="0"/>
          <w:sz w:val="14"/>
          <w:szCs w:val="14"/>
          <w:lang w:val="es-MX"/>
        </w:rPr>
      </w:pPr>
      <w:r w:rsidRPr="0005699C">
        <w:rPr>
          <w:rFonts w:ascii="Verdana" w:hAnsi="Verdana"/>
          <w:i w:val="0"/>
          <w:sz w:val="14"/>
          <w:szCs w:val="14"/>
          <w:lang w:val="es-MX"/>
        </w:rPr>
        <w:t>ANGELICA MARIA ZAMORA ACOSTA</w:t>
      </w:r>
    </w:p>
    <w:p w14:paraId="251442C4" w14:textId="77777777" w:rsidR="00C23254" w:rsidRPr="0005699C" w:rsidRDefault="00C23254" w:rsidP="00461C9B">
      <w:pPr>
        <w:suppressAutoHyphens w:val="0"/>
        <w:rPr>
          <w:rFonts w:ascii="Verdana" w:hAnsi="Verdana"/>
          <w:i w:val="0"/>
          <w:sz w:val="14"/>
          <w:szCs w:val="14"/>
          <w:lang w:val="es-MX"/>
        </w:rPr>
      </w:pPr>
      <w:r w:rsidRPr="0005699C">
        <w:rPr>
          <w:rFonts w:ascii="Verdana" w:hAnsi="Verdana"/>
          <w:i w:val="0"/>
          <w:sz w:val="14"/>
          <w:szCs w:val="14"/>
          <w:lang w:val="es-MX"/>
        </w:rPr>
        <w:t>IVAN MAURICIO ALEMAN PEÑARANDA</w:t>
      </w:r>
    </w:p>
    <w:p w14:paraId="0991CBCE" w14:textId="77777777" w:rsidR="00C23254" w:rsidRPr="0005699C" w:rsidRDefault="00C23254" w:rsidP="00461C9B">
      <w:pPr>
        <w:suppressAutoHyphens w:val="0"/>
        <w:rPr>
          <w:rFonts w:ascii="Verdana" w:hAnsi="Verdana"/>
          <w:i w:val="0"/>
          <w:sz w:val="14"/>
          <w:szCs w:val="14"/>
          <w:lang w:val="es-MX"/>
        </w:rPr>
      </w:pPr>
      <w:r w:rsidRPr="0005699C">
        <w:rPr>
          <w:rFonts w:ascii="Verdana" w:hAnsi="Verdana"/>
          <w:i w:val="0"/>
          <w:sz w:val="14"/>
          <w:szCs w:val="14"/>
          <w:lang w:val="es-MX"/>
        </w:rPr>
        <w:t>RAIZA POSADA COTES</w:t>
      </w:r>
    </w:p>
    <w:p w14:paraId="3F0EC1E4" w14:textId="394463AB" w:rsidR="000F7FD7" w:rsidRPr="0005699C" w:rsidRDefault="00C23254" w:rsidP="00461C9B">
      <w:pPr>
        <w:suppressAutoHyphens w:val="0"/>
        <w:rPr>
          <w:rFonts w:ascii="Verdana" w:hAnsi="Verdana"/>
          <w:i w:val="0"/>
          <w:sz w:val="14"/>
          <w:szCs w:val="14"/>
          <w:lang w:val="es-MX"/>
        </w:rPr>
      </w:pPr>
      <w:r w:rsidRPr="0005699C">
        <w:rPr>
          <w:rFonts w:ascii="Verdana" w:hAnsi="Verdana"/>
          <w:i w:val="0"/>
          <w:sz w:val="14"/>
          <w:szCs w:val="14"/>
          <w:lang w:val="es-MX"/>
        </w:rPr>
        <w:t>LAURA SOFIA PRADA CARDOSO</w:t>
      </w:r>
    </w:p>
    <w:sectPr w:rsidR="000F7FD7" w:rsidRPr="0005699C" w:rsidSect="00E20347">
      <w:headerReference w:type="default" r:id="rId8"/>
      <w:footerReference w:type="default" r:id="rId9"/>
      <w:headerReference w:type="first" r:id="rId10"/>
      <w:footerReference w:type="first" r:id="rId11"/>
      <w:footnotePr>
        <w:pos w:val="beneathText"/>
      </w:footnotePr>
      <w:pgSz w:w="12242" w:h="15842" w:code="1"/>
      <w:pgMar w:top="1525" w:right="1418"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642BB" w14:textId="77777777" w:rsidR="00E43EAD" w:rsidRDefault="00E43EAD">
      <w:r>
        <w:separator/>
      </w:r>
    </w:p>
  </w:endnote>
  <w:endnote w:type="continuationSeparator" w:id="0">
    <w:p w14:paraId="11453BC9" w14:textId="77777777" w:rsidR="00E43EAD" w:rsidRDefault="00E4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DB39" w14:textId="1B75C595" w:rsidR="005806F8" w:rsidRDefault="005806F8">
    <w:pPr>
      <w:pStyle w:val="Piedepgina"/>
    </w:pPr>
    <w:r>
      <w:rPr>
        <w:noProof/>
        <w:lang w:eastAsia="es-CO"/>
      </w:rPr>
      <mc:AlternateContent>
        <mc:Choice Requires="wps">
          <w:drawing>
            <wp:anchor distT="0" distB="0" distL="114300" distR="114300" simplePos="0" relativeHeight="251702272" behindDoc="0" locked="0" layoutInCell="1" allowOverlap="1" wp14:anchorId="03141C49" wp14:editId="34C9A450">
              <wp:simplePos x="0" y="0"/>
              <wp:positionH relativeFrom="page">
                <wp:posOffset>1203960</wp:posOffset>
              </wp:positionH>
              <wp:positionV relativeFrom="paragraph">
                <wp:posOffset>162560</wp:posOffset>
              </wp:positionV>
              <wp:extent cx="5391150" cy="1229995"/>
              <wp:effectExtent l="0" t="0" r="0" b="0"/>
              <wp:wrapThrough wrapText="bothSides">
                <wp:wrapPolygon edited="0">
                  <wp:start x="229" y="0"/>
                  <wp:lineTo x="229" y="21076"/>
                  <wp:lineTo x="21371" y="21076"/>
                  <wp:lineTo x="21371" y="0"/>
                  <wp:lineTo x="229" y="0"/>
                </wp:wrapPolygon>
              </wp:wrapThrough>
              <wp:docPr id="8"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03141C49" id="_x0000_t202" coordsize="21600,21600" o:spt="202" path="m,l,21600r21600,l21600,xe">
              <v:stroke joinstyle="miter"/>
              <v:path gradientshapeok="t" o:connecttype="rect"/>
            </v:shapetype>
            <v:shape id="Cuadro de texto 1" o:spid="_x0000_s1026" type="#_x0000_t202" style="position:absolute;margin-left:94.8pt;margin-top:12.8pt;width:424.5pt;height:96.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" filled="f" stroked="f" strokeweight=".5pt">
              <v:textbox>
                <w:txbxContent>
                  <w:p w14:paraId="4523D635" w14:textId="59097024" w:rsidR="006E5D83" w:rsidRPr="005806F8" w:rsidRDefault="006E5D83" w:rsidP="006E5D83">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sidR="005806F8">
                      <w:rPr>
                        <w:rFonts w:ascii="Verdana" w:hAnsi="Verdana"/>
                        <w:sz w:val="18"/>
                        <w:szCs w:val="18"/>
                      </w:rPr>
                      <w:t>__</w:t>
                    </w:r>
                  </w:p>
                  <w:p w14:paraId="0ADD79D0" w14:textId="77777777" w:rsidR="006E5D83" w:rsidRPr="005806F8" w:rsidRDefault="006E5D83" w:rsidP="006E5D83">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D96C9C5"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4CC78706" w14:textId="77777777" w:rsidR="006E5D83" w:rsidRPr="005806F8" w:rsidRDefault="006E5D83" w:rsidP="006E5D83">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1D93BFC8" w14:textId="77777777" w:rsidR="006E5D83" w:rsidRPr="005806F8" w:rsidRDefault="006E5D83" w:rsidP="006E5D83">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15113217" w14:textId="52337754" w:rsidR="00B16792" w:rsidRDefault="00B16792">
    <w:pPr>
      <w:pStyle w:val="Piedepgina"/>
    </w:pPr>
  </w:p>
  <w:p w14:paraId="624B3505" w14:textId="77777777" w:rsidR="00B16792" w:rsidRDefault="00B16792">
    <w:pPr>
      <w:pStyle w:val="Piedepgina"/>
    </w:pPr>
  </w:p>
  <w:p w14:paraId="4CC4681F" w14:textId="77777777" w:rsidR="009B02E7" w:rsidRDefault="009B02E7">
    <w:pPr>
      <w:pStyle w:val="Piedepgina"/>
    </w:pPr>
  </w:p>
  <w:p w14:paraId="25DB4D52" w14:textId="160893F5" w:rsidR="009B02E7" w:rsidRDefault="009B02E7">
    <w:pPr>
      <w:pStyle w:val="Piedepgina"/>
    </w:pPr>
  </w:p>
  <w:p w14:paraId="69321762" w14:textId="1985F9C7" w:rsidR="009B02E7" w:rsidRDefault="009B02E7">
    <w:pPr>
      <w:pStyle w:val="Piedepgina"/>
    </w:pPr>
  </w:p>
  <w:p w14:paraId="41B7E737" w14:textId="77777777" w:rsidR="009B02E7" w:rsidRDefault="009B02E7">
    <w:pPr>
      <w:pStyle w:val="Piedepgina"/>
    </w:pPr>
  </w:p>
  <w:p w14:paraId="472DEFF0" w14:textId="77777777" w:rsidR="009B02E7" w:rsidRDefault="009B02E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89F0" w14:textId="7B58DA7C" w:rsidR="00B16792" w:rsidRDefault="005806F8"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704320" behindDoc="0" locked="0" layoutInCell="1" allowOverlap="1" wp14:anchorId="3D12E246" wp14:editId="40FC236E">
              <wp:simplePos x="0" y="0"/>
              <wp:positionH relativeFrom="page">
                <wp:align>center</wp:align>
              </wp:positionH>
              <wp:positionV relativeFrom="paragraph">
                <wp:posOffset>56515</wp:posOffset>
              </wp:positionV>
              <wp:extent cx="5391150" cy="1229995"/>
              <wp:effectExtent l="0" t="0" r="0" b="0"/>
              <wp:wrapThrough wrapText="bothSides">
                <wp:wrapPolygon edited="0">
                  <wp:start x="229" y="0"/>
                  <wp:lineTo x="229" y="21076"/>
                  <wp:lineTo x="21371" y="21076"/>
                  <wp:lineTo x="21371" y="0"/>
                  <wp:lineTo x="229" y="0"/>
                </wp:wrapPolygon>
              </wp:wrapThrough>
              <wp:docPr id="3" name="Cuadro de texto 1"/>
              <wp:cNvGraphicFramePr/>
              <a:graphic xmlns:a="http://schemas.openxmlformats.org/drawingml/2006/main">
                <a:graphicData uri="http://schemas.microsoft.com/office/word/2010/wordprocessingShape">
                  <wps:wsp>
                    <wps:cNvSpPr txBox="1"/>
                    <wps:spPr>
                      <a:xfrm>
                        <a:off x="0" y="0"/>
                        <a:ext cx="5391150" cy="1229995"/>
                      </a:xfrm>
                      <a:prstGeom prst="rect">
                        <a:avLst/>
                      </a:prstGeom>
                      <a:noFill/>
                      <a:ln w="6350">
                        <a:noFill/>
                      </a:ln>
                    </wps:spPr>
                    <wps:txb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3D12E246" id="_x0000_t202" coordsize="21600,21600" o:spt="202" path="m,l,21600r21600,l21600,xe">
              <v:stroke joinstyle="miter"/>
              <v:path gradientshapeok="t" o:connecttype="rect"/>
            </v:shapetype>
            <v:shape id="_x0000_s1027" type="#_x0000_t202" style="position:absolute;left:0;text-align:left;margin-left:0;margin-top:4.45pt;width:424.5pt;height:96.85pt;z-index:25170432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" filled="f" stroked="f" strokeweight=".5pt">
              <v:textbox>
                <w:txbxContent>
                  <w:p w14:paraId="4D4503A6" w14:textId="77777777" w:rsidR="005806F8" w:rsidRPr="005806F8" w:rsidRDefault="005806F8" w:rsidP="005806F8">
                    <w:pPr>
                      <w:spacing w:line="276" w:lineRule="auto"/>
                      <w:jc w:val="both"/>
                      <w:rPr>
                        <w:rFonts w:ascii="Verdana" w:hAnsi="Verdana"/>
                        <w:sz w:val="18"/>
                        <w:szCs w:val="18"/>
                      </w:rPr>
                    </w:pPr>
                    <w:r w:rsidRPr="005806F8">
                      <w:rPr>
                        <w:rFonts w:ascii="Verdana" w:hAnsi="Verdana"/>
                        <w:sz w:val="18"/>
                        <w:szCs w:val="18"/>
                      </w:rPr>
                      <w:t>____________________________________________________________________</w:t>
                    </w:r>
                    <w:r>
                      <w:rPr>
                        <w:rFonts w:ascii="Verdana" w:hAnsi="Verdana"/>
                        <w:sz w:val="18"/>
                        <w:szCs w:val="18"/>
                      </w:rPr>
                      <w:t>__</w:t>
                    </w:r>
                  </w:p>
                  <w:p w14:paraId="6BA9C48E" w14:textId="77777777" w:rsidR="005806F8" w:rsidRPr="005806F8" w:rsidRDefault="005806F8" w:rsidP="005806F8">
                    <w:pPr>
                      <w:spacing w:line="276" w:lineRule="auto"/>
                      <w:jc w:val="both"/>
                      <w:rPr>
                        <w:rFonts w:ascii="Verdana" w:hAnsi="Verdana"/>
                        <w:b/>
                        <w:bCs/>
                        <w:i w:val="0"/>
                        <w:iCs/>
                        <w:sz w:val="18"/>
                        <w:szCs w:val="18"/>
                      </w:rPr>
                    </w:pPr>
                    <w:r w:rsidRPr="005806F8">
                      <w:rPr>
                        <w:rFonts w:ascii="Verdana" w:hAnsi="Verdana"/>
                        <w:b/>
                        <w:bCs/>
                        <w:i w:val="0"/>
                        <w:iCs/>
                        <w:sz w:val="18"/>
                        <w:szCs w:val="18"/>
                      </w:rPr>
                      <w:t>Superintendencia de la Economía Solidaria</w:t>
                    </w:r>
                  </w:p>
                  <w:p w14:paraId="6AE65FD6"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 xml:space="preserve">Avenida Calle 24 (Esperanza) </w:t>
                    </w:r>
                    <w:proofErr w:type="spellStart"/>
                    <w:r w:rsidRPr="005806F8">
                      <w:rPr>
                        <w:rFonts w:ascii="Verdana" w:hAnsi="Verdana"/>
                        <w:bCs/>
                        <w:i w:val="0"/>
                        <w:iCs/>
                        <w:sz w:val="18"/>
                        <w:szCs w:val="18"/>
                      </w:rPr>
                      <w:t>N°</w:t>
                    </w:r>
                    <w:proofErr w:type="spellEnd"/>
                    <w:r w:rsidRPr="005806F8">
                      <w:rPr>
                        <w:rFonts w:ascii="Verdana" w:hAnsi="Verdana"/>
                        <w:bCs/>
                        <w:i w:val="0"/>
                        <w:iCs/>
                        <w:sz w:val="18"/>
                        <w:szCs w:val="18"/>
                      </w:rPr>
                      <w:t xml:space="preserve"> 60-50 Piso 8 Centro Empresarial Gran Estación</w:t>
                    </w:r>
                  </w:p>
                  <w:p w14:paraId="22F79672" w14:textId="77777777" w:rsidR="005806F8" w:rsidRPr="005806F8" w:rsidRDefault="005806F8" w:rsidP="005806F8">
                    <w:pPr>
                      <w:spacing w:line="276" w:lineRule="auto"/>
                      <w:jc w:val="both"/>
                      <w:rPr>
                        <w:rFonts w:ascii="Verdana" w:hAnsi="Verdana"/>
                        <w:bCs/>
                        <w:i w:val="0"/>
                        <w:iCs/>
                        <w:sz w:val="18"/>
                        <w:szCs w:val="18"/>
                      </w:rPr>
                    </w:pPr>
                    <w:r w:rsidRPr="005806F8">
                      <w:rPr>
                        <w:rFonts w:ascii="Verdana" w:hAnsi="Verdana"/>
                        <w:bCs/>
                        <w:i w:val="0"/>
                        <w:iCs/>
                        <w:sz w:val="18"/>
                        <w:szCs w:val="18"/>
                      </w:rPr>
                      <w:t>PBX: (+57) (601)7 560 557</w:t>
                    </w:r>
                  </w:p>
                  <w:p w14:paraId="0F535714" w14:textId="77777777" w:rsidR="005806F8" w:rsidRPr="005806F8" w:rsidRDefault="005806F8" w:rsidP="005806F8">
                    <w:pPr>
                      <w:spacing w:line="276" w:lineRule="auto"/>
                      <w:jc w:val="both"/>
                      <w:rPr>
                        <w:rFonts w:ascii="Verdana" w:hAnsi="Verdana"/>
                        <w:i w:val="0"/>
                        <w:iCs/>
                        <w:sz w:val="18"/>
                        <w:szCs w:val="18"/>
                      </w:rPr>
                    </w:pPr>
                    <w:r w:rsidRPr="005806F8">
                      <w:rPr>
                        <w:rFonts w:ascii="Verdana" w:hAnsi="Verdana"/>
                        <w:bCs/>
                        <w:i w:val="0"/>
                        <w:iCs/>
                        <w:sz w:val="18"/>
                        <w:szCs w:val="18"/>
                      </w:rPr>
                      <w:t>Línea Gratis: 018000-180-430</w:t>
                    </w:r>
                  </w:p>
                </w:txbxContent>
              </v:textbox>
              <w10:wrap type="through" anchorx="page"/>
            </v:shape>
          </w:pict>
        </mc:Fallback>
      </mc:AlternateContent>
    </w:r>
  </w:p>
  <w:p w14:paraId="00471487" w14:textId="1FC1AA3F" w:rsidR="005806F8" w:rsidRDefault="005806F8" w:rsidP="00E20347">
    <w:pPr>
      <w:pStyle w:val="Piedepgina"/>
      <w:tabs>
        <w:tab w:val="center" w:pos="993"/>
      </w:tabs>
      <w:spacing w:line="0" w:lineRule="atLeast"/>
      <w:ind w:left="-1701"/>
      <w:rPr>
        <w:b/>
        <w:bCs/>
        <w:i w:val="0"/>
        <w:iCs/>
        <w:w w:val="200"/>
        <w:sz w:val="14"/>
        <w:szCs w:val="14"/>
      </w:rPr>
    </w:pPr>
  </w:p>
  <w:p w14:paraId="7887B845" w14:textId="09B521B6" w:rsidR="005806F8" w:rsidRDefault="005806F8" w:rsidP="00E20347">
    <w:pPr>
      <w:pStyle w:val="Piedepgina"/>
      <w:tabs>
        <w:tab w:val="center" w:pos="993"/>
      </w:tabs>
      <w:spacing w:line="0" w:lineRule="atLeast"/>
      <w:ind w:left="-1701"/>
      <w:rPr>
        <w:b/>
        <w:bCs/>
        <w:i w:val="0"/>
        <w:iCs/>
        <w:w w:val="200"/>
        <w:sz w:val="14"/>
        <w:szCs w:val="14"/>
      </w:rPr>
    </w:pPr>
  </w:p>
  <w:p w14:paraId="04DAF34D" w14:textId="1AC2B665" w:rsidR="005806F8" w:rsidRDefault="005806F8" w:rsidP="00E20347">
    <w:pPr>
      <w:pStyle w:val="Piedepgina"/>
      <w:tabs>
        <w:tab w:val="center" w:pos="993"/>
      </w:tabs>
      <w:spacing w:line="0" w:lineRule="atLeast"/>
      <w:ind w:left="-1701"/>
      <w:rPr>
        <w:b/>
        <w:bCs/>
        <w:i w:val="0"/>
        <w:iCs/>
        <w:w w:val="200"/>
        <w:sz w:val="14"/>
        <w:szCs w:val="14"/>
      </w:rPr>
    </w:pPr>
  </w:p>
  <w:p w14:paraId="3ADBF12C" w14:textId="46E24C0B" w:rsidR="005806F8" w:rsidRDefault="005806F8" w:rsidP="00E20347">
    <w:pPr>
      <w:pStyle w:val="Piedepgina"/>
      <w:tabs>
        <w:tab w:val="center" w:pos="993"/>
      </w:tabs>
      <w:spacing w:line="0" w:lineRule="atLeast"/>
      <w:ind w:left="-1701"/>
      <w:rPr>
        <w:b/>
        <w:bCs/>
        <w:i w:val="0"/>
        <w:iCs/>
        <w:w w:val="200"/>
        <w:sz w:val="14"/>
        <w:szCs w:val="14"/>
      </w:rPr>
    </w:pPr>
  </w:p>
  <w:p w14:paraId="728C208E" w14:textId="04C9CA45" w:rsidR="005806F8" w:rsidRDefault="005806F8" w:rsidP="00E20347">
    <w:pPr>
      <w:pStyle w:val="Piedepgina"/>
      <w:tabs>
        <w:tab w:val="center" w:pos="993"/>
      </w:tabs>
      <w:spacing w:line="0" w:lineRule="atLeast"/>
      <w:ind w:left="-1701"/>
      <w:rPr>
        <w:b/>
        <w:bCs/>
        <w:i w:val="0"/>
        <w:iCs/>
        <w:w w:val="200"/>
        <w:sz w:val="14"/>
        <w:szCs w:val="14"/>
      </w:rPr>
    </w:pPr>
  </w:p>
  <w:p w14:paraId="4C617515" w14:textId="23E806A8" w:rsidR="005806F8" w:rsidRDefault="005806F8" w:rsidP="00E20347">
    <w:pPr>
      <w:pStyle w:val="Piedepgina"/>
      <w:tabs>
        <w:tab w:val="center" w:pos="993"/>
      </w:tabs>
      <w:spacing w:line="0" w:lineRule="atLeast"/>
      <w:ind w:left="-1701"/>
      <w:rPr>
        <w:b/>
        <w:bCs/>
        <w:i w:val="0"/>
        <w:iCs/>
        <w:w w:val="200"/>
        <w:sz w:val="14"/>
        <w:szCs w:val="14"/>
      </w:rPr>
    </w:pPr>
  </w:p>
  <w:p w14:paraId="175430C1" w14:textId="77777777" w:rsidR="005806F8" w:rsidRDefault="005806F8" w:rsidP="00E20347">
    <w:pPr>
      <w:pStyle w:val="Piedepgina"/>
      <w:tabs>
        <w:tab w:val="center" w:pos="993"/>
      </w:tabs>
      <w:spacing w:line="0" w:lineRule="atLeast"/>
      <w:ind w:left="-1701"/>
      <w:rPr>
        <w:b/>
        <w:bCs/>
        <w:i w:val="0"/>
        <w:iCs/>
        <w:w w:val="200"/>
        <w:sz w:val="14"/>
        <w:szCs w:val="14"/>
      </w:rPr>
    </w:pPr>
  </w:p>
  <w:p w14:paraId="09858C8D" w14:textId="77777777" w:rsidR="005806F8" w:rsidRDefault="005806F8" w:rsidP="00E20347">
    <w:pPr>
      <w:pStyle w:val="Piedepgina"/>
      <w:tabs>
        <w:tab w:val="center" w:pos="993"/>
      </w:tabs>
      <w:spacing w:line="0" w:lineRule="atLeast"/>
      <w:ind w:left="-1701"/>
      <w:rPr>
        <w:b/>
        <w:bCs/>
        <w:i w:val="0"/>
        <w:iCs/>
        <w:w w:val="200"/>
        <w:sz w:val="14"/>
        <w:szCs w:val="14"/>
      </w:rPr>
    </w:pPr>
  </w:p>
  <w:p w14:paraId="4D1C2F07" w14:textId="3A30C095" w:rsidR="005806F8" w:rsidRDefault="005806F8" w:rsidP="00E20347">
    <w:pPr>
      <w:pStyle w:val="Piedepgina"/>
      <w:tabs>
        <w:tab w:val="center" w:pos="993"/>
      </w:tabs>
      <w:spacing w:line="0" w:lineRule="atLeast"/>
      <w:ind w:left="-1701"/>
      <w:rPr>
        <w:b/>
        <w:bCs/>
        <w:i w:val="0"/>
        <w:iCs/>
        <w:w w:val="200"/>
        <w:sz w:val="14"/>
        <w:szCs w:val="14"/>
      </w:rPr>
    </w:pPr>
  </w:p>
  <w:p w14:paraId="075A35D3" w14:textId="57CDC235" w:rsidR="00B16792" w:rsidRDefault="00B16792" w:rsidP="00E20347">
    <w:pPr>
      <w:pStyle w:val="Piedepgina"/>
      <w:tabs>
        <w:tab w:val="center" w:pos="993"/>
      </w:tabs>
      <w:spacing w:line="0" w:lineRule="atLeast"/>
      <w:ind w:left="-1701"/>
      <w:rPr>
        <w:b/>
        <w:bCs/>
        <w:i w:val="0"/>
        <w:iCs/>
        <w:w w:val="200"/>
        <w:sz w:val="14"/>
        <w:szCs w:val="14"/>
      </w:rPr>
    </w:pPr>
  </w:p>
  <w:p w14:paraId="465DEA8A" w14:textId="60657212" w:rsidR="000F7FD7" w:rsidRPr="00E20347" w:rsidRDefault="006646E0" w:rsidP="00E20347">
    <w:pPr>
      <w:pStyle w:val="Piedepgina"/>
      <w:tabs>
        <w:tab w:val="center" w:pos="993"/>
      </w:tabs>
      <w:spacing w:line="0" w:lineRule="atLeast"/>
      <w:ind w:left="-1701"/>
      <w:rPr>
        <w:b/>
        <w:bCs/>
        <w:i w:val="0"/>
        <w:iCs/>
        <w:w w:val="200"/>
        <w:sz w:val="14"/>
        <w:szCs w:val="14"/>
      </w:rPr>
    </w:pPr>
    <w:r>
      <w:rPr>
        <w:noProof/>
        <w:lang w:eastAsia="es-CO"/>
      </w:rPr>
      <mc:AlternateContent>
        <mc:Choice Requires="wps">
          <w:drawing>
            <wp:anchor distT="0" distB="0" distL="114300" distR="114300" simplePos="0" relativeHeight="251686912" behindDoc="0" locked="0" layoutInCell="1" allowOverlap="1" wp14:anchorId="39830FF5" wp14:editId="2ED6043E">
              <wp:simplePos x="0" y="0"/>
              <wp:positionH relativeFrom="column">
                <wp:posOffset>915507</wp:posOffset>
              </wp:positionH>
              <wp:positionV relativeFrom="paragraph">
                <wp:posOffset>386080</wp:posOffset>
              </wp:positionV>
              <wp:extent cx="6098150" cy="684309"/>
              <wp:effectExtent l="0" t="0" r="0" b="1905"/>
              <wp:wrapNone/>
              <wp:docPr id="25" name="Cuadro de texto 25"/>
              <wp:cNvGraphicFramePr/>
              <a:graphic xmlns:a="http://schemas.openxmlformats.org/drawingml/2006/main">
                <a:graphicData uri="http://schemas.microsoft.com/office/word/2010/wordprocessingShape">
                  <wps:wsp>
                    <wps:cNvSpPr txBox="1"/>
                    <wps:spPr>
                      <a:xfrm>
                        <a:off x="0" y="0"/>
                        <a:ext cx="6098150" cy="6843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PBX (1) 7 560 557.  Línea Gratuita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39830FF5" id="Cuadro de texto 25" o:spid="_x0000_s1028" type="#_x0000_t202" style="position:absolute;left:0;text-align:left;margin-left:72.1pt;margin-top:30.4pt;width:480.15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" filled="f" stroked="f">
              <v:textbox>
                <w:txbxContent>
                  <w:p w14:paraId="4549FBB5" w14:textId="77777777" w:rsidR="006646E0" w:rsidRPr="004D7D98" w:rsidRDefault="006646E0" w:rsidP="006646E0">
                    <w:pPr>
                      <w:pStyle w:val="Piedepgina"/>
                      <w:tabs>
                        <w:tab w:val="center" w:pos="993"/>
                      </w:tabs>
                      <w:spacing w:line="40" w:lineRule="atLeast"/>
                      <w:ind w:left="-3407" w:right="170"/>
                      <w:jc w:val="center"/>
                      <w:rPr>
                        <w:i w:val="0"/>
                        <w:sz w:val="15"/>
                      </w:rPr>
                    </w:pPr>
                    <w:r w:rsidRPr="004D7D98">
                      <w:rPr>
                        <w:i w:val="0"/>
                        <w:sz w:val="15"/>
                      </w:rPr>
                      <w:t xml:space="preserve">Carrera 7 No. 31-10 Piso 11. </w:t>
                    </w:r>
                    <w:r w:rsidRPr="004D7D98">
                      <w:rPr>
                        <w:i w:val="0"/>
                        <w:sz w:val="15"/>
                        <w:lang w:val="fr-FR"/>
                      </w:rPr>
                      <w:t xml:space="preserve">PBX (1) 7 560 557.  Línea </w:t>
                    </w:r>
                    <w:proofErr w:type="spellStart"/>
                    <w:r w:rsidRPr="004D7D98">
                      <w:rPr>
                        <w:i w:val="0"/>
                        <w:sz w:val="15"/>
                        <w:lang w:val="fr-FR"/>
                      </w:rPr>
                      <w:t>Gratuita</w:t>
                    </w:r>
                    <w:proofErr w:type="spellEnd"/>
                    <w:r w:rsidRPr="004D7D98">
                      <w:rPr>
                        <w:i w:val="0"/>
                        <w:sz w:val="15"/>
                        <w:lang w:val="fr-FR"/>
                      </w:rPr>
                      <w:t xml:space="preserve"> 018000 180 430</w:t>
                    </w:r>
                    <w:r w:rsidRPr="004D7D98">
                      <w:rPr>
                        <w:i w:val="0"/>
                        <w:sz w:val="6"/>
                        <w:szCs w:val="6"/>
                      </w:rPr>
                      <w:br/>
                    </w:r>
                    <w:r w:rsidRPr="004D7D98">
                      <w:rPr>
                        <w:i w:val="0"/>
                        <w:sz w:val="15"/>
                      </w:rPr>
                      <w:t>www.supersolidaria.gov.co</w:t>
                    </w:r>
                  </w:p>
                  <w:p w14:paraId="424A1BA1" w14:textId="77777777" w:rsidR="006646E0" w:rsidRPr="004D7D98" w:rsidRDefault="006646E0" w:rsidP="006646E0">
                    <w:pPr>
                      <w:pStyle w:val="Piedepgina"/>
                      <w:tabs>
                        <w:tab w:val="center" w:pos="993"/>
                      </w:tabs>
                      <w:ind w:left="-3407" w:right="170"/>
                      <w:jc w:val="center"/>
                      <w:rPr>
                        <w:i w:val="0"/>
                      </w:rPr>
                    </w:pPr>
                    <w:r w:rsidRPr="004D7D98">
                      <w:rPr>
                        <w:i w:val="0"/>
                        <w:sz w:val="15"/>
                      </w:rPr>
                      <w:t>NIT: 830.053.043 5 Bogotá D.C., Colombia</w:t>
                    </w:r>
                  </w:p>
                  <w:p w14:paraId="3012D744" w14:textId="77777777" w:rsidR="006646E0" w:rsidRDefault="006646E0" w:rsidP="006646E0">
                    <w:pPr>
                      <w:ind w:left="-3407"/>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4C44" w14:textId="77777777" w:rsidR="00E43EAD" w:rsidRDefault="00E43EAD">
      <w:r>
        <w:separator/>
      </w:r>
    </w:p>
  </w:footnote>
  <w:footnote w:type="continuationSeparator" w:id="0">
    <w:p w14:paraId="7D33525F" w14:textId="77777777" w:rsidR="00E43EAD" w:rsidRDefault="00E43EAD">
      <w:r>
        <w:continuationSeparator/>
      </w:r>
    </w:p>
  </w:footnote>
  <w:footnote w:id="1">
    <w:p w14:paraId="100A4B46" w14:textId="56CA69DA" w:rsidR="00021C68" w:rsidRDefault="00021C68" w:rsidP="00DE562B">
      <w:pPr>
        <w:pStyle w:val="Textonotapie"/>
        <w:jc w:val="both"/>
        <w:rPr>
          <w:rFonts w:asciiTheme="minorHAnsi" w:eastAsiaTheme="minorHAnsi" w:hAnsiTheme="minorHAnsi" w:cstheme="minorBidi"/>
          <w:lang w:val="es-ES" w:eastAsia="en-US"/>
        </w:rPr>
      </w:pPr>
      <w:r>
        <w:rPr>
          <w:rStyle w:val="Refdenotaalpie"/>
        </w:rPr>
        <w:footnoteRef/>
      </w:r>
      <w:r>
        <w:t xml:space="preserve"> </w:t>
      </w:r>
      <w:r>
        <w:rPr>
          <w:lang w:val="es-ES"/>
        </w:rPr>
        <w:t xml:space="preserve">Consejo de Estado, Sala de Consulta y Servicio Civil, </w:t>
      </w:r>
      <w:r w:rsidR="00DE562B">
        <w:rPr>
          <w:lang w:val="es-ES"/>
        </w:rPr>
        <w:t>R</w:t>
      </w:r>
      <w:r>
        <w:rPr>
          <w:lang w:val="es-ES"/>
        </w:rPr>
        <w:t>adicado</w:t>
      </w:r>
      <w:r>
        <w:t xml:space="preserve">: 11001-03-06-000-2008-00080-00(1928) del 20 de noviembre de 2008.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F76E2" w14:textId="5B75776A" w:rsidR="009B02E7" w:rsidRDefault="009B02E7" w:rsidP="00C64ECE">
    <w:pPr>
      <w:pStyle w:val="Encabezado"/>
      <w:ind w:left="-709" w:right="-942"/>
    </w:pPr>
  </w:p>
  <w:p w14:paraId="477F0E57" w14:textId="4473104C" w:rsidR="009B02E7" w:rsidRDefault="006E5D83" w:rsidP="00C64ECE">
    <w:pPr>
      <w:pStyle w:val="Encabezado"/>
      <w:ind w:left="-709" w:right="-942"/>
    </w:pPr>
    <w:r>
      <w:rPr>
        <w:noProof/>
        <w:lang w:eastAsia="es-CO"/>
      </w:rPr>
      <w:drawing>
        <wp:anchor distT="0" distB="0" distL="114300" distR="114300" simplePos="0" relativeHeight="251700224" behindDoc="0" locked="0" layoutInCell="1" allowOverlap="1" wp14:anchorId="62F0ABB6" wp14:editId="181AA550">
          <wp:simplePos x="0" y="0"/>
          <wp:positionH relativeFrom="column">
            <wp:posOffset>1815465</wp:posOffset>
          </wp:positionH>
          <wp:positionV relativeFrom="paragraph">
            <wp:posOffset>5715</wp:posOffset>
          </wp:positionV>
          <wp:extent cx="2161905" cy="971429"/>
          <wp:effectExtent l="0" t="0" r="0" b="635"/>
          <wp:wrapThrough wrapText="bothSides">
            <wp:wrapPolygon edited="0">
              <wp:start x="0" y="0"/>
              <wp:lineTo x="0" y="21190"/>
              <wp:lineTo x="21321" y="21190"/>
              <wp:lineTo x="21321"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905" cy="971429"/>
                  </a:xfrm>
                  <a:prstGeom prst="rect">
                    <a:avLst/>
                  </a:prstGeom>
                </pic:spPr>
              </pic:pic>
            </a:graphicData>
          </a:graphic>
        </wp:anchor>
      </w:drawing>
    </w:r>
  </w:p>
  <w:p w14:paraId="70560834" w14:textId="77777777" w:rsidR="009B02E7" w:rsidRDefault="009B02E7" w:rsidP="00C64ECE">
    <w:pPr>
      <w:pStyle w:val="Encabezado"/>
      <w:ind w:left="-709" w:right="-942"/>
    </w:pPr>
  </w:p>
  <w:p w14:paraId="2F85A29C" w14:textId="6F686D00" w:rsidR="009B02E7" w:rsidRDefault="009B02E7" w:rsidP="00C64ECE">
    <w:pPr>
      <w:pStyle w:val="Encabezado"/>
      <w:ind w:left="-709" w:right="-942"/>
    </w:pPr>
  </w:p>
  <w:p w14:paraId="34BC0DEB" w14:textId="4C854CC5" w:rsidR="009B02E7" w:rsidRDefault="009B02E7" w:rsidP="00C64ECE">
    <w:pPr>
      <w:pStyle w:val="Encabezado"/>
      <w:ind w:left="-709" w:right="-942"/>
    </w:pPr>
  </w:p>
  <w:p w14:paraId="15B09DF0" w14:textId="33A7BE01" w:rsidR="00B16792" w:rsidRDefault="00B16792" w:rsidP="00C64ECE">
    <w:pPr>
      <w:pStyle w:val="Encabezado"/>
      <w:ind w:left="-709" w:right="-942"/>
    </w:pPr>
  </w:p>
  <w:p w14:paraId="45310095" w14:textId="03F03444" w:rsidR="00B16792" w:rsidRDefault="00B16792" w:rsidP="00C64ECE">
    <w:pPr>
      <w:pStyle w:val="Encabezado"/>
      <w:ind w:left="-709" w:right="-942"/>
    </w:pPr>
  </w:p>
  <w:p w14:paraId="5BDF259B" w14:textId="18A453C0" w:rsidR="00C64ECE" w:rsidRDefault="00C64ECE" w:rsidP="00C64ECE">
    <w:pPr>
      <w:pStyle w:val="Encabezado"/>
      <w:ind w:left="-709" w:right="-942"/>
    </w:pPr>
    <w:r>
      <w:t xml:space="preserve">                                                                     </w:t>
    </w:r>
  </w:p>
  <w:p w14:paraId="51178D08" w14:textId="4DD97D2D" w:rsidR="000F7FD7" w:rsidRDefault="00C23254">
    <w:pPr>
      <w:ind w:right="-59"/>
      <w:rPr>
        <w:sz w:val="18"/>
        <w:szCs w:val="18"/>
      </w:rPr>
    </w:pPr>
    <w:r>
      <w:rPr>
        <w:bCs/>
        <w:sz w:val="18"/>
        <w:szCs w:val="18"/>
        <w:lang w:val="es-ES_tradnl"/>
      </w:rPr>
      <w:t>290</w:t>
    </w:r>
    <w:r w:rsidR="000F7FD7">
      <w:rPr>
        <w:bCs/>
        <w:sz w:val="18"/>
        <w:szCs w:val="18"/>
        <w:lang w:val="es-ES_tradnl"/>
      </w:rPr>
      <w:t xml:space="preserve"> - Circular Externa No. </w:t>
    </w:r>
    <w:bookmarkStart w:id="0" w:name="numassigned_2"/>
    <w:r w:rsidR="000F7FD7">
      <w:rPr>
        <w:bCs/>
        <w:sz w:val="18"/>
        <w:szCs w:val="18"/>
        <w:lang w:val="es-ES_tradnl"/>
      </w:rPr>
      <w:t xml:space="preserve">  </w:t>
    </w:r>
    <w:bookmarkEnd w:id="0"/>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iCs/>
        <w:sz w:val="18"/>
        <w:szCs w:val="18"/>
        <w:lang w:val="es-MX"/>
      </w:rPr>
      <w:tab/>
    </w:r>
    <w:r w:rsidR="000F7FD7">
      <w:rPr>
        <w:rStyle w:val="Nmerodepgina"/>
        <w:rFonts w:cs="Arial"/>
        <w:iCs/>
        <w:sz w:val="18"/>
        <w:szCs w:val="18"/>
      </w:rPr>
      <w:t xml:space="preserve">Página </w:t>
    </w:r>
    <w:r w:rsidR="000F7FD7">
      <w:rPr>
        <w:rStyle w:val="Nmerodepgina"/>
        <w:rFonts w:cs="Arial"/>
        <w:iCs/>
        <w:sz w:val="18"/>
        <w:szCs w:val="18"/>
      </w:rPr>
      <w:fldChar w:fldCharType="begin"/>
    </w:r>
    <w:r w:rsidR="000F7FD7">
      <w:rPr>
        <w:rStyle w:val="Nmerodepgina"/>
        <w:rFonts w:cs="Arial"/>
        <w:iCs/>
        <w:sz w:val="18"/>
        <w:szCs w:val="18"/>
      </w:rPr>
      <w:instrText xml:space="preserve"> PAGE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r w:rsidR="000F7FD7">
      <w:rPr>
        <w:rStyle w:val="Nmerodepgina"/>
        <w:rFonts w:cs="Arial"/>
        <w:iCs/>
        <w:sz w:val="18"/>
        <w:szCs w:val="18"/>
      </w:rPr>
      <w:t xml:space="preserve"> de </w:t>
    </w:r>
    <w:r w:rsidR="000F7FD7">
      <w:rPr>
        <w:rStyle w:val="Nmerodepgina"/>
        <w:rFonts w:cs="Arial"/>
        <w:iCs/>
        <w:sz w:val="18"/>
        <w:szCs w:val="18"/>
      </w:rPr>
      <w:fldChar w:fldCharType="begin"/>
    </w:r>
    <w:r w:rsidR="000F7FD7">
      <w:rPr>
        <w:rStyle w:val="Nmerodepgina"/>
        <w:rFonts w:cs="Arial"/>
        <w:iCs/>
        <w:sz w:val="18"/>
        <w:szCs w:val="18"/>
      </w:rPr>
      <w:instrText xml:space="preserve"> NUMPAGES </w:instrText>
    </w:r>
    <w:r w:rsidR="000F7FD7">
      <w:rPr>
        <w:rStyle w:val="Nmerodepgina"/>
        <w:rFonts w:cs="Arial"/>
        <w:iCs/>
        <w:sz w:val="18"/>
        <w:szCs w:val="18"/>
      </w:rPr>
      <w:fldChar w:fldCharType="separate"/>
    </w:r>
    <w:r w:rsidR="0066566A">
      <w:rPr>
        <w:rStyle w:val="Nmerodepgina"/>
        <w:rFonts w:cs="Arial"/>
        <w:iCs/>
        <w:noProof/>
        <w:sz w:val="18"/>
        <w:szCs w:val="18"/>
      </w:rPr>
      <w:t>2</w:t>
    </w:r>
    <w:r w:rsidR="000F7FD7">
      <w:rPr>
        <w:rStyle w:val="Nmerodepgina"/>
        <w:rFonts w:cs="Arial"/>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10911" w14:textId="3912F545" w:rsidR="00B868AF" w:rsidRDefault="00B868AF" w:rsidP="003C3D0E">
    <w:pPr>
      <w:pStyle w:val="Encabezado"/>
      <w:ind w:left="-1701" w:right="-942"/>
    </w:pPr>
    <w:r>
      <w:t xml:space="preserve">                                                                         </w:t>
    </w:r>
  </w:p>
  <w:p w14:paraId="4385C11E" w14:textId="275826AB" w:rsidR="000F7FD7" w:rsidRDefault="000F7FD7" w:rsidP="00EC3A42">
    <w:pPr>
      <w:pStyle w:val="Ttulo1"/>
      <w:rPr>
        <w:sz w:val="22"/>
        <w:szCs w:val="22"/>
      </w:rPr>
    </w:pPr>
  </w:p>
  <w:p w14:paraId="7BD03659" w14:textId="7DC1F86D" w:rsidR="006E5D83" w:rsidRDefault="006E5D83" w:rsidP="006E5D83"/>
  <w:p w14:paraId="156476CB" w14:textId="6A5A9527" w:rsidR="006E5D83" w:rsidRDefault="006E5D83" w:rsidP="006E5D83">
    <w:r>
      <w:rPr>
        <w:noProof/>
        <w:lang w:eastAsia="es-CO"/>
      </w:rPr>
      <w:drawing>
        <wp:anchor distT="0" distB="0" distL="114300" distR="114300" simplePos="0" relativeHeight="251697152" behindDoc="0" locked="0" layoutInCell="1" allowOverlap="1" wp14:anchorId="34C7000C" wp14:editId="605ED0ED">
          <wp:simplePos x="0" y="0"/>
          <wp:positionH relativeFrom="column">
            <wp:posOffset>1815465</wp:posOffset>
          </wp:positionH>
          <wp:positionV relativeFrom="paragraph">
            <wp:posOffset>155575</wp:posOffset>
          </wp:positionV>
          <wp:extent cx="2161540" cy="970915"/>
          <wp:effectExtent l="0" t="0" r="0" b="635"/>
          <wp:wrapThrough wrapText="bothSides">
            <wp:wrapPolygon edited="0">
              <wp:start x="0" y="0"/>
              <wp:lineTo x="0" y="21190"/>
              <wp:lineTo x="21321" y="21190"/>
              <wp:lineTo x="21321"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1540" cy="970915"/>
                  </a:xfrm>
                  <a:prstGeom prst="rect">
                    <a:avLst/>
                  </a:prstGeom>
                </pic:spPr>
              </pic:pic>
            </a:graphicData>
          </a:graphic>
        </wp:anchor>
      </w:drawing>
    </w:r>
  </w:p>
  <w:p w14:paraId="64B69E94" w14:textId="78E7A966" w:rsidR="006E5D83" w:rsidRDefault="006E5D83" w:rsidP="006E5D83"/>
  <w:p w14:paraId="7650B28A" w14:textId="4CADD5F0" w:rsidR="006E5D83" w:rsidRDefault="006E5D83" w:rsidP="006E5D83"/>
  <w:p w14:paraId="3D79A6C8" w14:textId="31BA7751" w:rsidR="006E5D83" w:rsidRDefault="006E5D83" w:rsidP="006E5D83"/>
  <w:p w14:paraId="42FF98E7" w14:textId="089D77A1" w:rsidR="006E5D83" w:rsidRDefault="006E5D83" w:rsidP="006E5D83"/>
  <w:p w14:paraId="1C0300CE" w14:textId="3A42A3D8" w:rsidR="006E5D83" w:rsidRDefault="006E5D83" w:rsidP="006E5D83"/>
  <w:p w14:paraId="29947A79" w14:textId="402B481A" w:rsidR="006E5D83" w:rsidRDefault="006E5D83" w:rsidP="006E5D83"/>
  <w:p w14:paraId="5779E69C" w14:textId="7A90CE5A" w:rsidR="006E5D83" w:rsidRPr="005806F8" w:rsidRDefault="006E5D83" w:rsidP="006E5D83">
    <w:pPr>
      <w:rPr>
        <w:rFonts w:ascii="Verdana" w:hAnsi="Verdana"/>
      </w:rPr>
    </w:pPr>
  </w:p>
  <w:p w14:paraId="2049512D" w14:textId="77777777" w:rsidR="006E5D83" w:rsidRPr="005806F8" w:rsidRDefault="006E5D83" w:rsidP="006E5D83">
    <w:pPr>
      <w:rPr>
        <w:rFonts w:ascii="Verdana" w:hAnsi="Verdana"/>
      </w:rPr>
    </w:pPr>
  </w:p>
  <w:p w14:paraId="7D4E841F" w14:textId="77777777" w:rsidR="00EC3A42" w:rsidRPr="005806F8" w:rsidRDefault="00EC3A42" w:rsidP="00EC3A42">
    <w:pPr>
      <w:pStyle w:val="Ttulo1"/>
      <w:jc w:val="center"/>
      <w:rPr>
        <w:rFonts w:ascii="Verdana" w:hAnsi="Verdana"/>
        <w:sz w:val="28"/>
        <w:szCs w:val="28"/>
      </w:rPr>
    </w:pPr>
    <w:r w:rsidRPr="005806F8">
      <w:rPr>
        <w:rFonts w:ascii="Verdana" w:hAnsi="Verdana"/>
        <w:sz w:val="28"/>
        <w:szCs w:val="28"/>
      </w:rPr>
      <w:t>CIRCULAR EXTERNA No.</w:t>
    </w:r>
    <w:r w:rsidR="00AD1E04" w:rsidRPr="005806F8">
      <w:rPr>
        <w:rFonts w:ascii="Verdana" w:hAnsi="Verdana"/>
        <w:noProof/>
        <w:lang w:val="es-ES" w:eastAsia="es-ES"/>
      </w:rPr>
      <w:t xml:space="preserve"> </w:t>
    </w:r>
    <w:r w:rsidRPr="005806F8">
      <w:rPr>
        <w:rFonts w:ascii="Verdana" w:hAnsi="Verdana"/>
        <w:sz w:val="28"/>
        <w:szCs w:val="28"/>
      </w:rPr>
      <w:t xml:space="preserve"> </w:t>
    </w:r>
    <w:bookmarkStart w:id="1" w:name="numassigned"/>
    <w:r w:rsidRPr="005806F8">
      <w:rPr>
        <w:rFonts w:ascii="Verdana" w:hAnsi="Verdana"/>
        <w:sz w:val="28"/>
        <w:szCs w:val="28"/>
      </w:rPr>
      <w:t xml:space="preserve">  </w:t>
    </w:r>
    <w:bookmarkEnd w:id="1"/>
  </w:p>
  <w:p w14:paraId="482F8C80" w14:textId="77777777" w:rsidR="00EC3A42" w:rsidRPr="005806F8" w:rsidRDefault="00EC3A42" w:rsidP="00EC3A42">
    <w:pPr>
      <w:rPr>
        <w:rFonts w:ascii="Verdana" w:hAnsi="Verdana"/>
        <w:b/>
        <w:bCs/>
        <w:i w:val="0"/>
      </w:rPr>
    </w:pPr>
  </w:p>
  <w:p w14:paraId="632DF26C" w14:textId="77777777" w:rsidR="00EC3A42" w:rsidRPr="005806F8" w:rsidRDefault="00EC3A42" w:rsidP="00EC3A42">
    <w:pPr>
      <w:rPr>
        <w:rFonts w:ascii="Verdana" w:hAnsi="Verdana"/>
        <w:b/>
        <w:bCs/>
        <w:i w:val="0"/>
      </w:rPr>
    </w:pPr>
  </w:p>
  <w:tbl>
    <w:tblPr>
      <w:tblW w:w="0" w:type="auto"/>
      <w:tblLook w:val="00A0" w:firstRow="1" w:lastRow="0" w:firstColumn="1" w:lastColumn="0" w:noHBand="0" w:noVBand="0"/>
    </w:tblPr>
    <w:tblGrid>
      <w:gridCol w:w="1521"/>
      <w:gridCol w:w="7602"/>
    </w:tblGrid>
    <w:tr w:rsidR="00EC3A42" w:rsidRPr="005806F8" w14:paraId="54368F7E" w14:textId="77777777" w:rsidTr="00DD2F81">
      <w:tc>
        <w:tcPr>
          <w:tcW w:w="1526" w:type="dxa"/>
        </w:tcPr>
        <w:p w14:paraId="74BA16F6" w14:textId="77777777" w:rsidR="00EC3A42" w:rsidRPr="002537FD" w:rsidRDefault="00EC3A42" w:rsidP="00EC3A42">
          <w:pPr>
            <w:rPr>
              <w:rFonts w:ascii="Verdana" w:hAnsi="Verdana"/>
              <w:b/>
              <w:bCs/>
              <w:i w:val="0"/>
              <w:sz w:val="22"/>
              <w:szCs w:val="22"/>
            </w:rPr>
          </w:pPr>
          <w:r w:rsidRPr="002537FD">
            <w:rPr>
              <w:rFonts w:ascii="Verdana" w:hAnsi="Verdana"/>
              <w:b/>
              <w:bCs/>
              <w:i w:val="0"/>
              <w:sz w:val="22"/>
              <w:szCs w:val="22"/>
            </w:rPr>
            <w:t>PARA:</w:t>
          </w:r>
        </w:p>
      </w:tc>
      <w:tc>
        <w:tcPr>
          <w:tcW w:w="7737" w:type="dxa"/>
        </w:tcPr>
        <w:p w14:paraId="220FD3A1" w14:textId="20A08476" w:rsidR="00EC3A42" w:rsidRPr="002537FD" w:rsidRDefault="002537FD" w:rsidP="00DE36E5">
          <w:pPr>
            <w:jc w:val="both"/>
            <w:rPr>
              <w:rFonts w:ascii="Verdana" w:hAnsi="Verdana"/>
              <w:b/>
              <w:bCs/>
              <w:i w:val="0"/>
              <w:sz w:val="22"/>
              <w:szCs w:val="22"/>
            </w:rPr>
          </w:pPr>
          <w:r w:rsidRPr="002537FD">
            <w:rPr>
              <w:rFonts w:ascii="Verdana" w:hAnsi="Verdana"/>
              <w:b/>
              <w:bCs/>
              <w:i w:val="0"/>
              <w:sz w:val="22"/>
              <w:szCs w:val="22"/>
            </w:rPr>
            <w:t>REPRESENTANTES LEGALES, MIEMBROS DEL ÓRGANO PERMANENTE DE ADMINISTRACIÓN, DE CONTROL SOCIAL, OFICIALES DE CUMPLIMIENTO Y REVISORES FISCALES DE LAS ORGANIZACIONES DE ECONOMÍA SOLIDARIA VIGILADAS.</w:t>
          </w:r>
        </w:p>
      </w:tc>
    </w:tr>
    <w:tr w:rsidR="00EC3A42" w:rsidRPr="005806F8" w14:paraId="009171FD" w14:textId="77777777" w:rsidTr="00DD2F81">
      <w:tc>
        <w:tcPr>
          <w:tcW w:w="1526" w:type="dxa"/>
        </w:tcPr>
        <w:p w14:paraId="4C2BC3F7" w14:textId="77777777" w:rsidR="00EC3A42" w:rsidRPr="002537FD" w:rsidRDefault="00EC3A42" w:rsidP="00EC3A42">
          <w:pPr>
            <w:rPr>
              <w:rFonts w:ascii="Verdana" w:hAnsi="Verdana"/>
              <w:b/>
              <w:bCs/>
              <w:i w:val="0"/>
              <w:sz w:val="22"/>
              <w:szCs w:val="22"/>
            </w:rPr>
          </w:pPr>
          <w:r w:rsidRPr="002537FD">
            <w:rPr>
              <w:rFonts w:ascii="Verdana" w:hAnsi="Verdana"/>
              <w:b/>
              <w:bCs/>
              <w:i w:val="0"/>
              <w:sz w:val="22"/>
              <w:szCs w:val="22"/>
            </w:rPr>
            <w:t>DE:</w:t>
          </w:r>
        </w:p>
      </w:tc>
      <w:tc>
        <w:tcPr>
          <w:tcW w:w="7737" w:type="dxa"/>
        </w:tcPr>
        <w:p w14:paraId="4609C9D9" w14:textId="3FB884A0" w:rsidR="00EC3A42" w:rsidRPr="002537FD" w:rsidRDefault="00C23254" w:rsidP="00DE36E5">
          <w:pPr>
            <w:jc w:val="both"/>
            <w:rPr>
              <w:rFonts w:ascii="Verdana" w:hAnsi="Verdana"/>
              <w:b/>
              <w:bCs/>
              <w:i w:val="0"/>
              <w:sz w:val="22"/>
              <w:szCs w:val="22"/>
            </w:rPr>
          </w:pPr>
          <w:r w:rsidRPr="002537FD">
            <w:rPr>
              <w:rFonts w:ascii="Verdana" w:hAnsi="Verdana"/>
              <w:b/>
              <w:bCs/>
              <w:i w:val="0"/>
              <w:sz w:val="22"/>
              <w:szCs w:val="22"/>
            </w:rPr>
            <w:t xml:space="preserve">SUPERINTENDENTA DE LA ECONOMÍA SOLIDARIA </w:t>
          </w:r>
        </w:p>
      </w:tc>
    </w:tr>
    <w:tr w:rsidR="00EC3A42" w:rsidRPr="005806F8" w14:paraId="1B967028" w14:textId="77777777" w:rsidTr="00DD2F81">
      <w:tc>
        <w:tcPr>
          <w:tcW w:w="1526" w:type="dxa"/>
        </w:tcPr>
        <w:p w14:paraId="66CE9674" w14:textId="77777777" w:rsidR="00EC3A42" w:rsidRPr="002537FD" w:rsidRDefault="00EC3A42" w:rsidP="00EC3A42">
          <w:pPr>
            <w:rPr>
              <w:rFonts w:ascii="Verdana" w:hAnsi="Verdana"/>
              <w:b/>
              <w:bCs/>
              <w:i w:val="0"/>
              <w:sz w:val="22"/>
              <w:szCs w:val="22"/>
            </w:rPr>
          </w:pPr>
          <w:r w:rsidRPr="002537FD">
            <w:rPr>
              <w:rFonts w:ascii="Verdana" w:hAnsi="Verdana"/>
              <w:b/>
              <w:bCs/>
              <w:i w:val="0"/>
              <w:sz w:val="22"/>
              <w:szCs w:val="22"/>
            </w:rPr>
            <w:t>ASUNTO:</w:t>
          </w:r>
        </w:p>
      </w:tc>
      <w:tc>
        <w:tcPr>
          <w:tcW w:w="7737" w:type="dxa"/>
        </w:tcPr>
        <w:p w14:paraId="1E6ECC0A" w14:textId="76E6100A" w:rsidR="00EC3A42" w:rsidRPr="002537FD" w:rsidRDefault="00C23254" w:rsidP="00DE36E5">
          <w:pPr>
            <w:jc w:val="both"/>
            <w:rPr>
              <w:rFonts w:ascii="Verdana" w:hAnsi="Verdana"/>
              <w:b/>
              <w:bCs/>
              <w:i w:val="0"/>
              <w:sz w:val="22"/>
              <w:szCs w:val="22"/>
            </w:rPr>
          </w:pPr>
          <w:r w:rsidRPr="002537FD">
            <w:rPr>
              <w:rFonts w:ascii="Verdana" w:hAnsi="Verdana"/>
              <w:b/>
              <w:bCs/>
              <w:i w:val="0"/>
              <w:sz w:val="22"/>
              <w:szCs w:val="22"/>
            </w:rPr>
            <w:t>POR LA CUAL SE DEJA SIN EFECTOS LA CIRCULAR EXTERNA No 73 DEL 20 DE ENERO DE 2025</w:t>
          </w:r>
        </w:p>
      </w:tc>
    </w:tr>
    <w:tr w:rsidR="00EC3A42" w:rsidRPr="005806F8" w14:paraId="0074D0B9" w14:textId="77777777" w:rsidTr="00DD2F81">
      <w:tc>
        <w:tcPr>
          <w:tcW w:w="1526" w:type="dxa"/>
        </w:tcPr>
        <w:p w14:paraId="75595DCF" w14:textId="77777777" w:rsidR="00EC3A42" w:rsidRPr="002537FD" w:rsidRDefault="00EC3A42" w:rsidP="00EC3A42">
          <w:pPr>
            <w:rPr>
              <w:rFonts w:ascii="Verdana" w:hAnsi="Verdana"/>
              <w:b/>
              <w:bCs/>
              <w:i w:val="0"/>
              <w:sz w:val="22"/>
              <w:szCs w:val="22"/>
            </w:rPr>
          </w:pPr>
          <w:r w:rsidRPr="002537FD">
            <w:rPr>
              <w:rFonts w:ascii="Verdana" w:hAnsi="Verdana"/>
              <w:b/>
              <w:bCs/>
              <w:i w:val="0"/>
              <w:sz w:val="22"/>
              <w:szCs w:val="22"/>
            </w:rPr>
            <w:t>FECHA:</w:t>
          </w:r>
        </w:p>
      </w:tc>
      <w:tc>
        <w:tcPr>
          <w:tcW w:w="7737" w:type="dxa"/>
        </w:tcPr>
        <w:p w14:paraId="0070BFA5" w14:textId="77777777" w:rsidR="00EC3A42" w:rsidRPr="002537FD" w:rsidRDefault="00EC3A42" w:rsidP="00EC3A42">
          <w:pPr>
            <w:rPr>
              <w:rFonts w:ascii="Verdana" w:hAnsi="Verdana"/>
              <w:b/>
              <w:bCs/>
              <w:i w:val="0"/>
              <w:sz w:val="22"/>
              <w:szCs w:val="22"/>
            </w:rPr>
          </w:pPr>
          <w:r w:rsidRPr="002537FD">
            <w:rPr>
              <w:rFonts w:ascii="Verdana" w:hAnsi="Verdana"/>
              <w:b/>
              <w:bCs/>
              <w:i w:val="0"/>
              <w:sz w:val="22"/>
              <w:szCs w:val="22"/>
            </w:rPr>
            <w:t xml:space="preserve">Bogotá D.C., </w:t>
          </w:r>
          <w:bookmarkStart w:id="2" w:name="fecassignedlong"/>
          <w:r w:rsidRPr="002537FD">
            <w:rPr>
              <w:rFonts w:ascii="Verdana" w:hAnsi="Verdana"/>
              <w:b/>
              <w:bCs/>
              <w:i w:val="0"/>
              <w:sz w:val="22"/>
              <w:szCs w:val="22"/>
            </w:rPr>
            <w:t xml:space="preserve">  </w:t>
          </w:r>
          <w:bookmarkEnd w:id="2"/>
        </w:p>
      </w:tc>
    </w:tr>
  </w:tbl>
  <w:p w14:paraId="1C77EA07" w14:textId="77777777" w:rsidR="00EC3A42" w:rsidRPr="005806F8" w:rsidRDefault="00EC3A42" w:rsidP="00EC3A42">
    <w:pPr>
      <w:rPr>
        <w:rFonts w:ascii="Verdana" w:hAnsi="Verdana"/>
        <w:b/>
        <w:bCs/>
        <w:i w:val="0"/>
      </w:rPr>
    </w:pPr>
  </w:p>
  <w:p w14:paraId="3F59E2F3" w14:textId="77777777" w:rsidR="00EC3A42" w:rsidRPr="005806F8" w:rsidRDefault="00073528" w:rsidP="00EC3A42">
    <w:pPr>
      <w:rPr>
        <w:rFonts w:ascii="Verdana" w:hAnsi="Verdana"/>
        <w:b/>
        <w:bCs/>
        <w:i w:val="0"/>
        <w:sz w:val="22"/>
        <w:szCs w:val="22"/>
      </w:rPr>
    </w:pPr>
    <w:r w:rsidRPr="005806F8">
      <w:rPr>
        <w:rFonts w:ascii="Verdana" w:hAnsi="Verdana"/>
        <w:noProof/>
        <w:lang w:eastAsia="es-CO"/>
      </w:rPr>
      <mc:AlternateContent>
        <mc:Choice Requires="wps">
          <w:drawing>
            <wp:anchor distT="0" distB="0" distL="114300" distR="114300" simplePos="0" relativeHeight="251667456" behindDoc="0" locked="0" layoutInCell="1" allowOverlap="1" wp14:anchorId="27DECFC9" wp14:editId="29D62CC2">
              <wp:simplePos x="0" y="0"/>
              <wp:positionH relativeFrom="column">
                <wp:posOffset>9525</wp:posOffset>
              </wp:positionH>
              <wp:positionV relativeFrom="paragraph">
                <wp:posOffset>71120</wp:posOffset>
              </wp:positionV>
              <wp:extent cx="5638800" cy="0"/>
              <wp:effectExtent l="28575" t="33020" r="28575" b="33655"/>
              <wp:wrapTopAndBottom/>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2216915A" id="Line 3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5.6pt" to="444.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" strokeweight="4.5pt">
              <v:stroke linestyle="thinThick"/>
              <w10:wrap type="topAndBottom"/>
            </v:line>
          </w:pict>
        </mc:Fallback>
      </mc:AlternateContent>
    </w:r>
  </w:p>
  <w:p w14:paraId="76644BA5" w14:textId="49E87D20" w:rsidR="00EC3A42" w:rsidRPr="005806F8" w:rsidRDefault="00EC3A42" w:rsidP="00EC3A42">
    <w:pPr>
      <w:ind w:right="-59"/>
      <w:rPr>
        <w:rFonts w:ascii="Verdana" w:hAnsi="Verdana"/>
        <w:bCs/>
        <w:sz w:val="18"/>
        <w:szCs w:val="18"/>
        <w:lang w:val="es-ES_tradnl"/>
      </w:rPr>
    </w:pPr>
  </w:p>
  <w:p w14:paraId="00B6E67E" w14:textId="362EADE2" w:rsidR="00EC3A42" w:rsidRPr="005806F8" w:rsidRDefault="00C23254" w:rsidP="00EC3A42">
    <w:pPr>
      <w:ind w:right="-59"/>
      <w:rPr>
        <w:rFonts w:ascii="Verdana" w:hAnsi="Verdana"/>
        <w:sz w:val="18"/>
        <w:szCs w:val="18"/>
      </w:rPr>
    </w:pPr>
    <w:r>
      <w:rPr>
        <w:rFonts w:ascii="Verdana" w:hAnsi="Verdana"/>
        <w:bCs/>
        <w:sz w:val="18"/>
        <w:szCs w:val="18"/>
        <w:lang w:val="es-ES_tradnl"/>
      </w:rPr>
      <w:t>290</w:t>
    </w:r>
    <w:r w:rsidR="00EC3A42" w:rsidRPr="005806F8">
      <w:rPr>
        <w:rFonts w:ascii="Verdana" w:hAnsi="Verdana"/>
        <w:bCs/>
        <w:sz w:val="18"/>
        <w:szCs w:val="18"/>
        <w:lang w:val="es-ES_tradnl"/>
      </w:rPr>
      <w:t xml:space="preserve"> - Circular Externa No. </w:t>
    </w:r>
    <w:bookmarkStart w:id="3" w:name="numassigned_1"/>
    <w:r w:rsidR="00EC3A42" w:rsidRPr="005806F8">
      <w:rPr>
        <w:rFonts w:ascii="Verdana" w:hAnsi="Verdana"/>
        <w:bCs/>
        <w:sz w:val="18"/>
        <w:szCs w:val="18"/>
        <w:lang w:val="es-ES_tradnl"/>
      </w:rPr>
      <w:t xml:space="preserve">  </w:t>
    </w:r>
    <w:bookmarkEnd w:id="3"/>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Fonts w:ascii="Verdana" w:hAnsi="Verdana"/>
        <w:iCs/>
        <w:sz w:val="18"/>
        <w:szCs w:val="18"/>
        <w:lang w:val="es-MX"/>
      </w:rPr>
      <w:tab/>
    </w:r>
    <w:r w:rsidR="00EC3A42" w:rsidRPr="005806F8">
      <w:rPr>
        <w:rStyle w:val="Nmerodepgina"/>
        <w:rFonts w:ascii="Verdana" w:hAnsi="Verdana" w:cs="Arial"/>
        <w:iCs/>
        <w:sz w:val="18"/>
        <w:szCs w:val="18"/>
      </w:rPr>
      <w:t xml:space="preserve">Página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PAGE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r w:rsidR="00EC3A42" w:rsidRPr="005806F8">
      <w:rPr>
        <w:rStyle w:val="Nmerodepgina"/>
        <w:rFonts w:ascii="Verdana" w:hAnsi="Verdana" w:cs="Arial"/>
        <w:iCs/>
        <w:sz w:val="18"/>
        <w:szCs w:val="18"/>
      </w:rPr>
      <w:t xml:space="preserve"> de </w:t>
    </w:r>
    <w:r w:rsidR="00EC3A42" w:rsidRPr="005806F8">
      <w:rPr>
        <w:rStyle w:val="Nmerodepgina"/>
        <w:rFonts w:ascii="Verdana" w:hAnsi="Verdana" w:cs="Arial"/>
        <w:iCs/>
        <w:sz w:val="18"/>
        <w:szCs w:val="18"/>
      </w:rPr>
      <w:fldChar w:fldCharType="begin"/>
    </w:r>
    <w:r w:rsidR="00EC3A42" w:rsidRPr="005806F8">
      <w:rPr>
        <w:rStyle w:val="Nmerodepgina"/>
        <w:rFonts w:ascii="Verdana" w:hAnsi="Verdana" w:cs="Arial"/>
        <w:iCs/>
        <w:sz w:val="18"/>
        <w:szCs w:val="18"/>
      </w:rPr>
      <w:instrText xml:space="preserve"> NUMPAGES </w:instrText>
    </w:r>
    <w:r w:rsidR="00EC3A42" w:rsidRPr="005806F8">
      <w:rPr>
        <w:rStyle w:val="Nmerodepgina"/>
        <w:rFonts w:ascii="Verdana" w:hAnsi="Verdana" w:cs="Arial"/>
        <w:iCs/>
        <w:sz w:val="18"/>
        <w:szCs w:val="18"/>
      </w:rPr>
      <w:fldChar w:fldCharType="separate"/>
    </w:r>
    <w:r w:rsidR="0066566A" w:rsidRPr="005806F8">
      <w:rPr>
        <w:rStyle w:val="Nmerodepgina"/>
        <w:rFonts w:ascii="Verdana" w:hAnsi="Verdana" w:cs="Arial"/>
        <w:iCs/>
        <w:noProof/>
        <w:sz w:val="18"/>
        <w:szCs w:val="18"/>
      </w:rPr>
      <w:t>1</w:t>
    </w:r>
    <w:r w:rsidR="00EC3A42" w:rsidRPr="005806F8">
      <w:rPr>
        <w:rStyle w:val="Nmerodepgina"/>
        <w:rFonts w:ascii="Verdana" w:hAnsi="Verdana" w:cs="Arial"/>
        <w:iCs/>
        <w:sz w:val="18"/>
        <w:szCs w:val="18"/>
      </w:rPr>
      <w:fldChar w:fldCharType="end"/>
    </w:r>
  </w:p>
  <w:p w14:paraId="03B51278" w14:textId="72B3BAFE" w:rsidR="000F7FD7" w:rsidRDefault="000F7FD7" w:rsidP="007B0A34">
    <w:pP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19D83AED"/>
    <w:multiLevelType w:val="hybridMultilevel"/>
    <w:tmpl w:val="7DC8EBE0"/>
    <w:lvl w:ilvl="0" w:tplc="DA6C1568">
      <w:numFmt w:val="bullet"/>
      <w:lvlText w:val="-"/>
      <w:lvlJc w:val="left"/>
      <w:pPr>
        <w:tabs>
          <w:tab w:val="num" w:pos="600"/>
        </w:tabs>
        <w:ind w:left="600" w:hanging="360"/>
      </w:pPr>
      <w:rPr>
        <w:rFonts w:ascii="Arial" w:eastAsia="Times New Roman" w:hAnsi="Arial" w:hint="default"/>
      </w:rPr>
    </w:lvl>
    <w:lvl w:ilvl="1" w:tplc="0C0A0003" w:tentative="1">
      <w:start w:val="1"/>
      <w:numFmt w:val="bullet"/>
      <w:lvlText w:val="o"/>
      <w:lvlJc w:val="left"/>
      <w:pPr>
        <w:tabs>
          <w:tab w:val="num" w:pos="1320"/>
        </w:tabs>
        <w:ind w:left="1320" w:hanging="360"/>
      </w:pPr>
      <w:rPr>
        <w:rFonts w:ascii="Courier New" w:hAnsi="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41A"/>
    <w:rsid w:val="00006165"/>
    <w:rsid w:val="0001093F"/>
    <w:rsid w:val="00017CE5"/>
    <w:rsid w:val="00021C68"/>
    <w:rsid w:val="000315A7"/>
    <w:rsid w:val="0005699C"/>
    <w:rsid w:val="00070BC6"/>
    <w:rsid w:val="00073528"/>
    <w:rsid w:val="00090BFD"/>
    <w:rsid w:val="0009535C"/>
    <w:rsid w:val="000954A0"/>
    <w:rsid w:val="000966A4"/>
    <w:rsid w:val="000977CF"/>
    <w:rsid w:val="000B1429"/>
    <w:rsid w:val="000C0C1F"/>
    <w:rsid w:val="000D02DD"/>
    <w:rsid w:val="000E2344"/>
    <w:rsid w:val="000E4ECE"/>
    <w:rsid w:val="000E5710"/>
    <w:rsid w:val="000E698A"/>
    <w:rsid w:val="000F7FD7"/>
    <w:rsid w:val="001237FF"/>
    <w:rsid w:val="00144B97"/>
    <w:rsid w:val="0016084B"/>
    <w:rsid w:val="001677C9"/>
    <w:rsid w:val="00181138"/>
    <w:rsid w:val="001B2992"/>
    <w:rsid w:val="001B6D00"/>
    <w:rsid w:val="001C65B7"/>
    <w:rsid w:val="001D2B49"/>
    <w:rsid w:val="001E3F20"/>
    <w:rsid w:val="001F2939"/>
    <w:rsid w:val="00201923"/>
    <w:rsid w:val="00203587"/>
    <w:rsid w:val="002537FD"/>
    <w:rsid w:val="00254439"/>
    <w:rsid w:val="0026227A"/>
    <w:rsid w:val="0026518F"/>
    <w:rsid w:val="00280C89"/>
    <w:rsid w:val="0028184C"/>
    <w:rsid w:val="00285323"/>
    <w:rsid w:val="00291540"/>
    <w:rsid w:val="00291B2A"/>
    <w:rsid w:val="00292575"/>
    <w:rsid w:val="002C52CB"/>
    <w:rsid w:val="002D0B22"/>
    <w:rsid w:val="00302915"/>
    <w:rsid w:val="003035F4"/>
    <w:rsid w:val="003069FD"/>
    <w:rsid w:val="00325A55"/>
    <w:rsid w:val="00332A34"/>
    <w:rsid w:val="0033585B"/>
    <w:rsid w:val="003563C1"/>
    <w:rsid w:val="00356E72"/>
    <w:rsid w:val="003761FD"/>
    <w:rsid w:val="00390900"/>
    <w:rsid w:val="003A3492"/>
    <w:rsid w:val="003C3D0E"/>
    <w:rsid w:val="003D61CC"/>
    <w:rsid w:val="003E3473"/>
    <w:rsid w:val="003E6DAB"/>
    <w:rsid w:val="0041110A"/>
    <w:rsid w:val="00420671"/>
    <w:rsid w:val="00425E2C"/>
    <w:rsid w:val="00460C20"/>
    <w:rsid w:val="00461C9B"/>
    <w:rsid w:val="004A0367"/>
    <w:rsid w:val="004A3D61"/>
    <w:rsid w:val="004D23D7"/>
    <w:rsid w:val="004D7D98"/>
    <w:rsid w:val="004F507D"/>
    <w:rsid w:val="00507BF0"/>
    <w:rsid w:val="00522339"/>
    <w:rsid w:val="00546DC4"/>
    <w:rsid w:val="005806F8"/>
    <w:rsid w:val="005E5D43"/>
    <w:rsid w:val="005F14EB"/>
    <w:rsid w:val="00607E8A"/>
    <w:rsid w:val="006164C0"/>
    <w:rsid w:val="0065307B"/>
    <w:rsid w:val="006646E0"/>
    <w:rsid w:val="0066566A"/>
    <w:rsid w:val="00680C7A"/>
    <w:rsid w:val="00696F6D"/>
    <w:rsid w:val="006A1B4A"/>
    <w:rsid w:val="006A4EE0"/>
    <w:rsid w:val="006B2104"/>
    <w:rsid w:val="006E5D83"/>
    <w:rsid w:val="007060DD"/>
    <w:rsid w:val="007428BE"/>
    <w:rsid w:val="007611E6"/>
    <w:rsid w:val="00761508"/>
    <w:rsid w:val="00773ACA"/>
    <w:rsid w:val="007922E4"/>
    <w:rsid w:val="007B0A34"/>
    <w:rsid w:val="007C178A"/>
    <w:rsid w:val="007F6590"/>
    <w:rsid w:val="0082573D"/>
    <w:rsid w:val="008563F9"/>
    <w:rsid w:val="00857C4C"/>
    <w:rsid w:val="008731A8"/>
    <w:rsid w:val="00883F53"/>
    <w:rsid w:val="0090395F"/>
    <w:rsid w:val="00921409"/>
    <w:rsid w:val="0093013C"/>
    <w:rsid w:val="0096277D"/>
    <w:rsid w:val="0098441A"/>
    <w:rsid w:val="009B02E7"/>
    <w:rsid w:val="009C4EA4"/>
    <w:rsid w:val="009C7158"/>
    <w:rsid w:val="009E251D"/>
    <w:rsid w:val="009F476E"/>
    <w:rsid w:val="00A03177"/>
    <w:rsid w:val="00A036A5"/>
    <w:rsid w:val="00A04A27"/>
    <w:rsid w:val="00A07251"/>
    <w:rsid w:val="00A11515"/>
    <w:rsid w:val="00A25B46"/>
    <w:rsid w:val="00A2658D"/>
    <w:rsid w:val="00A34FC6"/>
    <w:rsid w:val="00A671E6"/>
    <w:rsid w:val="00AD1E04"/>
    <w:rsid w:val="00AD4C50"/>
    <w:rsid w:val="00AD5A52"/>
    <w:rsid w:val="00B16792"/>
    <w:rsid w:val="00B40146"/>
    <w:rsid w:val="00B62C65"/>
    <w:rsid w:val="00B730EC"/>
    <w:rsid w:val="00B83190"/>
    <w:rsid w:val="00B868AF"/>
    <w:rsid w:val="00BB6319"/>
    <w:rsid w:val="00BD17A4"/>
    <w:rsid w:val="00BF3EC9"/>
    <w:rsid w:val="00BF4A5A"/>
    <w:rsid w:val="00C22AEA"/>
    <w:rsid w:val="00C23254"/>
    <w:rsid w:val="00C64ECE"/>
    <w:rsid w:val="00C83EA3"/>
    <w:rsid w:val="00C94041"/>
    <w:rsid w:val="00CA55A0"/>
    <w:rsid w:val="00CC24DF"/>
    <w:rsid w:val="00CC7A7C"/>
    <w:rsid w:val="00CF5F53"/>
    <w:rsid w:val="00D52E5D"/>
    <w:rsid w:val="00DC43DE"/>
    <w:rsid w:val="00DC71EE"/>
    <w:rsid w:val="00DD334C"/>
    <w:rsid w:val="00DE36E5"/>
    <w:rsid w:val="00DE562B"/>
    <w:rsid w:val="00E20347"/>
    <w:rsid w:val="00E302CC"/>
    <w:rsid w:val="00E42053"/>
    <w:rsid w:val="00E43EAD"/>
    <w:rsid w:val="00E7790F"/>
    <w:rsid w:val="00EB7284"/>
    <w:rsid w:val="00EC3A42"/>
    <w:rsid w:val="00F14086"/>
    <w:rsid w:val="00F24E71"/>
    <w:rsid w:val="00F3485A"/>
    <w:rsid w:val="00F46734"/>
    <w:rsid w:val="00FA17E0"/>
    <w:rsid w:val="00FA2E8D"/>
    <w:rsid w:val="00FC3503"/>
    <w:rsid w:val="00FD757D"/>
    <w:rsid w:val="00FE2679"/>
    <w:rsid w:val="00FE66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C6C59C"/>
  <w15:docId w15:val="{FAF16DC5-F27F-4541-B876-5B5F218D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A42"/>
    <w:pPr>
      <w:suppressAutoHyphens/>
    </w:pPr>
    <w:rPr>
      <w:rFonts w:ascii="Arial" w:hAnsi="Arial" w:cs="Arial"/>
      <w:i/>
      <w:sz w:val="24"/>
      <w:szCs w:val="24"/>
      <w:lang w:val="es-CO" w:eastAsia="ar-SA"/>
    </w:rPr>
  </w:style>
  <w:style w:type="paragraph" w:styleId="Ttulo1">
    <w:name w:val="heading 1"/>
    <w:basedOn w:val="Normal"/>
    <w:next w:val="Normal"/>
    <w:link w:val="Ttulo1Car"/>
    <w:uiPriority w:val="99"/>
    <w:qFormat/>
    <w:rsid w:val="00696F6D"/>
    <w:pPr>
      <w:keepNext/>
      <w:tabs>
        <w:tab w:val="num" w:pos="0"/>
      </w:tabs>
      <w:outlineLvl w:val="0"/>
    </w:pPr>
    <w:rPr>
      <w:b/>
      <w:bCs/>
      <w:i w:val="0"/>
      <w:iCs/>
    </w:rPr>
  </w:style>
  <w:style w:type="paragraph" w:styleId="Ttulo2">
    <w:name w:val="heading 2"/>
    <w:basedOn w:val="Normal"/>
    <w:next w:val="Normal"/>
    <w:link w:val="Ttulo2Car"/>
    <w:uiPriority w:val="99"/>
    <w:qFormat/>
    <w:rsid w:val="00696F6D"/>
    <w:pPr>
      <w:keepNext/>
      <w:tabs>
        <w:tab w:val="num" w:pos="0"/>
      </w:tabs>
      <w:jc w:val="both"/>
      <w:outlineLvl w:val="1"/>
    </w:pPr>
    <w:rPr>
      <w:b/>
      <w:bCs/>
      <w:i w:val="0"/>
      <w:iCs/>
    </w:rPr>
  </w:style>
  <w:style w:type="paragraph" w:styleId="Ttulo3">
    <w:name w:val="heading 3"/>
    <w:basedOn w:val="Normal"/>
    <w:next w:val="Normal"/>
    <w:link w:val="Ttulo3Car"/>
    <w:uiPriority w:val="99"/>
    <w:qFormat/>
    <w:rsid w:val="00696F6D"/>
    <w:pPr>
      <w:keepNext/>
      <w:tabs>
        <w:tab w:val="num" w:pos="0"/>
      </w:tabs>
      <w:outlineLvl w:val="2"/>
    </w:pPr>
    <w:rPr>
      <w:b/>
      <w:bCs/>
      <w:i w:val="0"/>
      <w:iCs/>
      <w:sz w:val="22"/>
    </w:rPr>
  </w:style>
  <w:style w:type="paragraph" w:styleId="Ttulo4">
    <w:name w:val="heading 4"/>
    <w:basedOn w:val="Normal"/>
    <w:next w:val="Normal"/>
    <w:link w:val="Ttulo4Car"/>
    <w:uiPriority w:val="99"/>
    <w:qFormat/>
    <w:rsid w:val="00696F6D"/>
    <w:pPr>
      <w:keepNext/>
      <w:tabs>
        <w:tab w:val="num" w:pos="0"/>
      </w:tabs>
      <w:jc w:val="both"/>
      <w:outlineLvl w:val="3"/>
    </w:pPr>
    <w:rPr>
      <w:rFonts w:ascii="Tahoma" w:hAnsi="Tahoma" w:cs="Tahoma"/>
      <w:b/>
      <w:bCs/>
      <w:i w:val="0"/>
    </w:rPr>
  </w:style>
  <w:style w:type="paragraph" w:styleId="Ttulo5">
    <w:name w:val="heading 5"/>
    <w:basedOn w:val="Normal"/>
    <w:next w:val="Normal"/>
    <w:link w:val="Ttulo5Car"/>
    <w:uiPriority w:val="99"/>
    <w:qFormat/>
    <w:rsid w:val="00696F6D"/>
    <w:pPr>
      <w:keepNext/>
      <w:tabs>
        <w:tab w:val="num" w:pos="0"/>
      </w:tabs>
      <w:jc w:val="both"/>
      <w:outlineLvl w:val="4"/>
    </w:pPr>
  </w:style>
  <w:style w:type="paragraph" w:styleId="Ttulo6">
    <w:name w:val="heading 6"/>
    <w:basedOn w:val="Normal"/>
    <w:next w:val="Normal"/>
    <w:link w:val="Ttulo6Car"/>
    <w:uiPriority w:val="99"/>
    <w:qFormat/>
    <w:rsid w:val="00696F6D"/>
    <w:pPr>
      <w:keepNext/>
      <w:tabs>
        <w:tab w:val="num" w:pos="0"/>
      </w:tabs>
      <w:jc w:val="center"/>
      <w:outlineLvl w:val="5"/>
    </w:pPr>
    <w:rPr>
      <w:b/>
      <w:bCs/>
      <w:i w:val="0"/>
    </w:rPr>
  </w:style>
  <w:style w:type="paragraph" w:styleId="Ttulo7">
    <w:name w:val="heading 7"/>
    <w:basedOn w:val="Normal"/>
    <w:next w:val="Normal"/>
    <w:link w:val="Ttulo7Car"/>
    <w:uiPriority w:val="99"/>
    <w:qFormat/>
    <w:rsid w:val="00696F6D"/>
    <w:pPr>
      <w:keepNext/>
      <w:tabs>
        <w:tab w:val="num" w:pos="0"/>
      </w:tabs>
      <w:outlineLvl w:val="6"/>
    </w:pPr>
    <w:rPr>
      <w:b/>
      <w:bCs/>
      <w:i w:val="0"/>
      <w:iCs/>
      <w:sz w:val="16"/>
    </w:rPr>
  </w:style>
  <w:style w:type="paragraph" w:styleId="Ttulo8">
    <w:name w:val="heading 8"/>
    <w:basedOn w:val="Normal"/>
    <w:next w:val="Normal"/>
    <w:link w:val="Ttulo8Car"/>
    <w:uiPriority w:val="99"/>
    <w:qFormat/>
    <w:rsid w:val="00696F6D"/>
    <w:pPr>
      <w:keepNext/>
      <w:tabs>
        <w:tab w:val="num" w:pos="0"/>
      </w:tabs>
      <w:jc w:val="both"/>
      <w:outlineLvl w:val="7"/>
    </w:pPr>
    <w:rPr>
      <w:b/>
      <w:bCs/>
      <w:i w:val="0"/>
      <w:iCs/>
      <w:sz w:val="22"/>
    </w:rPr>
  </w:style>
  <w:style w:type="paragraph" w:styleId="Ttulo9">
    <w:name w:val="heading 9"/>
    <w:basedOn w:val="Normal"/>
    <w:next w:val="Normal"/>
    <w:link w:val="Ttulo9Car"/>
    <w:uiPriority w:val="99"/>
    <w:qFormat/>
    <w:rsid w:val="00696F6D"/>
    <w:pPr>
      <w:keepNext/>
      <w:tabs>
        <w:tab w:val="num" w:pos="0"/>
      </w:tabs>
      <w:outlineLvl w:val="8"/>
    </w:pPr>
    <w:rPr>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Pr>
      <w:rFonts w:ascii="Cambria" w:hAnsi="Cambria" w:cs="Times New Roman"/>
      <w:b/>
      <w:bCs/>
      <w:i/>
      <w:kern w:val="32"/>
      <w:sz w:val="32"/>
      <w:szCs w:val="32"/>
      <w:lang w:val="es-CO" w:eastAsia="ar-SA" w:bidi="ar-SA"/>
    </w:rPr>
  </w:style>
  <w:style w:type="character" w:customStyle="1" w:styleId="Ttulo2Car">
    <w:name w:val="Título 2 Car"/>
    <w:basedOn w:val="Fuentedeprrafopredeter"/>
    <w:link w:val="Ttulo2"/>
    <w:uiPriority w:val="99"/>
    <w:semiHidden/>
    <w:locked/>
    <w:rPr>
      <w:rFonts w:ascii="Cambria" w:hAnsi="Cambria" w:cs="Times New Roman"/>
      <w:b/>
      <w:bCs/>
      <w:iCs/>
      <w:sz w:val="28"/>
      <w:szCs w:val="28"/>
      <w:lang w:val="es-CO" w:eastAsia="ar-SA" w:bidi="ar-SA"/>
    </w:rPr>
  </w:style>
  <w:style w:type="character" w:customStyle="1" w:styleId="Ttulo3Car">
    <w:name w:val="Título 3 Car"/>
    <w:basedOn w:val="Fuentedeprrafopredeter"/>
    <w:link w:val="Ttulo3"/>
    <w:uiPriority w:val="99"/>
    <w:semiHidden/>
    <w:locked/>
    <w:rPr>
      <w:rFonts w:ascii="Cambria" w:hAnsi="Cambria" w:cs="Times New Roman"/>
      <w:b/>
      <w:bCs/>
      <w:i/>
      <w:sz w:val="26"/>
      <w:szCs w:val="26"/>
      <w:lang w:val="es-CO" w:eastAsia="ar-SA" w:bidi="ar-SA"/>
    </w:rPr>
  </w:style>
  <w:style w:type="character" w:customStyle="1" w:styleId="Ttulo4Car">
    <w:name w:val="Título 4 Car"/>
    <w:basedOn w:val="Fuentedeprrafopredeter"/>
    <w:link w:val="Ttulo4"/>
    <w:uiPriority w:val="99"/>
    <w:semiHidden/>
    <w:locked/>
    <w:rPr>
      <w:rFonts w:ascii="Calibri" w:hAnsi="Calibri" w:cs="Times New Roman"/>
      <w:b/>
      <w:bCs/>
      <w:i/>
      <w:sz w:val="28"/>
      <w:szCs w:val="28"/>
      <w:lang w:val="es-CO" w:eastAsia="ar-SA" w:bidi="ar-SA"/>
    </w:rPr>
  </w:style>
  <w:style w:type="character" w:customStyle="1" w:styleId="Ttulo5Car">
    <w:name w:val="Título 5 Car"/>
    <w:basedOn w:val="Fuentedeprrafopredeter"/>
    <w:link w:val="Ttulo5"/>
    <w:uiPriority w:val="99"/>
    <w:semiHidden/>
    <w:locked/>
    <w:rPr>
      <w:rFonts w:ascii="Calibri" w:hAnsi="Calibri" w:cs="Times New Roman"/>
      <w:b/>
      <w:bCs/>
      <w:i/>
      <w:iCs/>
      <w:sz w:val="26"/>
      <w:szCs w:val="26"/>
      <w:lang w:val="es-CO" w:eastAsia="ar-SA" w:bidi="ar-SA"/>
    </w:rPr>
  </w:style>
  <w:style w:type="character" w:customStyle="1" w:styleId="Ttulo6Car">
    <w:name w:val="Título 6 Car"/>
    <w:basedOn w:val="Fuentedeprrafopredeter"/>
    <w:link w:val="Ttulo6"/>
    <w:uiPriority w:val="99"/>
    <w:semiHidden/>
    <w:locked/>
    <w:rPr>
      <w:rFonts w:ascii="Calibri" w:hAnsi="Calibri" w:cs="Times New Roman"/>
      <w:b/>
      <w:bCs/>
      <w:i/>
      <w:lang w:val="es-CO" w:eastAsia="ar-SA" w:bidi="ar-SA"/>
    </w:rPr>
  </w:style>
  <w:style w:type="character" w:customStyle="1" w:styleId="Ttulo7Car">
    <w:name w:val="Título 7 Car"/>
    <w:basedOn w:val="Fuentedeprrafopredeter"/>
    <w:link w:val="Ttulo7"/>
    <w:uiPriority w:val="99"/>
    <w:semiHidden/>
    <w:locked/>
    <w:rPr>
      <w:rFonts w:ascii="Calibri" w:hAnsi="Calibri" w:cs="Times New Roman"/>
      <w:i/>
      <w:sz w:val="24"/>
      <w:szCs w:val="24"/>
      <w:lang w:val="es-CO" w:eastAsia="ar-SA" w:bidi="ar-SA"/>
    </w:rPr>
  </w:style>
  <w:style w:type="character" w:customStyle="1" w:styleId="Ttulo8Car">
    <w:name w:val="Título 8 Car"/>
    <w:basedOn w:val="Fuentedeprrafopredeter"/>
    <w:link w:val="Ttulo8"/>
    <w:uiPriority w:val="99"/>
    <w:semiHidden/>
    <w:locked/>
    <w:rPr>
      <w:rFonts w:ascii="Calibri" w:hAnsi="Calibri" w:cs="Times New Roman"/>
      <w:iCs/>
      <w:sz w:val="24"/>
      <w:szCs w:val="24"/>
      <w:lang w:val="es-CO" w:eastAsia="ar-SA" w:bidi="ar-SA"/>
    </w:rPr>
  </w:style>
  <w:style w:type="character" w:customStyle="1" w:styleId="Ttulo9Car">
    <w:name w:val="Título 9 Car"/>
    <w:basedOn w:val="Fuentedeprrafopredeter"/>
    <w:link w:val="Ttulo9"/>
    <w:uiPriority w:val="99"/>
    <w:semiHidden/>
    <w:locked/>
    <w:rPr>
      <w:rFonts w:ascii="Cambria" w:hAnsi="Cambria" w:cs="Times New Roman"/>
      <w:i/>
      <w:lang w:val="es-CO" w:eastAsia="ar-SA" w:bidi="ar-SA"/>
    </w:rPr>
  </w:style>
  <w:style w:type="character" w:customStyle="1" w:styleId="Fuentedeprrafopredeter2">
    <w:name w:val="Fuente de párrafo predeter.2"/>
    <w:uiPriority w:val="99"/>
    <w:rsid w:val="00696F6D"/>
  </w:style>
  <w:style w:type="character" w:customStyle="1" w:styleId="Fuentedeprrafopredeter1">
    <w:name w:val="Fuente de párrafo predeter.1"/>
    <w:uiPriority w:val="99"/>
    <w:rsid w:val="00696F6D"/>
  </w:style>
  <w:style w:type="character" w:styleId="Hipervnculo">
    <w:name w:val="Hyperlink"/>
    <w:basedOn w:val="Fuentedeprrafopredeter1"/>
    <w:uiPriority w:val="99"/>
    <w:rsid w:val="00696F6D"/>
    <w:rPr>
      <w:rFonts w:cs="Times New Roman"/>
      <w:color w:val="0000FF"/>
      <w:u w:val="single"/>
    </w:rPr>
  </w:style>
  <w:style w:type="character" w:styleId="Hipervnculovisitado">
    <w:name w:val="FollowedHyperlink"/>
    <w:basedOn w:val="Fuentedeprrafopredeter1"/>
    <w:uiPriority w:val="99"/>
    <w:rsid w:val="00696F6D"/>
    <w:rPr>
      <w:rFonts w:cs="Times New Roman"/>
      <w:color w:val="800080"/>
      <w:u w:val="single"/>
    </w:rPr>
  </w:style>
  <w:style w:type="character" w:styleId="Nmerodepgina">
    <w:name w:val="page number"/>
    <w:basedOn w:val="Fuentedeprrafopredeter1"/>
    <w:uiPriority w:val="99"/>
    <w:rsid w:val="00696F6D"/>
    <w:rPr>
      <w:rFonts w:cs="Times New Roman"/>
    </w:rPr>
  </w:style>
  <w:style w:type="paragraph" w:customStyle="1" w:styleId="Encabezado2">
    <w:name w:val="Encabezado2"/>
    <w:basedOn w:val="Normal"/>
    <w:next w:val="Textoindependiente"/>
    <w:uiPriority w:val="99"/>
    <w:rsid w:val="00696F6D"/>
    <w:pPr>
      <w:keepNext/>
      <w:spacing w:before="240" w:after="120"/>
    </w:pPr>
    <w:rPr>
      <w:rFonts w:cs="Tahoma"/>
      <w:sz w:val="28"/>
      <w:szCs w:val="28"/>
    </w:rPr>
  </w:style>
  <w:style w:type="paragraph" w:styleId="Textoindependiente">
    <w:name w:val="Body Text"/>
    <w:basedOn w:val="Normal"/>
    <w:link w:val="TextoindependienteCar"/>
    <w:uiPriority w:val="99"/>
    <w:rsid w:val="00696F6D"/>
    <w:pPr>
      <w:jc w:val="both"/>
    </w:pPr>
    <w:rPr>
      <w:i w:val="0"/>
      <w:iCs/>
    </w:rPr>
  </w:style>
  <w:style w:type="character" w:customStyle="1" w:styleId="TextoindependienteCar">
    <w:name w:val="Texto independiente Car"/>
    <w:basedOn w:val="Fuentedeprrafopredeter"/>
    <w:link w:val="Textoindependiente"/>
    <w:uiPriority w:val="99"/>
    <w:semiHidden/>
    <w:locked/>
    <w:rPr>
      <w:rFonts w:ascii="Arial" w:hAnsi="Arial" w:cs="Arial"/>
      <w:i/>
      <w:sz w:val="24"/>
      <w:szCs w:val="24"/>
      <w:lang w:val="es-CO" w:eastAsia="ar-SA" w:bidi="ar-SA"/>
    </w:rPr>
  </w:style>
  <w:style w:type="paragraph" w:styleId="Lista">
    <w:name w:val="List"/>
    <w:basedOn w:val="Textoindependiente"/>
    <w:uiPriority w:val="99"/>
    <w:rsid w:val="00696F6D"/>
    <w:rPr>
      <w:rFonts w:cs="Tahoma"/>
    </w:rPr>
  </w:style>
  <w:style w:type="paragraph" w:customStyle="1" w:styleId="Etiqueta">
    <w:name w:val="Etiqueta"/>
    <w:basedOn w:val="Normal"/>
    <w:uiPriority w:val="99"/>
    <w:rsid w:val="00696F6D"/>
    <w:pPr>
      <w:suppressLineNumbers/>
      <w:spacing w:before="120" w:after="120"/>
    </w:pPr>
    <w:rPr>
      <w:rFonts w:cs="Tahoma"/>
      <w:iCs/>
    </w:rPr>
  </w:style>
  <w:style w:type="paragraph" w:customStyle="1" w:styleId="ndice">
    <w:name w:val="Índice"/>
    <w:basedOn w:val="Normal"/>
    <w:uiPriority w:val="99"/>
    <w:rsid w:val="00696F6D"/>
    <w:pPr>
      <w:suppressLineNumbers/>
    </w:pPr>
    <w:rPr>
      <w:rFonts w:cs="Tahoma"/>
    </w:rPr>
  </w:style>
  <w:style w:type="paragraph" w:customStyle="1" w:styleId="Encabezado1">
    <w:name w:val="Encabezado1"/>
    <w:basedOn w:val="Normal"/>
    <w:next w:val="Textoindependiente"/>
    <w:uiPriority w:val="99"/>
    <w:rsid w:val="00696F6D"/>
    <w:pPr>
      <w:keepNext/>
      <w:spacing w:before="240" w:after="120"/>
    </w:pPr>
    <w:rPr>
      <w:rFonts w:cs="Tahoma"/>
      <w:sz w:val="28"/>
      <w:szCs w:val="28"/>
    </w:rPr>
  </w:style>
  <w:style w:type="paragraph" w:styleId="Direccinsobre">
    <w:name w:val="envelope address"/>
    <w:basedOn w:val="Normal"/>
    <w:uiPriority w:val="99"/>
    <w:rsid w:val="00696F6D"/>
    <w:pPr>
      <w:ind w:left="2880"/>
    </w:pPr>
    <w:rPr>
      <w:rFonts w:ascii="Monotype Corsiva" w:hAnsi="Monotype Corsiva"/>
      <w:b/>
      <w:i w:val="0"/>
      <w:sz w:val="36"/>
    </w:rPr>
  </w:style>
  <w:style w:type="paragraph" w:customStyle="1" w:styleId="Textoindependiente21">
    <w:name w:val="Texto independiente 21"/>
    <w:basedOn w:val="Normal"/>
    <w:uiPriority w:val="99"/>
    <w:rsid w:val="00696F6D"/>
    <w:pPr>
      <w:jc w:val="both"/>
    </w:pPr>
    <w:rPr>
      <w:i w:val="0"/>
      <w:iCs/>
      <w:sz w:val="22"/>
    </w:rPr>
  </w:style>
  <w:style w:type="paragraph" w:styleId="Encabezado">
    <w:name w:val="header"/>
    <w:basedOn w:val="Normal"/>
    <w:link w:val="EncabezadoCar"/>
    <w:rsid w:val="00696F6D"/>
    <w:pPr>
      <w:tabs>
        <w:tab w:val="center" w:pos="4252"/>
        <w:tab w:val="right" w:pos="8504"/>
      </w:tabs>
    </w:pPr>
    <w:rPr>
      <w:rFonts w:cs="Times New Roman"/>
      <w:i w:val="0"/>
    </w:rPr>
  </w:style>
  <w:style w:type="character" w:customStyle="1" w:styleId="EncabezadoCar">
    <w:name w:val="Encabezado Car"/>
    <w:basedOn w:val="Fuentedeprrafopredeter"/>
    <w:link w:val="Encabezado"/>
    <w:uiPriority w:val="99"/>
    <w:locked/>
    <w:rPr>
      <w:rFonts w:ascii="Arial" w:hAnsi="Arial" w:cs="Arial"/>
      <w:i/>
      <w:sz w:val="24"/>
      <w:szCs w:val="24"/>
      <w:lang w:val="es-CO" w:eastAsia="ar-SA" w:bidi="ar-SA"/>
    </w:rPr>
  </w:style>
  <w:style w:type="paragraph" w:styleId="Piedepgina">
    <w:name w:val="footer"/>
    <w:basedOn w:val="Normal"/>
    <w:link w:val="PiedepginaCar"/>
    <w:rsid w:val="00696F6D"/>
    <w:pPr>
      <w:tabs>
        <w:tab w:val="center" w:pos="4419"/>
        <w:tab w:val="right" w:pos="8838"/>
      </w:tabs>
    </w:pPr>
  </w:style>
  <w:style w:type="character" w:customStyle="1" w:styleId="PiedepginaCar">
    <w:name w:val="Pie de página Car"/>
    <w:basedOn w:val="Fuentedeprrafopredeter"/>
    <w:link w:val="Piedepgina"/>
    <w:locked/>
    <w:rsid w:val="0009535C"/>
    <w:rPr>
      <w:rFonts w:ascii="Arial" w:hAnsi="Arial" w:cs="Arial"/>
      <w:i/>
      <w:sz w:val="24"/>
      <w:szCs w:val="24"/>
      <w:lang w:eastAsia="ar-SA" w:bidi="ar-SA"/>
    </w:rPr>
  </w:style>
  <w:style w:type="paragraph" w:styleId="Ttulo">
    <w:name w:val="Title"/>
    <w:basedOn w:val="Normal"/>
    <w:next w:val="Subttulo"/>
    <w:link w:val="TtuloCar"/>
    <w:uiPriority w:val="99"/>
    <w:qFormat/>
    <w:rsid w:val="00696F6D"/>
    <w:pPr>
      <w:jc w:val="center"/>
    </w:pPr>
    <w:rPr>
      <w:b/>
      <w:bCs/>
      <w:i w:val="0"/>
    </w:rPr>
  </w:style>
  <w:style w:type="character" w:customStyle="1" w:styleId="TtuloCar">
    <w:name w:val="Título Car"/>
    <w:basedOn w:val="Fuentedeprrafopredeter"/>
    <w:link w:val="Ttulo"/>
    <w:uiPriority w:val="99"/>
    <w:locked/>
    <w:rPr>
      <w:rFonts w:ascii="Cambria" w:hAnsi="Cambria" w:cs="Times New Roman"/>
      <w:b/>
      <w:bCs/>
      <w:i/>
      <w:kern w:val="28"/>
      <w:sz w:val="32"/>
      <w:szCs w:val="32"/>
      <w:lang w:val="es-CO" w:eastAsia="ar-SA" w:bidi="ar-SA"/>
    </w:rPr>
  </w:style>
  <w:style w:type="paragraph" w:styleId="Subttulo">
    <w:name w:val="Subtitle"/>
    <w:basedOn w:val="Normal"/>
    <w:next w:val="Textoindependiente"/>
    <w:link w:val="SubttuloCar"/>
    <w:qFormat/>
    <w:rsid w:val="00696F6D"/>
    <w:pPr>
      <w:jc w:val="center"/>
    </w:pPr>
    <w:rPr>
      <w:rFonts w:ascii="Comic Sans MS" w:hAnsi="Comic Sans MS" w:cs="Times New Roman"/>
      <w:b/>
      <w:i w:val="0"/>
      <w:szCs w:val="20"/>
      <w:lang w:val="en-US"/>
    </w:rPr>
  </w:style>
  <w:style w:type="character" w:customStyle="1" w:styleId="SubttuloCar">
    <w:name w:val="Subtítulo Car"/>
    <w:basedOn w:val="Fuentedeprrafopredeter"/>
    <w:link w:val="Subttulo"/>
    <w:locked/>
    <w:rPr>
      <w:rFonts w:ascii="Cambria" w:hAnsi="Cambria" w:cs="Times New Roman"/>
      <w:i/>
      <w:sz w:val="24"/>
      <w:szCs w:val="24"/>
      <w:lang w:val="es-CO" w:eastAsia="ar-SA" w:bidi="ar-SA"/>
    </w:rPr>
  </w:style>
  <w:style w:type="paragraph" w:styleId="Sangradetextonormal">
    <w:name w:val="Body Text Indent"/>
    <w:basedOn w:val="Normal"/>
    <w:link w:val="SangradetextonormalCar"/>
    <w:uiPriority w:val="99"/>
    <w:rsid w:val="00696F6D"/>
    <w:pPr>
      <w:ind w:left="720"/>
      <w:jc w:val="both"/>
    </w:pPr>
    <w:rPr>
      <w:i w:val="0"/>
      <w:iCs/>
    </w:rPr>
  </w:style>
  <w:style w:type="character" w:customStyle="1" w:styleId="SangradetextonormalCar">
    <w:name w:val="Sangría de texto normal Car"/>
    <w:basedOn w:val="Fuentedeprrafopredeter"/>
    <w:link w:val="Sangradetextonormal"/>
    <w:uiPriority w:val="99"/>
    <w:semiHidden/>
    <w:locked/>
    <w:rPr>
      <w:rFonts w:ascii="Arial" w:hAnsi="Arial" w:cs="Arial"/>
      <w:i/>
      <w:sz w:val="24"/>
      <w:szCs w:val="24"/>
      <w:lang w:val="es-CO" w:eastAsia="ar-SA" w:bidi="ar-SA"/>
    </w:rPr>
  </w:style>
  <w:style w:type="paragraph" w:customStyle="1" w:styleId="Sangra2detindependiente1">
    <w:name w:val="Sangría 2 de t. independiente1"/>
    <w:basedOn w:val="Normal"/>
    <w:uiPriority w:val="99"/>
    <w:rsid w:val="00696F6D"/>
    <w:pPr>
      <w:ind w:left="2124" w:firstLine="708"/>
      <w:jc w:val="right"/>
    </w:pPr>
    <w:rPr>
      <w:i w:val="0"/>
    </w:rPr>
  </w:style>
  <w:style w:type="paragraph" w:customStyle="1" w:styleId="Sangra3detindependiente1">
    <w:name w:val="Sangría 3 de t. independiente1"/>
    <w:basedOn w:val="Normal"/>
    <w:uiPriority w:val="99"/>
    <w:rsid w:val="00696F6D"/>
    <w:pPr>
      <w:ind w:left="60"/>
      <w:jc w:val="both"/>
    </w:pPr>
    <w:rPr>
      <w:i w:val="0"/>
      <w:iCs/>
      <w:sz w:val="22"/>
    </w:rPr>
  </w:style>
  <w:style w:type="paragraph" w:customStyle="1" w:styleId="Textoindependiente31">
    <w:name w:val="Texto independiente 31"/>
    <w:basedOn w:val="Normal"/>
    <w:uiPriority w:val="99"/>
    <w:rsid w:val="00696F6D"/>
    <w:pPr>
      <w:jc w:val="both"/>
    </w:pPr>
    <w:rPr>
      <w:sz w:val="22"/>
    </w:rPr>
  </w:style>
  <w:style w:type="paragraph" w:customStyle="1" w:styleId="Saludo1">
    <w:name w:val="Saludo1"/>
    <w:basedOn w:val="Normal"/>
    <w:next w:val="Normal"/>
    <w:uiPriority w:val="99"/>
    <w:rsid w:val="00696F6D"/>
    <w:rPr>
      <w:rFonts w:cs="Times New Roman"/>
      <w:i w:val="0"/>
      <w:sz w:val="20"/>
      <w:szCs w:val="20"/>
      <w:lang w:val="es-ES"/>
    </w:rPr>
  </w:style>
  <w:style w:type="paragraph" w:customStyle="1" w:styleId="xl24">
    <w:name w:val="xl24"/>
    <w:basedOn w:val="Normal"/>
    <w:uiPriority w:val="99"/>
    <w:rsid w:val="00696F6D"/>
    <w:pPr>
      <w:pBdr>
        <w:top w:val="single" w:sz="8" w:space="0" w:color="000000"/>
        <w:left w:val="single" w:sz="8" w:space="0" w:color="000000"/>
      </w:pBdr>
      <w:spacing w:before="280" w:after="280"/>
      <w:jc w:val="center"/>
      <w:textAlignment w:val="top"/>
    </w:pPr>
    <w:rPr>
      <w:b/>
      <w:bCs/>
      <w:i w:val="0"/>
      <w:sz w:val="22"/>
      <w:szCs w:val="22"/>
      <w:lang w:val="es-ES"/>
    </w:rPr>
  </w:style>
  <w:style w:type="paragraph" w:customStyle="1" w:styleId="xl25">
    <w:name w:val="xl25"/>
    <w:basedOn w:val="Normal"/>
    <w:uiPriority w:val="99"/>
    <w:rsid w:val="00696F6D"/>
    <w:pPr>
      <w:pBdr>
        <w:top w:val="single" w:sz="8" w:space="0" w:color="000000"/>
      </w:pBdr>
      <w:spacing w:before="280" w:after="280"/>
      <w:jc w:val="center"/>
      <w:textAlignment w:val="top"/>
    </w:pPr>
    <w:rPr>
      <w:b/>
      <w:bCs/>
      <w:i w:val="0"/>
      <w:sz w:val="22"/>
      <w:szCs w:val="22"/>
      <w:lang w:val="es-ES"/>
    </w:rPr>
  </w:style>
  <w:style w:type="paragraph" w:customStyle="1" w:styleId="xl26">
    <w:name w:val="xl26"/>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7">
    <w:name w:val="xl27"/>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8">
    <w:name w:val="xl28"/>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29">
    <w:name w:val="xl29"/>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0">
    <w:name w:val="xl30"/>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right"/>
    </w:pPr>
    <w:rPr>
      <w:b/>
      <w:bCs/>
      <w:i w:val="0"/>
      <w:sz w:val="22"/>
      <w:szCs w:val="22"/>
      <w:lang w:val="es-ES"/>
    </w:rPr>
  </w:style>
  <w:style w:type="paragraph" w:customStyle="1" w:styleId="xl31">
    <w:name w:val="xl31"/>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2">
    <w:name w:val="xl32"/>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3">
    <w:name w:val="xl33"/>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4">
    <w:name w:val="xl34"/>
    <w:basedOn w:val="Normal"/>
    <w:uiPriority w:val="99"/>
    <w:rsid w:val="00696F6D"/>
    <w:pPr>
      <w:pBdr>
        <w:top w:val="single" w:sz="4" w:space="0" w:color="000000"/>
        <w:bottom w:val="single" w:sz="4" w:space="0" w:color="000000"/>
        <w:right w:val="single" w:sz="4" w:space="0" w:color="000000"/>
      </w:pBdr>
      <w:spacing w:before="280" w:after="280"/>
    </w:pPr>
    <w:rPr>
      <w:b/>
      <w:bCs/>
      <w:i w:val="0"/>
      <w:sz w:val="22"/>
      <w:szCs w:val="22"/>
      <w:lang w:val="es-ES"/>
    </w:rPr>
  </w:style>
  <w:style w:type="paragraph" w:customStyle="1" w:styleId="xl35">
    <w:name w:val="xl35"/>
    <w:basedOn w:val="Normal"/>
    <w:uiPriority w:val="99"/>
    <w:rsid w:val="00696F6D"/>
    <w:pPr>
      <w:pBdr>
        <w:top w:val="single" w:sz="4" w:space="0" w:color="000000"/>
        <w:left w:val="single" w:sz="4" w:space="0" w:color="000000"/>
        <w:bottom w:val="single" w:sz="4" w:space="0" w:color="000000"/>
        <w:right w:val="single" w:sz="4" w:space="0" w:color="000000"/>
      </w:pBdr>
      <w:spacing w:before="280" w:after="280"/>
      <w:jc w:val="center"/>
      <w:textAlignment w:val="top"/>
    </w:pPr>
    <w:rPr>
      <w:b/>
      <w:bCs/>
      <w:i w:val="0"/>
      <w:sz w:val="22"/>
      <w:szCs w:val="22"/>
      <w:lang w:val="es-ES"/>
    </w:rPr>
  </w:style>
  <w:style w:type="paragraph" w:styleId="NormalWeb">
    <w:name w:val="Normal (Web)"/>
    <w:basedOn w:val="Normal"/>
    <w:uiPriority w:val="99"/>
    <w:rsid w:val="00696F6D"/>
    <w:pPr>
      <w:spacing w:before="280" w:after="280"/>
    </w:pPr>
    <w:rPr>
      <w:rFonts w:ascii="Arial Unicode MS" w:hAnsi="Arial Unicode MS" w:cs="Arial Unicode MS"/>
      <w:i w:val="0"/>
      <w:lang w:val="es-ES"/>
    </w:rPr>
  </w:style>
  <w:style w:type="paragraph" w:customStyle="1" w:styleId="Textodebloque1">
    <w:name w:val="Texto de bloque1"/>
    <w:basedOn w:val="Normal"/>
    <w:uiPriority w:val="99"/>
    <w:rsid w:val="00696F6D"/>
    <w:pPr>
      <w:widowControl w:val="0"/>
      <w:ind w:left="120" w:right="-160"/>
      <w:jc w:val="both"/>
    </w:pPr>
    <w:rPr>
      <w:bCs/>
      <w:i w:val="0"/>
      <w:sz w:val="22"/>
    </w:rPr>
  </w:style>
  <w:style w:type="paragraph" w:customStyle="1" w:styleId="Contenidodelmarco">
    <w:name w:val="Contenido del marco"/>
    <w:basedOn w:val="Textoindependiente"/>
    <w:uiPriority w:val="99"/>
    <w:rsid w:val="00696F6D"/>
  </w:style>
  <w:style w:type="paragraph" w:styleId="Textoindependiente2">
    <w:name w:val="Body Text 2"/>
    <w:basedOn w:val="Normal"/>
    <w:link w:val="Textoindependiente2Car"/>
    <w:uiPriority w:val="99"/>
    <w:rsid w:val="00696F6D"/>
    <w:pPr>
      <w:spacing w:after="120" w:line="480" w:lineRule="auto"/>
    </w:pPr>
  </w:style>
  <w:style w:type="character" w:customStyle="1" w:styleId="Textoindependiente2Car">
    <w:name w:val="Texto independiente 2 Car"/>
    <w:basedOn w:val="Fuentedeprrafopredeter"/>
    <w:link w:val="Textoindependiente2"/>
    <w:uiPriority w:val="99"/>
    <w:semiHidden/>
    <w:locked/>
    <w:rPr>
      <w:rFonts w:ascii="Arial" w:hAnsi="Arial" w:cs="Arial"/>
      <w:i/>
      <w:sz w:val="24"/>
      <w:szCs w:val="24"/>
      <w:lang w:val="es-CO" w:eastAsia="ar-SA" w:bidi="ar-SA"/>
    </w:rPr>
  </w:style>
  <w:style w:type="character" w:styleId="Refdecomentario">
    <w:name w:val="annotation reference"/>
    <w:basedOn w:val="Fuentedeprrafopredeter"/>
    <w:uiPriority w:val="99"/>
    <w:semiHidden/>
    <w:rsid w:val="00696F6D"/>
    <w:rPr>
      <w:rFonts w:cs="Times New Roman"/>
      <w:sz w:val="16"/>
      <w:szCs w:val="16"/>
    </w:rPr>
  </w:style>
  <w:style w:type="paragraph" w:styleId="Textocomentario">
    <w:name w:val="annotation text"/>
    <w:basedOn w:val="Normal"/>
    <w:link w:val="TextocomentarioCar"/>
    <w:uiPriority w:val="99"/>
    <w:semiHidden/>
    <w:rsid w:val="00696F6D"/>
    <w:rPr>
      <w:sz w:val="20"/>
      <w:szCs w:val="20"/>
    </w:rPr>
  </w:style>
  <w:style w:type="character" w:customStyle="1" w:styleId="TextocomentarioCar">
    <w:name w:val="Texto comentario Car"/>
    <w:basedOn w:val="Fuentedeprrafopredeter"/>
    <w:link w:val="Textocomentario"/>
    <w:uiPriority w:val="99"/>
    <w:semiHidden/>
    <w:locked/>
    <w:rPr>
      <w:rFonts w:ascii="Arial" w:hAnsi="Arial" w:cs="Arial"/>
      <w:i/>
      <w:sz w:val="20"/>
      <w:szCs w:val="20"/>
      <w:lang w:val="es-CO" w:eastAsia="ar-SA" w:bidi="ar-SA"/>
    </w:rPr>
  </w:style>
  <w:style w:type="paragraph" w:customStyle="1" w:styleId="CommentSubject1">
    <w:name w:val="Comment Subject1"/>
    <w:basedOn w:val="Textocomentario"/>
    <w:next w:val="Textocomentario"/>
    <w:uiPriority w:val="99"/>
    <w:semiHidden/>
    <w:rsid w:val="00696F6D"/>
    <w:rPr>
      <w:b/>
      <w:bCs/>
    </w:rPr>
  </w:style>
  <w:style w:type="paragraph" w:customStyle="1" w:styleId="Textodeglobo1">
    <w:name w:val="Texto de globo1"/>
    <w:basedOn w:val="Normal"/>
    <w:uiPriority w:val="99"/>
    <w:semiHidden/>
    <w:rsid w:val="00696F6D"/>
    <w:rPr>
      <w:rFonts w:ascii="Tahoma" w:hAnsi="Tahoma" w:cs="Tahoma"/>
      <w:sz w:val="16"/>
      <w:szCs w:val="16"/>
    </w:rPr>
  </w:style>
  <w:style w:type="paragraph" w:customStyle="1" w:styleId="Estilo">
    <w:name w:val="Estilo"/>
    <w:basedOn w:val="Normal"/>
    <w:uiPriority w:val="99"/>
    <w:rsid w:val="00696F6D"/>
    <w:pPr>
      <w:suppressAutoHyphens w:val="0"/>
      <w:spacing w:after="160" w:line="240" w:lineRule="exact"/>
    </w:pPr>
    <w:rPr>
      <w:rFonts w:ascii="Verdana" w:hAnsi="Verdana" w:cs="Times New Roman"/>
      <w:i w:val="0"/>
      <w:sz w:val="20"/>
      <w:szCs w:val="20"/>
      <w:lang w:val="en-US" w:eastAsia="en-US"/>
    </w:rPr>
  </w:style>
  <w:style w:type="paragraph" w:styleId="Textodeglobo">
    <w:name w:val="Balloon Text"/>
    <w:basedOn w:val="Normal"/>
    <w:link w:val="TextodegloboCar"/>
    <w:uiPriority w:val="99"/>
    <w:rsid w:val="007428BE"/>
    <w:rPr>
      <w:rFonts w:ascii="Tahoma" w:hAnsi="Tahoma" w:cs="Tahoma"/>
      <w:sz w:val="16"/>
      <w:szCs w:val="16"/>
    </w:rPr>
  </w:style>
  <w:style w:type="character" w:customStyle="1" w:styleId="TextodegloboCar">
    <w:name w:val="Texto de globo Car"/>
    <w:basedOn w:val="Fuentedeprrafopredeter"/>
    <w:link w:val="Textodeglobo"/>
    <w:uiPriority w:val="99"/>
    <w:locked/>
    <w:rsid w:val="007428BE"/>
    <w:rPr>
      <w:rFonts w:ascii="Tahoma" w:hAnsi="Tahoma" w:cs="Tahoma"/>
      <w:i/>
      <w:sz w:val="16"/>
      <w:szCs w:val="16"/>
      <w:lang w:val="es-CO" w:eastAsia="ar-SA" w:bidi="ar-SA"/>
    </w:rPr>
  </w:style>
  <w:style w:type="table" w:styleId="Tablaconcuadrcula">
    <w:name w:val="Table Grid"/>
    <w:basedOn w:val="Tablanormal"/>
    <w:uiPriority w:val="99"/>
    <w:rsid w:val="003D61C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qFormat/>
    <w:locked/>
    <w:rsid w:val="00B868AF"/>
    <w:rPr>
      <w:b/>
      <w:bCs/>
    </w:rPr>
  </w:style>
  <w:style w:type="character" w:styleId="Mencinsinresolver">
    <w:name w:val="Unresolved Mention"/>
    <w:basedOn w:val="Fuentedeprrafopredeter"/>
    <w:uiPriority w:val="99"/>
    <w:semiHidden/>
    <w:unhideWhenUsed/>
    <w:rsid w:val="002537FD"/>
    <w:rPr>
      <w:color w:val="605E5C"/>
      <w:shd w:val="clear" w:color="auto" w:fill="E1DFDD"/>
    </w:rPr>
  </w:style>
  <w:style w:type="paragraph" w:styleId="Textonotapie">
    <w:name w:val="footnote text"/>
    <w:basedOn w:val="Normal"/>
    <w:link w:val="TextonotapieCar"/>
    <w:uiPriority w:val="99"/>
    <w:semiHidden/>
    <w:unhideWhenUsed/>
    <w:rsid w:val="00021C68"/>
    <w:rPr>
      <w:sz w:val="20"/>
      <w:szCs w:val="20"/>
    </w:rPr>
  </w:style>
  <w:style w:type="character" w:customStyle="1" w:styleId="TextonotapieCar">
    <w:name w:val="Texto nota pie Car"/>
    <w:basedOn w:val="Fuentedeprrafopredeter"/>
    <w:link w:val="Textonotapie"/>
    <w:uiPriority w:val="99"/>
    <w:semiHidden/>
    <w:rsid w:val="00021C68"/>
    <w:rPr>
      <w:rFonts w:ascii="Arial" w:hAnsi="Arial" w:cs="Arial"/>
      <w:i/>
      <w:sz w:val="20"/>
      <w:szCs w:val="20"/>
      <w:lang w:val="es-CO" w:eastAsia="ar-SA"/>
    </w:rPr>
  </w:style>
  <w:style w:type="character" w:styleId="Refdenotaalpie">
    <w:name w:val="footnote reference"/>
    <w:basedOn w:val="Fuentedeprrafopredeter"/>
    <w:uiPriority w:val="99"/>
    <w:semiHidden/>
    <w:unhideWhenUsed/>
    <w:rsid w:val="00021C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9714">
      <w:bodyDiv w:val="1"/>
      <w:marLeft w:val="0"/>
      <w:marRight w:val="0"/>
      <w:marTop w:val="0"/>
      <w:marBottom w:val="0"/>
      <w:divBdr>
        <w:top w:val="none" w:sz="0" w:space="0" w:color="auto"/>
        <w:left w:val="none" w:sz="0" w:space="0" w:color="auto"/>
        <w:bottom w:val="none" w:sz="0" w:space="0" w:color="auto"/>
        <w:right w:val="none" w:sz="0" w:space="0" w:color="auto"/>
      </w:divBdr>
    </w:div>
    <w:div w:id="58020637">
      <w:bodyDiv w:val="1"/>
      <w:marLeft w:val="0"/>
      <w:marRight w:val="0"/>
      <w:marTop w:val="0"/>
      <w:marBottom w:val="0"/>
      <w:divBdr>
        <w:top w:val="none" w:sz="0" w:space="0" w:color="auto"/>
        <w:left w:val="none" w:sz="0" w:space="0" w:color="auto"/>
        <w:bottom w:val="none" w:sz="0" w:space="0" w:color="auto"/>
        <w:right w:val="none" w:sz="0" w:space="0" w:color="auto"/>
      </w:divBdr>
    </w:div>
    <w:div w:id="123470369">
      <w:bodyDiv w:val="1"/>
      <w:marLeft w:val="0"/>
      <w:marRight w:val="0"/>
      <w:marTop w:val="0"/>
      <w:marBottom w:val="0"/>
      <w:divBdr>
        <w:top w:val="none" w:sz="0" w:space="0" w:color="auto"/>
        <w:left w:val="none" w:sz="0" w:space="0" w:color="auto"/>
        <w:bottom w:val="none" w:sz="0" w:space="0" w:color="auto"/>
        <w:right w:val="none" w:sz="0" w:space="0" w:color="auto"/>
      </w:divBdr>
    </w:div>
    <w:div w:id="263349351">
      <w:bodyDiv w:val="1"/>
      <w:marLeft w:val="0"/>
      <w:marRight w:val="0"/>
      <w:marTop w:val="0"/>
      <w:marBottom w:val="0"/>
      <w:divBdr>
        <w:top w:val="none" w:sz="0" w:space="0" w:color="auto"/>
        <w:left w:val="none" w:sz="0" w:space="0" w:color="auto"/>
        <w:bottom w:val="none" w:sz="0" w:space="0" w:color="auto"/>
        <w:right w:val="none" w:sz="0" w:space="0" w:color="auto"/>
      </w:divBdr>
    </w:div>
    <w:div w:id="272787306">
      <w:bodyDiv w:val="1"/>
      <w:marLeft w:val="0"/>
      <w:marRight w:val="0"/>
      <w:marTop w:val="0"/>
      <w:marBottom w:val="0"/>
      <w:divBdr>
        <w:top w:val="none" w:sz="0" w:space="0" w:color="auto"/>
        <w:left w:val="none" w:sz="0" w:space="0" w:color="auto"/>
        <w:bottom w:val="none" w:sz="0" w:space="0" w:color="auto"/>
        <w:right w:val="none" w:sz="0" w:space="0" w:color="auto"/>
      </w:divBdr>
    </w:div>
    <w:div w:id="337345260">
      <w:bodyDiv w:val="1"/>
      <w:marLeft w:val="0"/>
      <w:marRight w:val="0"/>
      <w:marTop w:val="0"/>
      <w:marBottom w:val="0"/>
      <w:divBdr>
        <w:top w:val="none" w:sz="0" w:space="0" w:color="auto"/>
        <w:left w:val="none" w:sz="0" w:space="0" w:color="auto"/>
        <w:bottom w:val="none" w:sz="0" w:space="0" w:color="auto"/>
        <w:right w:val="none" w:sz="0" w:space="0" w:color="auto"/>
      </w:divBdr>
    </w:div>
    <w:div w:id="359399824">
      <w:bodyDiv w:val="1"/>
      <w:marLeft w:val="0"/>
      <w:marRight w:val="0"/>
      <w:marTop w:val="0"/>
      <w:marBottom w:val="0"/>
      <w:divBdr>
        <w:top w:val="none" w:sz="0" w:space="0" w:color="auto"/>
        <w:left w:val="none" w:sz="0" w:space="0" w:color="auto"/>
        <w:bottom w:val="none" w:sz="0" w:space="0" w:color="auto"/>
        <w:right w:val="none" w:sz="0" w:space="0" w:color="auto"/>
      </w:divBdr>
    </w:div>
    <w:div w:id="434330086">
      <w:bodyDiv w:val="1"/>
      <w:marLeft w:val="0"/>
      <w:marRight w:val="0"/>
      <w:marTop w:val="0"/>
      <w:marBottom w:val="0"/>
      <w:divBdr>
        <w:top w:val="none" w:sz="0" w:space="0" w:color="auto"/>
        <w:left w:val="none" w:sz="0" w:space="0" w:color="auto"/>
        <w:bottom w:val="none" w:sz="0" w:space="0" w:color="auto"/>
        <w:right w:val="none" w:sz="0" w:space="0" w:color="auto"/>
      </w:divBdr>
    </w:div>
    <w:div w:id="551159469">
      <w:bodyDiv w:val="1"/>
      <w:marLeft w:val="0"/>
      <w:marRight w:val="0"/>
      <w:marTop w:val="0"/>
      <w:marBottom w:val="0"/>
      <w:divBdr>
        <w:top w:val="none" w:sz="0" w:space="0" w:color="auto"/>
        <w:left w:val="none" w:sz="0" w:space="0" w:color="auto"/>
        <w:bottom w:val="none" w:sz="0" w:space="0" w:color="auto"/>
        <w:right w:val="none" w:sz="0" w:space="0" w:color="auto"/>
      </w:divBdr>
    </w:div>
    <w:div w:id="671105653">
      <w:bodyDiv w:val="1"/>
      <w:marLeft w:val="0"/>
      <w:marRight w:val="0"/>
      <w:marTop w:val="0"/>
      <w:marBottom w:val="0"/>
      <w:divBdr>
        <w:top w:val="none" w:sz="0" w:space="0" w:color="auto"/>
        <w:left w:val="none" w:sz="0" w:space="0" w:color="auto"/>
        <w:bottom w:val="none" w:sz="0" w:space="0" w:color="auto"/>
        <w:right w:val="none" w:sz="0" w:space="0" w:color="auto"/>
      </w:divBdr>
    </w:div>
    <w:div w:id="736590451">
      <w:bodyDiv w:val="1"/>
      <w:marLeft w:val="0"/>
      <w:marRight w:val="0"/>
      <w:marTop w:val="0"/>
      <w:marBottom w:val="0"/>
      <w:divBdr>
        <w:top w:val="none" w:sz="0" w:space="0" w:color="auto"/>
        <w:left w:val="none" w:sz="0" w:space="0" w:color="auto"/>
        <w:bottom w:val="none" w:sz="0" w:space="0" w:color="auto"/>
        <w:right w:val="none" w:sz="0" w:space="0" w:color="auto"/>
      </w:divBdr>
    </w:div>
    <w:div w:id="1020661114">
      <w:bodyDiv w:val="1"/>
      <w:marLeft w:val="0"/>
      <w:marRight w:val="0"/>
      <w:marTop w:val="0"/>
      <w:marBottom w:val="0"/>
      <w:divBdr>
        <w:top w:val="none" w:sz="0" w:space="0" w:color="auto"/>
        <w:left w:val="none" w:sz="0" w:space="0" w:color="auto"/>
        <w:bottom w:val="none" w:sz="0" w:space="0" w:color="auto"/>
        <w:right w:val="none" w:sz="0" w:space="0" w:color="auto"/>
      </w:divBdr>
    </w:div>
    <w:div w:id="1423530529">
      <w:bodyDiv w:val="1"/>
      <w:marLeft w:val="0"/>
      <w:marRight w:val="0"/>
      <w:marTop w:val="0"/>
      <w:marBottom w:val="0"/>
      <w:divBdr>
        <w:top w:val="none" w:sz="0" w:space="0" w:color="auto"/>
        <w:left w:val="none" w:sz="0" w:space="0" w:color="auto"/>
        <w:bottom w:val="none" w:sz="0" w:space="0" w:color="auto"/>
        <w:right w:val="none" w:sz="0" w:space="0" w:color="auto"/>
      </w:divBdr>
    </w:div>
    <w:div w:id="1466505260">
      <w:bodyDiv w:val="1"/>
      <w:marLeft w:val="0"/>
      <w:marRight w:val="0"/>
      <w:marTop w:val="0"/>
      <w:marBottom w:val="0"/>
      <w:divBdr>
        <w:top w:val="none" w:sz="0" w:space="0" w:color="auto"/>
        <w:left w:val="none" w:sz="0" w:space="0" w:color="auto"/>
        <w:bottom w:val="none" w:sz="0" w:space="0" w:color="auto"/>
        <w:right w:val="none" w:sz="0" w:space="0" w:color="auto"/>
      </w:divBdr>
    </w:div>
    <w:div w:id="1544054642">
      <w:bodyDiv w:val="1"/>
      <w:marLeft w:val="0"/>
      <w:marRight w:val="0"/>
      <w:marTop w:val="0"/>
      <w:marBottom w:val="0"/>
      <w:divBdr>
        <w:top w:val="none" w:sz="0" w:space="0" w:color="auto"/>
        <w:left w:val="none" w:sz="0" w:space="0" w:color="auto"/>
        <w:bottom w:val="none" w:sz="0" w:space="0" w:color="auto"/>
        <w:right w:val="none" w:sz="0" w:space="0" w:color="auto"/>
      </w:divBdr>
    </w:div>
    <w:div w:id="1546066132">
      <w:bodyDiv w:val="1"/>
      <w:marLeft w:val="0"/>
      <w:marRight w:val="0"/>
      <w:marTop w:val="0"/>
      <w:marBottom w:val="0"/>
      <w:divBdr>
        <w:top w:val="none" w:sz="0" w:space="0" w:color="auto"/>
        <w:left w:val="none" w:sz="0" w:space="0" w:color="auto"/>
        <w:bottom w:val="none" w:sz="0" w:space="0" w:color="auto"/>
        <w:right w:val="none" w:sz="0" w:space="0" w:color="auto"/>
      </w:divBdr>
    </w:div>
    <w:div w:id="1574468319">
      <w:marLeft w:val="0"/>
      <w:marRight w:val="0"/>
      <w:marTop w:val="0"/>
      <w:marBottom w:val="0"/>
      <w:divBdr>
        <w:top w:val="none" w:sz="0" w:space="0" w:color="auto"/>
        <w:left w:val="none" w:sz="0" w:space="0" w:color="auto"/>
        <w:bottom w:val="none" w:sz="0" w:space="0" w:color="auto"/>
        <w:right w:val="none" w:sz="0" w:space="0" w:color="auto"/>
      </w:divBdr>
    </w:div>
    <w:div w:id="1574468320">
      <w:marLeft w:val="0"/>
      <w:marRight w:val="0"/>
      <w:marTop w:val="0"/>
      <w:marBottom w:val="0"/>
      <w:divBdr>
        <w:top w:val="none" w:sz="0" w:space="0" w:color="auto"/>
        <w:left w:val="none" w:sz="0" w:space="0" w:color="auto"/>
        <w:bottom w:val="none" w:sz="0" w:space="0" w:color="auto"/>
        <w:right w:val="none" w:sz="0" w:space="0" w:color="auto"/>
      </w:divBdr>
    </w:div>
    <w:div w:id="1849714167">
      <w:bodyDiv w:val="1"/>
      <w:marLeft w:val="0"/>
      <w:marRight w:val="0"/>
      <w:marTop w:val="0"/>
      <w:marBottom w:val="0"/>
      <w:divBdr>
        <w:top w:val="none" w:sz="0" w:space="0" w:color="auto"/>
        <w:left w:val="none" w:sz="0" w:space="0" w:color="auto"/>
        <w:bottom w:val="none" w:sz="0" w:space="0" w:color="auto"/>
        <w:right w:val="none" w:sz="0" w:space="0" w:color="auto"/>
      </w:divBdr>
    </w:div>
    <w:div w:id="190213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BBD13-9C08-40E6-840C-FD1CAB39B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6</Pages>
  <Words>1652</Words>
  <Characters>9087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TH</vt:lpstr>
    </vt:vector>
  </TitlesOfParts>
  <Company>Supersolidaria</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dc:title>
  <dc:creator>SES</dc:creator>
  <cp:lastModifiedBy>Laura Sofia Prada Cardoso</cp:lastModifiedBy>
  <cp:revision>60</cp:revision>
  <cp:lastPrinted>2007-11-17T22:44:00Z</cp:lastPrinted>
  <dcterms:created xsi:type="dcterms:W3CDTF">2024-07-17T21:21:00Z</dcterms:created>
  <dcterms:modified xsi:type="dcterms:W3CDTF">2025-02-10T21:05:00Z</dcterms:modified>
</cp:coreProperties>
</file>