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DD40C8" w14:textId="2919D3A0"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 xml:space="preserve">Por mandato constitucional y legal, al presidente de la República le corresponde a través de la Superintendencia de la Economía Solidaria, ejercer las funciones de inspección, vigilancia y control sobre las cooperativas y las organizaciones de la Economía Solidaria que no estén bajo la supervisión especializada del Estado. </w:t>
      </w:r>
    </w:p>
    <w:p w14:paraId="500B22AE" w14:textId="77777777" w:rsidR="00461BA0" w:rsidRPr="00461BA0" w:rsidRDefault="00461BA0" w:rsidP="00461BA0">
      <w:pPr>
        <w:jc w:val="both"/>
        <w:rPr>
          <w:rFonts w:ascii="Verdana" w:hAnsi="Verdana"/>
          <w:i w:val="0"/>
          <w:iCs/>
          <w:sz w:val="22"/>
          <w:szCs w:val="22"/>
        </w:rPr>
      </w:pPr>
    </w:p>
    <w:p w14:paraId="563E47F3" w14:textId="5ED86708"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 xml:space="preserve">Para ello, el artículo 34 de la Ley 454 de 1998 modificado por el artículo 98 de la Ley 795 de 2003, dispuso que el Superintendente de la Economía Solidaria contará con las facultades previstas para el Superintendente Bancario, hoy Superintendente Financiero, para el efectivo ejercicio de sus funciones, así como de los objetivos de la supervisión, el control y la vigilancia asignados por la Constitución Política y las leyes. </w:t>
      </w:r>
    </w:p>
    <w:p w14:paraId="2E5B0DD8" w14:textId="77777777" w:rsidR="00461BA0" w:rsidRPr="00461BA0" w:rsidRDefault="00461BA0" w:rsidP="00461BA0">
      <w:pPr>
        <w:jc w:val="both"/>
        <w:rPr>
          <w:rFonts w:ascii="Verdana" w:hAnsi="Verdana"/>
          <w:i w:val="0"/>
          <w:iCs/>
          <w:sz w:val="22"/>
          <w:szCs w:val="22"/>
        </w:rPr>
      </w:pPr>
    </w:p>
    <w:p w14:paraId="762EE5C4" w14:textId="77777777"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Además, en virtud del artículo 36 de la misma ley, son funciones de la Superintendencia de la Economía Solidaria, entre otras, las señaladas en el numeral 22, que establece:</w:t>
      </w:r>
    </w:p>
    <w:p w14:paraId="0031894B" w14:textId="77777777" w:rsidR="00461BA0" w:rsidRPr="00461BA0" w:rsidRDefault="00461BA0" w:rsidP="00461BA0">
      <w:pPr>
        <w:jc w:val="both"/>
        <w:rPr>
          <w:rFonts w:ascii="Verdana" w:hAnsi="Verdana"/>
          <w:iCs/>
          <w:sz w:val="22"/>
          <w:szCs w:val="22"/>
        </w:rPr>
      </w:pPr>
    </w:p>
    <w:p w14:paraId="076CA3BE" w14:textId="2EF589CE" w:rsidR="00461BA0" w:rsidRPr="00461BA0" w:rsidRDefault="00461BA0" w:rsidP="00461BA0">
      <w:pPr>
        <w:ind w:left="708"/>
        <w:jc w:val="both"/>
        <w:rPr>
          <w:rFonts w:ascii="Verdana" w:hAnsi="Verdana"/>
          <w:iCs/>
          <w:sz w:val="20"/>
          <w:szCs w:val="20"/>
        </w:rPr>
      </w:pPr>
      <w:r w:rsidRPr="00461BA0">
        <w:rPr>
          <w:rFonts w:ascii="Verdana" w:hAnsi="Verdana"/>
          <w:iCs/>
          <w:sz w:val="20"/>
          <w:szCs w:val="20"/>
        </w:rPr>
        <w:t xml:space="preserve">“Instruir a las instituciones vigiladas sobre la manera como deben cumplirse las disposiciones que rigen su actividad, fijar los criterios técnicos y jurídicos que faciliten el cumplimiento de tales normas y señalar los procedimientos para su cabal aplicación” </w:t>
      </w:r>
    </w:p>
    <w:p w14:paraId="6DD26AEB" w14:textId="7AB5781E" w:rsidR="00461BA0" w:rsidRDefault="00461BA0" w:rsidP="00461BA0">
      <w:pPr>
        <w:jc w:val="both"/>
        <w:rPr>
          <w:rFonts w:ascii="Verdana" w:hAnsi="Verdana"/>
          <w:i w:val="0"/>
          <w:iCs/>
          <w:sz w:val="22"/>
          <w:szCs w:val="22"/>
        </w:rPr>
      </w:pPr>
    </w:p>
    <w:p w14:paraId="1ECE0100" w14:textId="60091844" w:rsidR="002105D2" w:rsidRDefault="002105D2" w:rsidP="00461BA0">
      <w:pPr>
        <w:jc w:val="both"/>
        <w:rPr>
          <w:rFonts w:ascii="Verdana" w:hAnsi="Verdana"/>
          <w:i w:val="0"/>
          <w:iCs/>
          <w:sz w:val="22"/>
          <w:szCs w:val="22"/>
        </w:rPr>
      </w:pPr>
    </w:p>
    <w:p w14:paraId="57F4DC8B" w14:textId="67BD934A" w:rsidR="002105D2" w:rsidRDefault="002105D2" w:rsidP="00461BA0">
      <w:pPr>
        <w:jc w:val="both"/>
        <w:rPr>
          <w:rFonts w:ascii="Verdana" w:hAnsi="Verdana"/>
          <w:i w:val="0"/>
          <w:iCs/>
          <w:sz w:val="22"/>
          <w:szCs w:val="22"/>
        </w:rPr>
      </w:pPr>
    </w:p>
    <w:p w14:paraId="6EC87311" w14:textId="77777777" w:rsidR="002105D2" w:rsidRPr="00461BA0" w:rsidRDefault="002105D2" w:rsidP="00461BA0">
      <w:pPr>
        <w:jc w:val="both"/>
        <w:rPr>
          <w:rFonts w:ascii="Verdana" w:hAnsi="Verdana"/>
          <w:i w:val="0"/>
          <w:iCs/>
          <w:sz w:val="22"/>
          <w:szCs w:val="22"/>
        </w:rPr>
      </w:pPr>
    </w:p>
    <w:p w14:paraId="3C5C98BF" w14:textId="77777777"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 xml:space="preserve">En cumplimiento de esta función, la Superintendencia de la Economía Solidaria puede instruir a las empresas solidarias sujetas a su inspección, vigilancia y control a través de Circulares Administrativas, las cuales, según los efectos que producen, son consideradas actos administrativos. </w:t>
      </w:r>
    </w:p>
    <w:p w14:paraId="475CAAC8" w14:textId="77777777" w:rsidR="00461BA0" w:rsidRPr="00461BA0" w:rsidRDefault="00461BA0" w:rsidP="00461BA0">
      <w:pPr>
        <w:jc w:val="both"/>
        <w:rPr>
          <w:rFonts w:ascii="Verdana" w:hAnsi="Verdana"/>
          <w:i w:val="0"/>
          <w:iCs/>
          <w:sz w:val="22"/>
          <w:szCs w:val="22"/>
        </w:rPr>
      </w:pPr>
    </w:p>
    <w:p w14:paraId="49109ADD" w14:textId="34CC4827"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En consecuencia</w:t>
      </w:r>
      <w:r w:rsidR="003A7AB3">
        <w:rPr>
          <w:rFonts w:ascii="Verdana" w:hAnsi="Verdana"/>
          <w:i w:val="0"/>
          <w:iCs/>
          <w:sz w:val="22"/>
          <w:szCs w:val="22"/>
        </w:rPr>
        <w:t xml:space="preserve"> de lo anterior</w:t>
      </w:r>
      <w:r w:rsidRPr="00461BA0">
        <w:rPr>
          <w:rFonts w:ascii="Verdana" w:hAnsi="Verdana"/>
          <w:i w:val="0"/>
          <w:iCs/>
          <w:sz w:val="22"/>
          <w:szCs w:val="22"/>
        </w:rPr>
        <w:t>, en ejercicio de la facultad de instruir del artículo 36</w:t>
      </w:r>
      <w:r w:rsidR="003A7AB3">
        <w:rPr>
          <w:rFonts w:ascii="Verdana" w:hAnsi="Verdana"/>
          <w:i w:val="0"/>
          <w:iCs/>
          <w:sz w:val="22"/>
          <w:szCs w:val="22"/>
        </w:rPr>
        <w:t xml:space="preserve"> de la Ley 454 de 1998</w:t>
      </w:r>
      <w:r w:rsidRPr="00461BA0">
        <w:rPr>
          <w:rFonts w:ascii="Verdana" w:hAnsi="Verdana"/>
          <w:i w:val="0"/>
          <w:iCs/>
          <w:sz w:val="22"/>
          <w:szCs w:val="22"/>
        </w:rPr>
        <w:t xml:space="preserve">, la Supersolidaria expidió la Circular Básica </w:t>
      </w:r>
      <w:r w:rsidR="003A7AB3">
        <w:rPr>
          <w:rFonts w:ascii="Verdana" w:hAnsi="Verdana"/>
          <w:i w:val="0"/>
          <w:iCs/>
          <w:sz w:val="22"/>
          <w:szCs w:val="22"/>
        </w:rPr>
        <w:t>J</w:t>
      </w:r>
      <w:r w:rsidRPr="00461BA0">
        <w:rPr>
          <w:rFonts w:ascii="Verdana" w:hAnsi="Verdana"/>
          <w:i w:val="0"/>
          <w:iCs/>
          <w:sz w:val="22"/>
          <w:szCs w:val="22"/>
        </w:rPr>
        <w:t xml:space="preserve">urídica actualizada por medio de la Circular Externa 20 de 2020, que entró en vigencia con la publicación en el Diario Oficial No. 51.571 del 28 de enero de 2021. </w:t>
      </w:r>
    </w:p>
    <w:p w14:paraId="1D11F2D1" w14:textId="77777777" w:rsidR="00461BA0" w:rsidRPr="00461BA0" w:rsidRDefault="00461BA0" w:rsidP="00461BA0">
      <w:pPr>
        <w:jc w:val="both"/>
        <w:rPr>
          <w:rFonts w:ascii="Verdana" w:hAnsi="Verdana"/>
          <w:i w:val="0"/>
          <w:iCs/>
          <w:sz w:val="22"/>
          <w:szCs w:val="22"/>
        </w:rPr>
      </w:pPr>
    </w:p>
    <w:p w14:paraId="549D104B" w14:textId="4DFF2A64"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 xml:space="preserve">A través de la Circular Básica </w:t>
      </w:r>
      <w:r w:rsidR="003A7AB3">
        <w:rPr>
          <w:rFonts w:ascii="Verdana" w:hAnsi="Verdana"/>
          <w:i w:val="0"/>
          <w:iCs/>
          <w:sz w:val="22"/>
          <w:szCs w:val="22"/>
        </w:rPr>
        <w:t>J</w:t>
      </w:r>
      <w:r w:rsidRPr="00461BA0">
        <w:rPr>
          <w:rFonts w:ascii="Verdana" w:hAnsi="Verdana"/>
          <w:i w:val="0"/>
          <w:iCs/>
          <w:sz w:val="22"/>
          <w:szCs w:val="22"/>
        </w:rPr>
        <w:t>urídica, expedida mediante la Circular Externa 20 de 2020, la Superintendencia de la Economía Solidaria en el ejercicio de las funciones de supervisión, impartió instrucciones contenidas en el T</w:t>
      </w:r>
      <w:r w:rsidR="003A7AB3">
        <w:rPr>
          <w:rFonts w:ascii="Verdana" w:hAnsi="Verdana"/>
          <w:i w:val="0"/>
          <w:iCs/>
          <w:sz w:val="22"/>
          <w:szCs w:val="22"/>
        </w:rPr>
        <w:t>í</w:t>
      </w:r>
      <w:r w:rsidRPr="00461BA0">
        <w:rPr>
          <w:rFonts w:ascii="Verdana" w:hAnsi="Verdana"/>
          <w:i w:val="0"/>
          <w:iCs/>
          <w:sz w:val="22"/>
          <w:szCs w:val="22"/>
        </w:rPr>
        <w:t>tulo II, Cap</w:t>
      </w:r>
      <w:r w:rsidR="003A7AB3">
        <w:rPr>
          <w:rFonts w:ascii="Verdana" w:hAnsi="Verdana"/>
          <w:i w:val="0"/>
          <w:iCs/>
          <w:sz w:val="22"/>
          <w:szCs w:val="22"/>
        </w:rPr>
        <w:t>í</w:t>
      </w:r>
      <w:r w:rsidRPr="00461BA0">
        <w:rPr>
          <w:rFonts w:ascii="Verdana" w:hAnsi="Verdana"/>
          <w:i w:val="0"/>
          <w:iCs/>
          <w:sz w:val="22"/>
          <w:szCs w:val="22"/>
        </w:rPr>
        <w:t xml:space="preserve">tulo XI, a las </w:t>
      </w:r>
      <w:r w:rsidR="00E24A24">
        <w:rPr>
          <w:rFonts w:ascii="Verdana" w:hAnsi="Verdana"/>
          <w:i w:val="0"/>
          <w:iCs/>
          <w:sz w:val="22"/>
          <w:szCs w:val="22"/>
        </w:rPr>
        <w:t>c</w:t>
      </w:r>
      <w:r w:rsidRPr="00461BA0">
        <w:rPr>
          <w:rFonts w:ascii="Verdana" w:hAnsi="Verdana"/>
          <w:i w:val="0"/>
          <w:iCs/>
          <w:sz w:val="22"/>
          <w:szCs w:val="22"/>
        </w:rPr>
        <w:t xml:space="preserve">ooperativas que ejercen la actividad financiera para que, remitieran las reformas estatutarias que no requerían de autorización previa conforme a la ley, para la realización de esta Superintendencia del trámite de control de legalidad. </w:t>
      </w:r>
    </w:p>
    <w:p w14:paraId="2886FB51" w14:textId="77777777" w:rsidR="00461BA0" w:rsidRPr="00461BA0" w:rsidRDefault="00461BA0" w:rsidP="00461BA0">
      <w:pPr>
        <w:jc w:val="both"/>
        <w:rPr>
          <w:rFonts w:ascii="Verdana" w:hAnsi="Verdana"/>
          <w:i w:val="0"/>
          <w:iCs/>
          <w:sz w:val="22"/>
          <w:szCs w:val="22"/>
        </w:rPr>
      </w:pPr>
    </w:p>
    <w:p w14:paraId="5D6425BF" w14:textId="766BB1FB"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 xml:space="preserve">No obstante, </w:t>
      </w:r>
      <w:r w:rsidR="00E24A24">
        <w:rPr>
          <w:rFonts w:ascii="Verdana" w:hAnsi="Verdana"/>
          <w:i w:val="0"/>
          <w:iCs/>
          <w:sz w:val="22"/>
          <w:szCs w:val="22"/>
        </w:rPr>
        <w:t xml:space="preserve">es preciso tener en </w:t>
      </w:r>
      <w:r w:rsidRPr="00461BA0">
        <w:rPr>
          <w:rFonts w:ascii="Verdana" w:hAnsi="Verdana"/>
          <w:i w:val="0"/>
          <w:iCs/>
          <w:sz w:val="22"/>
          <w:szCs w:val="22"/>
        </w:rPr>
        <w:t>cuenta lo establecido en el Decreto Ley 2150 de 1995, por el cual se suprimen y reforman regulaciones, procedimientos o trámites innecesarios existentes en la Administración Pública que, e</w:t>
      </w:r>
      <w:r w:rsidR="00E24A24">
        <w:rPr>
          <w:rFonts w:ascii="Verdana" w:hAnsi="Verdana"/>
          <w:i w:val="0"/>
          <w:iCs/>
          <w:sz w:val="22"/>
          <w:szCs w:val="22"/>
        </w:rPr>
        <w:t>l cual e</w:t>
      </w:r>
      <w:r w:rsidRPr="00461BA0">
        <w:rPr>
          <w:rFonts w:ascii="Verdana" w:hAnsi="Verdana"/>
          <w:i w:val="0"/>
          <w:iCs/>
          <w:sz w:val="22"/>
          <w:szCs w:val="22"/>
        </w:rPr>
        <w:t>n su artículo 146</w:t>
      </w:r>
      <w:r w:rsidR="00E24A24">
        <w:rPr>
          <w:rFonts w:ascii="Verdana" w:hAnsi="Verdana"/>
          <w:i w:val="0"/>
          <w:iCs/>
          <w:sz w:val="22"/>
          <w:szCs w:val="22"/>
        </w:rPr>
        <w:t xml:space="preserve"> dispone lo siguiente</w:t>
      </w:r>
      <w:r w:rsidRPr="00461BA0">
        <w:rPr>
          <w:rFonts w:ascii="Verdana" w:hAnsi="Verdana"/>
          <w:i w:val="0"/>
          <w:iCs/>
          <w:sz w:val="22"/>
          <w:szCs w:val="22"/>
        </w:rPr>
        <w:t>:</w:t>
      </w:r>
    </w:p>
    <w:p w14:paraId="6608E9A0" w14:textId="77777777" w:rsidR="00461BA0" w:rsidRPr="00461BA0" w:rsidRDefault="00461BA0" w:rsidP="00461BA0">
      <w:pPr>
        <w:jc w:val="both"/>
        <w:rPr>
          <w:rFonts w:ascii="Verdana" w:hAnsi="Verdana"/>
          <w:i w:val="0"/>
          <w:iCs/>
          <w:sz w:val="22"/>
          <w:szCs w:val="22"/>
        </w:rPr>
      </w:pPr>
    </w:p>
    <w:p w14:paraId="7EF785C6" w14:textId="2560EB23" w:rsidR="00461BA0" w:rsidRPr="00461BA0" w:rsidRDefault="00461BA0" w:rsidP="00461BA0">
      <w:pPr>
        <w:ind w:left="708"/>
        <w:jc w:val="both"/>
        <w:rPr>
          <w:rFonts w:ascii="Verdana" w:hAnsi="Verdana"/>
          <w:iCs/>
          <w:sz w:val="20"/>
          <w:szCs w:val="20"/>
        </w:rPr>
      </w:pPr>
      <w:r w:rsidRPr="00461BA0">
        <w:rPr>
          <w:rFonts w:ascii="Verdana" w:hAnsi="Verdana"/>
          <w:iCs/>
          <w:sz w:val="20"/>
          <w:szCs w:val="20"/>
        </w:rPr>
        <w:t xml:space="preserve">“A partir de la vigencia del presente Decreto, las reformas de estatutos de las cooperativas y demás organismos vigilados por el </w:t>
      </w:r>
      <w:proofErr w:type="spellStart"/>
      <w:r w:rsidRPr="00461BA0">
        <w:rPr>
          <w:rFonts w:ascii="Verdana" w:hAnsi="Verdana"/>
          <w:iCs/>
          <w:sz w:val="20"/>
          <w:szCs w:val="20"/>
        </w:rPr>
        <w:t>Dancoop</w:t>
      </w:r>
      <w:proofErr w:type="spellEnd"/>
      <w:r w:rsidRPr="00461BA0">
        <w:rPr>
          <w:rFonts w:ascii="Verdana" w:hAnsi="Verdana"/>
          <w:iCs/>
          <w:sz w:val="20"/>
          <w:szCs w:val="20"/>
        </w:rPr>
        <w:t xml:space="preserve"> no requerirán ser autorizadas por parte de ese organismo, sin perjuicio de las demás autorizaciones especiales que éste debe otorgar de acuerdo con sus facultades. Sin embargo, las reformas estatutarias deberán ser informadas a ese Departamento tan pronto sean aprobadas, para el cumplimiento de sus funciones para que pueda ordenar las modificaciones respectivas cuando las reformas se aparten de la ley”</w:t>
      </w:r>
    </w:p>
    <w:p w14:paraId="78D3F749" w14:textId="77777777" w:rsidR="00461BA0" w:rsidRPr="00461BA0" w:rsidRDefault="00461BA0" w:rsidP="00461BA0">
      <w:pPr>
        <w:ind w:left="708"/>
        <w:jc w:val="both"/>
        <w:rPr>
          <w:rFonts w:ascii="Verdana" w:hAnsi="Verdana"/>
          <w:iCs/>
          <w:sz w:val="20"/>
          <w:szCs w:val="20"/>
        </w:rPr>
      </w:pPr>
    </w:p>
    <w:p w14:paraId="76C29D2F" w14:textId="78519605"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Así las cosas, la anterior disposición normativa derog</w:t>
      </w:r>
      <w:r w:rsidR="00E24A24">
        <w:rPr>
          <w:rFonts w:ascii="Verdana" w:hAnsi="Verdana"/>
          <w:i w:val="0"/>
          <w:iCs/>
          <w:sz w:val="22"/>
          <w:szCs w:val="22"/>
        </w:rPr>
        <w:t xml:space="preserve">ó </w:t>
      </w:r>
      <w:r w:rsidRPr="00461BA0">
        <w:rPr>
          <w:rFonts w:ascii="Verdana" w:hAnsi="Verdana"/>
          <w:i w:val="0"/>
          <w:iCs/>
          <w:sz w:val="22"/>
          <w:szCs w:val="22"/>
        </w:rPr>
        <w:t>tácitamente lo contenido en el artículo 20 de la Ley 79 de 1988</w:t>
      </w:r>
      <w:r w:rsidR="00E24A24">
        <w:rPr>
          <w:rFonts w:ascii="Verdana" w:hAnsi="Verdana"/>
          <w:i w:val="0"/>
          <w:iCs/>
          <w:sz w:val="22"/>
          <w:szCs w:val="22"/>
        </w:rPr>
        <w:t xml:space="preserve"> </w:t>
      </w:r>
      <w:r w:rsidRPr="00461BA0">
        <w:rPr>
          <w:rFonts w:ascii="Verdana" w:hAnsi="Verdana"/>
          <w:i w:val="0"/>
          <w:iCs/>
          <w:sz w:val="22"/>
          <w:szCs w:val="22"/>
        </w:rPr>
        <w:t>y el inciso final del articulo artículo 215 del Estatuto Orgánico del Sistema Financiero, por lo que dentro de las competencias de la Superintendencia no se encuentra la de sancionar las reformas estatutarias que no requieren de autorización previa de acuerdo con la Ley, como tampoco la de impartir control de legalidad</w:t>
      </w:r>
      <w:r w:rsidR="00E24A24">
        <w:rPr>
          <w:rFonts w:ascii="Verdana" w:hAnsi="Verdana"/>
          <w:i w:val="0"/>
          <w:iCs/>
          <w:sz w:val="22"/>
          <w:szCs w:val="22"/>
        </w:rPr>
        <w:t>;</w:t>
      </w:r>
      <w:r w:rsidRPr="00461BA0">
        <w:rPr>
          <w:rFonts w:ascii="Verdana" w:hAnsi="Verdana"/>
          <w:i w:val="0"/>
          <w:iCs/>
          <w:sz w:val="22"/>
          <w:szCs w:val="22"/>
        </w:rPr>
        <w:t xml:space="preserve"> ya que esta es una facultad exclusiva de los jueces, de conformidad con el artículo 207 de la Ley 1437 de 2011, en línea con el artículo 132 de la Ley 1564 de 2012. </w:t>
      </w:r>
    </w:p>
    <w:p w14:paraId="2315030C" w14:textId="6CF531A7" w:rsidR="00461BA0" w:rsidRDefault="00461BA0" w:rsidP="00461BA0">
      <w:pPr>
        <w:jc w:val="both"/>
        <w:rPr>
          <w:rFonts w:ascii="Verdana" w:hAnsi="Verdana"/>
          <w:i w:val="0"/>
          <w:iCs/>
          <w:sz w:val="22"/>
          <w:szCs w:val="22"/>
        </w:rPr>
      </w:pPr>
    </w:p>
    <w:p w14:paraId="157ECCFB" w14:textId="3C8A6FA8" w:rsidR="00E24A24" w:rsidRDefault="00E24A24" w:rsidP="00461BA0">
      <w:pPr>
        <w:jc w:val="both"/>
        <w:rPr>
          <w:rFonts w:ascii="Verdana" w:hAnsi="Verdana"/>
          <w:i w:val="0"/>
          <w:iCs/>
          <w:sz w:val="22"/>
          <w:szCs w:val="22"/>
        </w:rPr>
      </w:pPr>
    </w:p>
    <w:p w14:paraId="25EA5BE5" w14:textId="2AD42E32" w:rsidR="00E24A24" w:rsidRDefault="00E24A24" w:rsidP="00461BA0">
      <w:pPr>
        <w:jc w:val="both"/>
        <w:rPr>
          <w:rFonts w:ascii="Verdana" w:hAnsi="Verdana"/>
          <w:i w:val="0"/>
          <w:iCs/>
          <w:sz w:val="22"/>
          <w:szCs w:val="22"/>
        </w:rPr>
      </w:pPr>
    </w:p>
    <w:p w14:paraId="28FCEB03" w14:textId="77777777" w:rsidR="00E24A24" w:rsidRPr="00461BA0" w:rsidRDefault="00E24A24" w:rsidP="00461BA0">
      <w:pPr>
        <w:jc w:val="both"/>
        <w:rPr>
          <w:rFonts w:ascii="Verdana" w:hAnsi="Verdana"/>
          <w:i w:val="0"/>
          <w:iCs/>
          <w:sz w:val="22"/>
          <w:szCs w:val="22"/>
        </w:rPr>
      </w:pPr>
    </w:p>
    <w:p w14:paraId="78229748" w14:textId="1F35E824"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Por ot</w:t>
      </w:r>
      <w:r w:rsidR="00E24A24">
        <w:rPr>
          <w:rFonts w:ascii="Verdana" w:hAnsi="Verdana"/>
          <w:i w:val="0"/>
          <w:iCs/>
          <w:sz w:val="22"/>
          <w:szCs w:val="22"/>
        </w:rPr>
        <w:t>ra parte</w:t>
      </w:r>
      <w:r w:rsidRPr="00461BA0">
        <w:rPr>
          <w:rFonts w:ascii="Verdana" w:hAnsi="Verdana"/>
          <w:i w:val="0"/>
          <w:iCs/>
          <w:sz w:val="22"/>
          <w:szCs w:val="22"/>
        </w:rPr>
        <w:t>, la Superintendencia de la Economía Solidaria y en particular la Delegatura para la Supervisión de la Actividad Financiera, de conformidad con el artículo 9 del Decreto 186 de 2004, en concordancia con los funciones de qu</w:t>
      </w:r>
      <w:r w:rsidR="001856E4">
        <w:rPr>
          <w:rFonts w:ascii="Verdana" w:hAnsi="Verdana"/>
          <w:i w:val="0"/>
          <w:iCs/>
          <w:sz w:val="22"/>
          <w:szCs w:val="22"/>
        </w:rPr>
        <w:t>e</w:t>
      </w:r>
      <w:r w:rsidRPr="00461BA0">
        <w:rPr>
          <w:rFonts w:ascii="Verdana" w:hAnsi="Verdana"/>
          <w:i w:val="0"/>
          <w:iCs/>
          <w:sz w:val="22"/>
          <w:szCs w:val="22"/>
        </w:rPr>
        <w:t xml:space="preserve"> trata el artículo 34 de la Ley 454 de 1998, modificado por el artículo 99 de la Ley 795 de 2003, tiene la facultad para ordenar las modificaciones de las reformas estatutarias adoptadas por las entidades sometidas a su control, inspección y vigilancia cuando se aparten de la ley, a través de un control posterior.</w:t>
      </w:r>
    </w:p>
    <w:p w14:paraId="6212A0A3" w14:textId="77777777" w:rsidR="00461BA0" w:rsidRPr="00461BA0" w:rsidRDefault="00461BA0" w:rsidP="00461BA0">
      <w:pPr>
        <w:jc w:val="both"/>
        <w:rPr>
          <w:rFonts w:ascii="Verdana" w:hAnsi="Verdana"/>
          <w:i w:val="0"/>
          <w:iCs/>
          <w:sz w:val="22"/>
          <w:szCs w:val="22"/>
        </w:rPr>
      </w:pPr>
    </w:p>
    <w:p w14:paraId="7FA9743D" w14:textId="7E294A40"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 xml:space="preserve">Adicionalmente, en virtud del artículo 3 del Decreto 186 de 2004, relacionado con las funciones en cabeza de esta Superintendencia respecto </w:t>
      </w:r>
      <w:r w:rsidR="001856E4">
        <w:rPr>
          <w:rFonts w:ascii="Verdana" w:hAnsi="Verdana"/>
          <w:i w:val="0"/>
          <w:iCs/>
          <w:sz w:val="22"/>
          <w:szCs w:val="22"/>
        </w:rPr>
        <w:t>de</w:t>
      </w:r>
      <w:r w:rsidRPr="00461BA0">
        <w:rPr>
          <w:rFonts w:ascii="Verdana" w:hAnsi="Verdana"/>
          <w:i w:val="0"/>
          <w:iCs/>
          <w:sz w:val="22"/>
          <w:szCs w:val="22"/>
        </w:rPr>
        <w:t xml:space="preserve"> las cooperativas de ahorro y crédito, el numeral 5 que trata, entre otras, sobre las facultades de prevención, y específicamente el literal c</w:t>
      </w:r>
      <w:r w:rsidR="001856E4">
        <w:rPr>
          <w:rFonts w:ascii="Verdana" w:hAnsi="Verdana"/>
          <w:i w:val="0"/>
          <w:iCs/>
          <w:sz w:val="22"/>
          <w:szCs w:val="22"/>
        </w:rPr>
        <w:t>) dispone que</w:t>
      </w:r>
      <w:r w:rsidRPr="00461BA0">
        <w:rPr>
          <w:rFonts w:ascii="Verdana" w:hAnsi="Verdana"/>
          <w:i w:val="0"/>
          <w:iCs/>
          <w:sz w:val="22"/>
          <w:szCs w:val="22"/>
        </w:rPr>
        <w:t xml:space="preserve"> esta autoridad administrativa de supervisión puede emitir las </w:t>
      </w:r>
      <w:r w:rsidR="001856E4">
        <w:rPr>
          <w:rFonts w:ascii="Verdana" w:hAnsi="Verdana"/>
          <w:i w:val="0"/>
          <w:iCs/>
          <w:sz w:val="22"/>
          <w:szCs w:val="22"/>
        </w:rPr>
        <w:t>ó</w:t>
      </w:r>
      <w:r w:rsidRPr="00461BA0">
        <w:rPr>
          <w:rFonts w:ascii="Verdana" w:hAnsi="Verdana"/>
          <w:i w:val="0"/>
          <w:iCs/>
          <w:sz w:val="22"/>
          <w:szCs w:val="22"/>
        </w:rPr>
        <w:t>rdenes necesarias para que se adopten las correspondientes medidas correctivas y de saneamiento, cuando considere que se han violado los estatutos o alguna disposición de obligatoria observancia como las relacionadas con la convocatoria, qu</w:t>
      </w:r>
      <w:r w:rsidR="001856E4">
        <w:rPr>
          <w:rFonts w:ascii="Verdana" w:hAnsi="Verdana"/>
          <w:i w:val="0"/>
          <w:iCs/>
          <w:sz w:val="22"/>
          <w:szCs w:val="22"/>
        </w:rPr>
        <w:t>ó</w:t>
      </w:r>
      <w:r w:rsidRPr="00461BA0">
        <w:rPr>
          <w:rFonts w:ascii="Verdana" w:hAnsi="Verdana"/>
          <w:i w:val="0"/>
          <w:iCs/>
          <w:sz w:val="22"/>
          <w:szCs w:val="22"/>
        </w:rPr>
        <w:t xml:space="preserve">rum y realización de las reuniones de las asambleas generales, de acuerdo con lo contenido en la Ley 79 de 1988, Ley 454 de 1998 y demás normas concordantes. </w:t>
      </w:r>
    </w:p>
    <w:p w14:paraId="22DD3F00" w14:textId="77777777" w:rsidR="00461BA0" w:rsidRPr="00461BA0" w:rsidRDefault="00461BA0" w:rsidP="00461BA0">
      <w:pPr>
        <w:jc w:val="both"/>
        <w:rPr>
          <w:rFonts w:ascii="Verdana" w:hAnsi="Verdana"/>
          <w:i w:val="0"/>
          <w:iCs/>
          <w:sz w:val="22"/>
          <w:szCs w:val="22"/>
        </w:rPr>
      </w:pPr>
    </w:p>
    <w:p w14:paraId="1CC699C6" w14:textId="4AEF63AE" w:rsidR="00461BA0" w:rsidRPr="00461BA0" w:rsidRDefault="001856E4" w:rsidP="00461BA0">
      <w:pPr>
        <w:jc w:val="both"/>
        <w:rPr>
          <w:rFonts w:ascii="Verdana" w:hAnsi="Verdana"/>
          <w:i w:val="0"/>
          <w:iCs/>
          <w:sz w:val="22"/>
          <w:szCs w:val="22"/>
        </w:rPr>
      </w:pPr>
      <w:r>
        <w:rPr>
          <w:rFonts w:ascii="Verdana" w:hAnsi="Verdana"/>
          <w:i w:val="0"/>
          <w:iCs/>
          <w:sz w:val="22"/>
          <w:szCs w:val="22"/>
        </w:rPr>
        <w:t>D</w:t>
      </w:r>
      <w:r w:rsidR="00461BA0" w:rsidRPr="00461BA0">
        <w:rPr>
          <w:rFonts w:ascii="Verdana" w:hAnsi="Verdana"/>
          <w:i w:val="0"/>
          <w:iCs/>
          <w:sz w:val="22"/>
          <w:szCs w:val="22"/>
        </w:rPr>
        <w:t xml:space="preserve">e acuerdo con la normatividad citada, cuando una cooperativa que ejerce la actividad financiera realice una reforma estatutaria, deberá informar y remitir a la Supersolidaria los documentos necesarios para realizar un </w:t>
      </w:r>
      <w:r w:rsidR="00461BA0" w:rsidRPr="00461BA0">
        <w:rPr>
          <w:rFonts w:ascii="Verdana" w:hAnsi="Verdana"/>
          <w:b/>
          <w:bCs/>
          <w:i w:val="0"/>
          <w:iCs/>
          <w:sz w:val="22"/>
          <w:szCs w:val="22"/>
        </w:rPr>
        <w:t>control de cumplimiento normativo sobre la conformidad de los requisitos contenidos en las leyes, decretos, instrucciones emitidas por esta autoridad administrativa y sus estatutos y reglamentos, como parte de la evaluación que se realiza dentro del marco de supervisión en riesgos legales en materia de buen gobierno corporativo</w:t>
      </w:r>
      <w:r w:rsidR="00461BA0" w:rsidRPr="00461BA0">
        <w:rPr>
          <w:rFonts w:ascii="Verdana" w:hAnsi="Verdana"/>
          <w:i w:val="0"/>
          <w:iCs/>
          <w:sz w:val="22"/>
          <w:szCs w:val="22"/>
        </w:rPr>
        <w:t xml:space="preserve">. </w:t>
      </w:r>
    </w:p>
    <w:p w14:paraId="0A06124E" w14:textId="77777777" w:rsidR="00461BA0" w:rsidRPr="00461BA0" w:rsidRDefault="00461BA0" w:rsidP="00461BA0">
      <w:pPr>
        <w:jc w:val="both"/>
        <w:rPr>
          <w:rFonts w:ascii="Verdana" w:hAnsi="Verdana"/>
          <w:i w:val="0"/>
          <w:iCs/>
          <w:sz w:val="22"/>
          <w:szCs w:val="22"/>
        </w:rPr>
      </w:pPr>
    </w:p>
    <w:p w14:paraId="25F8F7DB" w14:textId="51F504D3"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Ahora bien, es importante mencionar que esta modificación también es requerida para la supervisión de las organizaciones que no ejercen actividad financiera con respecto a las cuales también se dispondrá el control de cumplimiento normativo de acuerdo con las competencias legales y reglamentarias que le asisten a la Superintendencia de la Economía Solidaria a través de la Delegatura para la Supervisión de Ahorro y la Forma Asociativa Solidaria</w:t>
      </w:r>
      <w:r w:rsidR="009771ED">
        <w:rPr>
          <w:rFonts w:ascii="Verdana" w:hAnsi="Verdana"/>
          <w:i w:val="0"/>
          <w:iCs/>
          <w:sz w:val="22"/>
          <w:szCs w:val="22"/>
        </w:rPr>
        <w:t>,</w:t>
      </w:r>
      <w:r w:rsidRPr="00461BA0">
        <w:rPr>
          <w:rFonts w:ascii="Verdana" w:hAnsi="Verdana"/>
          <w:i w:val="0"/>
          <w:iCs/>
          <w:sz w:val="22"/>
          <w:szCs w:val="22"/>
        </w:rPr>
        <w:t xml:space="preserve"> teniendo en cuenta lo siguiente: </w:t>
      </w:r>
    </w:p>
    <w:p w14:paraId="5B4944E7" w14:textId="77777777" w:rsidR="00461BA0" w:rsidRPr="00461BA0" w:rsidRDefault="00461BA0" w:rsidP="00461BA0">
      <w:pPr>
        <w:jc w:val="both"/>
        <w:rPr>
          <w:rFonts w:ascii="Verdana" w:hAnsi="Verdana"/>
          <w:i w:val="0"/>
          <w:iCs/>
          <w:sz w:val="22"/>
          <w:szCs w:val="22"/>
        </w:rPr>
      </w:pPr>
    </w:p>
    <w:p w14:paraId="24E5428A" w14:textId="5CCFDECE" w:rsidR="00461BA0" w:rsidRDefault="00461BA0" w:rsidP="00461BA0">
      <w:pPr>
        <w:jc w:val="both"/>
        <w:rPr>
          <w:rFonts w:ascii="Verdana" w:hAnsi="Verdana"/>
          <w:i w:val="0"/>
          <w:iCs/>
          <w:sz w:val="22"/>
          <w:szCs w:val="22"/>
        </w:rPr>
      </w:pPr>
      <w:r w:rsidRPr="00461BA0">
        <w:rPr>
          <w:rFonts w:ascii="Verdana" w:hAnsi="Verdana"/>
          <w:i w:val="0"/>
          <w:iCs/>
          <w:sz w:val="22"/>
          <w:szCs w:val="22"/>
        </w:rPr>
        <w:t xml:space="preserve">El Decreto 2159 de 1999 establece como parámetros para los tres (3) niveles de supervisión y para todos los tipos de organización, los siguientes: </w:t>
      </w:r>
    </w:p>
    <w:p w14:paraId="2DA36173" w14:textId="6FDE3FBB" w:rsidR="001856E4" w:rsidRDefault="001856E4" w:rsidP="00461BA0">
      <w:pPr>
        <w:jc w:val="both"/>
        <w:rPr>
          <w:rFonts w:ascii="Verdana" w:hAnsi="Verdana"/>
          <w:i w:val="0"/>
          <w:iCs/>
          <w:sz w:val="22"/>
          <w:szCs w:val="22"/>
        </w:rPr>
      </w:pPr>
    </w:p>
    <w:p w14:paraId="3C3FE9A9" w14:textId="77777777" w:rsidR="001856E4" w:rsidRPr="00461BA0" w:rsidRDefault="001856E4" w:rsidP="00461BA0">
      <w:pPr>
        <w:jc w:val="both"/>
        <w:rPr>
          <w:rFonts w:ascii="Verdana" w:hAnsi="Verdana"/>
          <w:i w:val="0"/>
          <w:iCs/>
          <w:sz w:val="22"/>
          <w:szCs w:val="22"/>
        </w:rPr>
      </w:pPr>
    </w:p>
    <w:p w14:paraId="0A365BD6" w14:textId="77777777" w:rsidR="00461BA0" w:rsidRPr="00461BA0" w:rsidRDefault="00461BA0" w:rsidP="00461BA0">
      <w:pPr>
        <w:jc w:val="both"/>
        <w:rPr>
          <w:rFonts w:ascii="Verdana" w:hAnsi="Verdana"/>
          <w:i w:val="0"/>
          <w:iCs/>
          <w:sz w:val="22"/>
          <w:szCs w:val="22"/>
        </w:rPr>
      </w:pPr>
    </w:p>
    <w:p w14:paraId="626DE0F4" w14:textId="77311554" w:rsidR="00461BA0" w:rsidRPr="00461BA0" w:rsidRDefault="00461BA0" w:rsidP="00461BA0">
      <w:pPr>
        <w:ind w:left="708"/>
        <w:jc w:val="both"/>
        <w:rPr>
          <w:rFonts w:ascii="Verdana" w:hAnsi="Verdana"/>
          <w:iCs/>
          <w:sz w:val="20"/>
          <w:szCs w:val="20"/>
        </w:rPr>
      </w:pPr>
      <w:r w:rsidRPr="00461BA0">
        <w:rPr>
          <w:rFonts w:ascii="Verdana" w:hAnsi="Verdana"/>
          <w:i w:val="0"/>
          <w:iCs/>
          <w:sz w:val="20"/>
          <w:szCs w:val="20"/>
        </w:rPr>
        <w:t xml:space="preserve">“(…) </w:t>
      </w:r>
      <w:r w:rsidRPr="00461BA0">
        <w:rPr>
          <w:rFonts w:ascii="Verdana" w:hAnsi="Verdana"/>
          <w:iCs/>
          <w:sz w:val="20"/>
          <w:szCs w:val="20"/>
        </w:rPr>
        <w:t>- Evaluación del cumplimiento de las normas legales, contables, así como de lo consagrado en los estatutos, especialmente en el cumplimiento del objeto social, principios, valores, fines y características propias de la entidad vigilada (…)</w:t>
      </w:r>
    </w:p>
    <w:p w14:paraId="2C5BE408" w14:textId="77777777" w:rsidR="00461BA0" w:rsidRPr="00461BA0" w:rsidRDefault="00461BA0" w:rsidP="00461BA0">
      <w:pPr>
        <w:ind w:left="708"/>
        <w:jc w:val="both"/>
        <w:rPr>
          <w:rFonts w:ascii="Verdana" w:hAnsi="Verdana"/>
          <w:iCs/>
          <w:sz w:val="20"/>
          <w:szCs w:val="20"/>
        </w:rPr>
      </w:pPr>
    </w:p>
    <w:p w14:paraId="5C47D641" w14:textId="7AF3D4A1" w:rsidR="00461BA0" w:rsidRPr="00461BA0" w:rsidRDefault="00461BA0" w:rsidP="00461BA0">
      <w:pPr>
        <w:ind w:left="708"/>
        <w:jc w:val="both"/>
        <w:rPr>
          <w:rFonts w:ascii="Verdana" w:hAnsi="Verdana"/>
          <w:i w:val="0"/>
          <w:iCs/>
          <w:sz w:val="20"/>
          <w:szCs w:val="20"/>
        </w:rPr>
      </w:pPr>
      <w:r w:rsidRPr="00461BA0">
        <w:rPr>
          <w:rFonts w:ascii="Verdana" w:hAnsi="Verdana"/>
          <w:iCs/>
          <w:sz w:val="20"/>
          <w:szCs w:val="20"/>
        </w:rPr>
        <w:t>“(…) - Control de las reformas estatutarias, así como de los reglamentos y demás decisiones que tomen los órganos de administración y vigilancia (…)”</w:t>
      </w:r>
      <w:r w:rsidRPr="00461BA0">
        <w:rPr>
          <w:rFonts w:ascii="Verdana" w:hAnsi="Verdana"/>
          <w:i w:val="0"/>
          <w:iCs/>
          <w:sz w:val="20"/>
          <w:szCs w:val="20"/>
        </w:rPr>
        <w:t xml:space="preserve"> </w:t>
      </w:r>
    </w:p>
    <w:p w14:paraId="4AF3632A" w14:textId="77777777" w:rsidR="00461BA0" w:rsidRPr="00461BA0" w:rsidRDefault="00461BA0" w:rsidP="00461BA0">
      <w:pPr>
        <w:jc w:val="both"/>
        <w:rPr>
          <w:rFonts w:ascii="Verdana" w:hAnsi="Verdana"/>
          <w:i w:val="0"/>
          <w:iCs/>
          <w:sz w:val="22"/>
          <w:szCs w:val="22"/>
        </w:rPr>
      </w:pPr>
    </w:p>
    <w:p w14:paraId="21D9DBF9" w14:textId="77777777"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 xml:space="preserve">En concordancia con lo anterior, el Decreto 186 de 2004 establece como funciones de la Delegatura </w:t>
      </w:r>
      <w:bookmarkStart w:id="0" w:name="10"/>
      <w:r w:rsidRPr="00461BA0">
        <w:rPr>
          <w:rFonts w:ascii="Verdana" w:hAnsi="Verdana"/>
          <w:i w:val="0"/>
          <w:iCs/>
          <w:sz w:val="22"/>
          <w:szCs w:val="22"/>
        </w:rPr>
        <w:t>para la Supervisión</w:t>
      </w:r>
      <w:bookmarkEnd w:id="0"/>
      <w:r w:rsidRPr="00461BA0">
        <w:rPr>
          <w:rFonts w:ascii="Verdana" w:hAnsi="Verdana"/>
          <w:i w:val="0"/>
          <w:iCs/>
          <w:sz w:val="22"/>
          <w:szCs w:val="22"/>
        </w:rPr>
        <w:t xml:space="preserve"> de Ahorro y la Forma Asociativa Solidaria las siguientes:</w:t>
      </w:r>
    </w:p>
    <w:p w14:paraId="3DD8B2ED" w14:textId="77777777" w:rsidR="00461BA0" w:rsidRPr="00461BA0" w:rsidRDefault="00461BA0" w:rsidP="00461BA0">
      <w:pPr>
        <w:ind w:left="708"/>
        <w:jc w:val="both"/>
        <w:rPr>
          <w:rFonts w:ascii="Verdana" w:hAnsi="Verdana"/>
          <w:i w:val="0"/>
          <w:iCs/>
          <w:sz w:val="20"/>
          <w:szCs w:val="20"/>
        </w:rPr>
      </w:pPr>
    </w:p>
    <w:p w14:paraId="3D551546" w14:textId="77777777" w:rsidR="00461BA0" w:rsidRPr="00461BA0" w:rsidRDefault="00461BA0" w:rsidP="00461BA0">
      <w:pPr>
        <w:ind w:left="708"/>
        <w:jc w:val="both"/>
        <w:rPr>
          <w:rFonts w:ascii="Verdana" w:hAnsi="Verdana"/>
          <w:iCs/>
          <w:sz w:val="20"/>
          <w:szCs w:val="20"/>
        </w:rPr>
      </w:pPr>
      <w:r w:rsidRPr="00461BA0">
        <w:rPr>
          <w:rFonts w:ascii="Verdana" w:hAnsi="Verdana"/>
          <w:i w:val="0"/>
          <w:iCs/>
          <w:sz w:val="20"/>
          <w:szCs w:val="20"/>
        </w:rPr>
        <w:t xml:space="preserve">“(…) </w:t>
      </w:r>
      <w:r w:rsidRPr="00461BA0">
        <w:rPr>
          <w:rFonts w:ascii="Verdana" w:hAnsi="Verdana"/>
          <w:b/>
          <w:bCs/>
          <w:iCs/>
          <w:sz w:val="20"/>
          <w:szCs w:val="20"/>
          <w:u w:val="single"/>
        </w:rPr>
        <w:t>ARTÍCULO 10. DELEGATURA PARA LA SUPERVISIÓN DEL AHORRO Y DE LA FORMA ASOCIATIVA SOLIDARIA.</w:t>
      </w:r>
      <w:r w:rsidRPr="00461BA0">
        <w:rPr>
          <w:rFonts w:ascii="Verdana" w:hAnsi="Verdana"/>
          <w:iCs/>
          <w:sz w:val="20"/>
          <w:szCs w:val="20"/>
        </w:rPr>
        <w:t> La Delegatura para la Supervisión del Ahorro y de la Forma Asociativa Solidaria, tendrá las siguientes funciones:</w:t>
      </w:r>
    </w:p>
    <w:p w14:paraId="0CE9A762" w14:textId="7312FC1F" w:rsidR="00461BA0" w:rsidRPr="00461BA0" w:rsidRDefault="009771ED" w:rsidP="009771ED">
      <w:pPr>
        <w:ind w:left="708"/>
        <w:jc w:val="both"/>
        <w:rPr>
          <w:rFonts w:ascii="Verdana" w:hAnsi="Verdana"/>
          <w:iCs/>
          <w:sz w:val="20"/>
          <w:szCs w:val="20"/>
        </w:rPr>
      </w:pPr>
      <w:r>
        <w:rPr>
          <w:rFonts w:ascii="Verdana" w:hAnsi="Verdana"/>
          <w:iCs/>
          <w:sz w:val="20"/>
          <w:szCs w:val="20"/>
        </w:rPr>
        <w:t>(</w:t>
      </w:r>
      <w:r w:rsidR="00461BA0" w:rsidRPr="00461BA0">
        <w:rPr>
          <w:rFonts w:ascii="Verdana" w:hAnsi="Verdana"/>
          <w:iCs/>
          <w:sz w:val="20"/>
          <w:szCs w:val="20"/>
        </w:rPr>
        <w:t>…</w:t>
      </w:r>
      <w:r>
        <w:rPr>
          <w:rFonts w:ascii="Verdana" w:hAnsi="Verdana"/>
          <w:iCs/>
          <w:sz w:val="20"/>
          <w:szCs w:val="20"/>
        </w:rPr>
        <w:t>)</w:t>
      </w:r>
    </w:p>
    <w:p w14:paraId="4323138A" w14:textId="108D0159" w:rsidR="00461BA0" w:rsidRPr="00461BA0" w:rsidRDefault="00461BA0" w:rsidP="009771ED">
      <w:pPr>
        <w:ind w:left="708"/>
        <w:jc w:val="both"/>
        <w:rPr>
          <w:rFonts w:ascii="Verdana" w:hAnsi="Verdana"/>
          <w:iCs/>
          <w:sz w:val="20"/>
          <w:szCs w:val="20"/>
        </w:rPr>
      </w:pPr>
      <w:r w:rsidRPr="00461BA0">
        <w:rPr>
          <w:rFonts w:ascii="Verdana" w:hAnsi="Verdana"/>
          <w:iCs/>
          <w:sz w:val="20"/>
          <w:szCs w:val="20"/>
        </w:rPr>
        <w:t>3. Ejercer la supervisión sobre la forma asociativa de las organizaciones de la economía solidaria, distintas de las vigiladas por la Delegatura para la Supervisión de la Actividad Financiera del Cooperativismo.</w:t>
      </w:r>
    </w:p>
    <w:p w14:paraId="38432068" w14:textId="16D0D412" w:rsidR="00461BA0" w:rsidRPr="00461BA0" w:rsidRDefault="009771ED" w:rsidP="00461BA0">
      <w:pPr>
        <w:ind w:left="708"/>
        <w:jc w:val="both"/>
        <w:rPr>
          <w:rFonts w:ascii="Verdana" w:hAnsi="Verdana"/>
          <w:iCs/>
          <w:sz w:val="20"/>
          <w:szCs w:val="20"/>
        </w:rPr>
      </w:pPr>
      <w:r w:rsidRPr="009771ED">
        <w:rPr>
          <w:rFonts w:ascii="Verdana" w:hAnsi="Verdana"/>
          <w:iCs/>
          <w:sz w:val="20"/>
          <w:szCs w:val="20"/>
        </w:rPr>
        <w:t>(…)</w:t>
      </w:r>
    </w:p>
    <w:p w14:paraId="477DE17C" w14:textId="30FFFEF5" w:rsidR="00461BA0" w:rsidRPr="00461BA0" w:rsidRDefault="00461BA0" w:rsidP="009771ED">
      <w:pPr>
        <w:ind w:left="708"/>
        <w:jc w:val="both"/>
        <w:rPr>
          <w:rFonts w:ascii="Verdana" w:hAnsi="Verdana"/>
          <w:iCs/>
          <w:sz w:val="20"/>
          <w:szCs w:val="20"/>
        </w:rPr>
      </w:pPr>
      <w:r w:rsidRPr="00461BA0">
        <w:rPr>
          <w:rFonts w:ascii="Verdana" w:hAnsi="Verdana"/>
          <w:iCs/>
          <w:sz w:val="20"/>
          <w:szCs w:val="20"/>
        </w:rPr>
        <w:t>5. Ejercer la supervisión sobre los órganos de control y revisoría fiscal de las organizaciones de la economía solidaria, asegurando el cumplimiento de los principios de la economía solidaria, en particular los de autonomía, autodeterminación y autogobierno, en los términos previstos en la ley.</w:t>
      </w:r>
    </w:p>
    <w:p w14:paraId="12CBEA85" w14:textId="2E197F38" w:rsidR="00461BA0" w:rsidRPr="00461BA0" w:rsidRDefault="009771ED" w:rsidP="00461BA0">
      <w:pPr>
        <w:ind w:left="708"/>
        <w:jc w:val="both"/>
        <w:rPr>
          <w:rFonts w:ascii="Verdana" w:hAnsi="Verdana"/>
          <w:iCs/>
          <w:sz w:val="20"/>
          <w:szCs w:val="20"/>
        </w:rPr>
      </w:pPr>
      <w:r w:rsidRPr="009771ED">
        <w:rPr>
          <w:rFonts w:ascii="Verdana" w:hAnsi="Verdana"/>
          <w:iCs/>
          <w:sz w:val="20"/>
          <w:szCs w:val="20"/>
        </w:rPr>
        <w:t>(…)</w:t>
      </w:r>
    </w:p>
    <w:p w14:paraId="30C2E030" w14:textId="179CBC13" w:rsidR="00461BA0" w:rsidRPr="00461BA0" w:rsidRDefault="00461BA0" w:rsidP="009771ED">
      <w:pPr>
        <w:ind w:left="708"/>
        <w:jc w:val="both"/>
        <w:rPr>
          <w:rFonts w:ascii="Verdana" w:hAnsi="Verdana"/>
          <w:iCs/>
          <w:sz w:val="20"/>
          <w:szCs w:val="20"/>
        </w:rPr>
      </w:pPr>
      <w:r w:rsidRPr="00461BA0">
        <w:rPr>
          <w:rFonts w:ascii="Verdana" w:hAnsi="Verdana"/>
          <w:iCs/>
          <w:sz w:val="20"/>
          <w:szCs w:val="20"/>
        </w:rPr>
        <w:t>6. Determinar los procedimientos y metodologías para que, con criterios de eficacia y eficiencia, se verifique el cumplimiento de los principios, fines y características de las organizaciones de la economía solidaria en las entidades supervisadas, en lo que resulte pertinente.</w:t>
      </w:r>
    </w:p>
    <w:p w14:paraId="3207841D" w14:textId="436DF79B" w:rsidR="00461BA0" w:rsidRPr="00461BA0" w:rsidRDefault="009771ED" w:rsidP="00461BA0">
      <w:pPr>
        <w:ind w:left="708"/>
        <w:jc w:val="both"/>
        <w:rPr>
          <w:rFonts w:ascii="Verdana" w:hAnsi="Verdana"/>
          <w:iCs/>
          <w:sz w:val="20"/>
          <w:szCs w:val="20"/>
        </w:rPr>
      </w:pPr>
      <w:r w:rsidRPr="009771ED">
        <w:rPr>
          <w:rFonts w:ascii="Verdana" w:hAnsi="Verdana"/>
          <w:iCs/>
          <w:sz w:val="20"/>
          <w:szCs w:val="20"/>
        </w:rPr>
        <w:t>(…)</w:t>
      </w:r>
    </w:p>
    <w:p w14:paraId="4E0CE374" w14:textId="4948959C" w:rsidR="00461BA0" w:rsidRPr="00461BA0" w:rsidRDefault="00461BA0" w:rsidP="009771ED">
      <w:pPr>
        <w:ind w:left="708"/>
        <w:jc w:val="both"/>
        <w:rPr>
          <w:rFonts w:ascii="Verdana" w:hAnsi="Verdana"/>
          <w:iCs/>
          <w:sz w:val="20"/>
          <w:szCs w:val="20"/>
        </w:rPr>
      </w:pPr>
      <w:r w:rsidRPr="00461BA0">
        <w:rPr>
          <w:rFonts w:ascii="Verdana" w:hAnsi="Verdana"/>
          <w:iCs/>
          <w:sz w:val="20"/>
          <w:szCs w:val="20"/>
        </w:rPr>
        <w:t>11. Dirigir mecanismos de control con el fin de prevenir acciones contrarias a las normas legales y reglamentarias aplicables a las entidades bajo su supervisión.</w:t>
      </w:r>
    </w:p>
    <w:p w14:paraId="1926CA0F" w14:textId="287C5977" w:rsidR="00461BA0" w:rsidRPr="00461BA0" w:rsidRDefault="009771ED" w:rsidP="00461BA0">
      <w:pPr>
        <w:ind w:left="708"/>
        <w:jc w:val="both"/>
        <w:rPr>
          <w:rFonts w:ascii="Verdana" w:hAnsi="Verdana"/>
          <w:iCs/>
          <w:sz w:val="20"/>
          <w:szCs w:val="20"/>
        </w:rPr>
      </w:pPr>
      <w:r w:rsidRPr="009771ED">
        <w:rPr>
          <w:rFonts w:ascii="Verdana" w:hAnsi="Verdana"/>
          <w:iCs/>
          <w:sz w:val="20"/>
          <w:szCs w:val="20"/>
        </w:rPr>
        <w:t>(…)</w:t>
      </w:r>
    </w:p>
    <w:p w14:paraId="00225F7E" w14:textId="77777777" w:rsidR="00461BA0" w:rsidRPr="00461BA0" w:rsidRDefault="00461BA0" w:rsidP="00461BA0">
      <w:pPr>
        <w:ind w:left="708"/>
        <w:jc w:val="both"/>
        <w:rPr>
          <w:rFonts w:ascii="Verdana" w:hAnsi="Verdana"/>
          <w:iCs/>
          <w:sz w:val="20"/>
          <w:szCs w:val="20"/>
        </w:rPr>
      </w:pPr>
      <w:r w:rsidRPr="00461BA0">
        <w:rPr>
          <w:rFonts w:ascii="Verdana" w:hAnsi="Verdana"/>
          <w:iCs/>
          <w:sz w:val="20"/>
          <w:szCs w:val="20"/>
        </w:rPr>
        <w:t xml:space="preserve">18. Ordenar las modificaciones de las reformas estatutarias adoptadas por las entidades sometidas a su control, inspección y vigilancia, cuando se aparten de la ley. (…)” </w:t>
      </w:r>
    </w:p>
    <w:p w14:paraId="41B62789" w14:textId="77777777" w:rsidR="00461BA0" w:rsidRPr="00461BA0" w:rsidRDefault="00461BA0" w:rsidP="00461BA0">
      <w:pPr>
        <w:ind w:left="708"/>
        <w:jc w:val="both"/>
        <w:rPr>
          <w:rFonts w:ascii="Verdana" w:hAnsi="Verdana"/>
          <w:i w:val="0"/>
          <w:iCs/>
          <w:sz w:val="20"/>
          <w:szCs w:val="20"/>
        </w:rPr>
      </w:pPr>
      <w:r w:rsidRPr="00461BA0">
        <w:rPr>
          <w:rFonts w:ascii="Verdana" w:hAnsi="Verdana"/>
          <w:i w:val="0"/>
          <w:iCs/>
          <w:sz w:val="20"/>
          <w:szCs w:val="20"/>
        </w:rPr>
        <w:t xml:space="preserve"> </w:t>
      </w:r>
    </w:p>
    <w:p w14:paraId="0417868B" w14:textId="65CD63C7" w:rsidR="00461BA0" w:rsidRPr="00461BA0" w:rsidRDefault="001856E4" w:rsidP="00461BA0">
      <w:pPr>
        <w:jc w:val="both"/>
        <w:rPr>
          <w:rFonts w:ascii="Verdana" w:hAnsi="Verdana"/>
          <w:i w:val="0"/>
          <w:iCs/>
          <w:sz w:val="22"/>
          <w:szCs w:val="22"/>
          <w:lang w:val="es-MX"/>
        </w:rPr>
      </w:pPr>
      <w:r>
        <w:rPr>
          <w:rFonts w:ascii="Verdana" w:hAnsi="Verdana"/>
          <w:i w:val="0"/>
          <w:iCs/>
          <w:sz w:val="22"/>
          <w:szCs w:val="22"/>
          <w:lang w:val="es-MX"/>
        </w:rPr>
        <w:t>Como</w:t>
      </w:r>
      <w:r w:rsidR="00461BA0" w:rsidRPr="00461BA0">
        <w:rPr>
          <w:rFonts w:ascii="Verdana" w:hAnsi="Verdana"/>
          <w:i w:val="0"/>
          <w:iCs/>
          <w:sz w:val="22"/>
          <w:szCs w:val="22"/>
          <w:lang w:val="es-MX"/>
        </w:rPr>
        <w:t xml:space="preserve"> consecuencia</w:t>
      </w:r>
      <w:r>
        <w:rPr>
          <w:rFonts w:ascii="Verdana" w:hAnsi="Verdana"/>
          <w:i w:val="0"/>
          <w:iCs/>
          <w:sz w:val="22"/>
          <w:szCs w:val="22"/>
          <w:lang w:val="es-MX"/>
        </w:rPr>
        <w:t xml:space="preserve"> de lo expuesto previamente</w:t>
      </w:r>
      <w:r w:rsidR="00461BA0" w:rsidRPr="00461BA0">
        <w:rPr>
          <w:rFonts w:ascii="Verdana" w:hAnsi="Verdana"/>
          <w:i w:val="0"/>
          <w:iCs/>
          <w:sz w:val="22"/>
          <w:szCs w:val="22"/>
          <w:lang w:val="es-MX"/>
        </w:rPr>
        <w:t>, esta Superintendencia en ejercicio de las facultades legales conferidas en el numeral 22 del artículo 36 de la Ley 454 de 1998, imparte la siguiente instrucción:</w:t>
      </w:r>
    </w:p>
    <w:p w14:paraId="01658563" w14:textId="77777777" w:rsidR="00461BA0" w:rsidRPr="00461BA0" w:rsidRDefault="00461BA0" w:rsidP="00461BA0">
      <w:pPr>
        <w:jc w:val="both"/>
        <w:rPr>
          <w:rFonts w:ascii="Verdana" w:hAnsi="Verdana"/>
          <w:b/>
          <w:bCs/>
          <w:i w:val="0"/>
          <w:iCs/>
          <w:sz w:val="22"/>
          <w:szCs w:val="22"/>
          <w:lang w:val="es-MX"/>
        </w:rPr>
      </w:pPr>
    </w:p>
    <w:p w14:paraId="2EBAE53B" w14:textId="77777777" w:rsidR="00461BA0" w:rsidRPr="00461BA0" w:rsidRDefault="00461BA0" w:rsidP="00461BA0">
      <w:pPr>
        <w:jc w:val="both"/>
        <w:rPr>
          <w:rFonts w:ascii="Verdana" w:hAnsi="Verdana"/>
          <w:i w:val="0"/>
          <w:iCs/>
          <w:sz w:val="22"/>
          <w:szCs w:val="22"/>
          <w:lang w:val="es-MX"/>
        </w:rPr>
      </w:pPr>
      <w:r w:rsidRPr="00461BA0">
        <w:rPr>
          <w:rFonts w:ascii="Verdana" w:hAnsi="Verdana"/>
          <w:b/>
          <w:bCs/>
          <w:i w:val="0"/>
          <w:iCs/>
          <w:sz w:val="22"/>
          <w:szCs w:val="22"/>
          <w:lang w:val="es-MX"/>
        </w:rPr>
        <w:t>PRIMERA:</w:t>
      </w:r>
      <w:r w:rsidRPr="00461BA0">
        <w:rPr>
          <w:rFonts w:ascii="Verdana" w:hAnsi="Verdana"/>
          <w:i w:val="0"/>
          <w:iCs/>
          <w:sz w:val="22"/>
          <w:szCs w:val="22"/>
          <w:lang w:val="es-MX"/>
        </w:rPr>
        <w:t xml:space="preserve"> </w:t>
      </w:r>
      <w:r w:rsidRPr="00461BA0">
        <w:rPr>
          <w:rFonts w:ascii="Verdana" w:hAnsi="Verdana"/>
          <w:b/>
          <w:bCs/>
          <w:i w:val="0"/>
          <w:iCs/>
          <w:sz w:val="22"/>
          <w:szCs w:val="22"/>
          <w:lang w:val="es-MX"/>
        </w:rPr>
        <w:t>MODIFICAR</w:t>
      </w:r>
      <w:r w:rsidRPr="00461BA0">
        <w:rPr>
          <w:rFonts w:ascii="Verdana" w:hAnsi="Verdana"/>
          <w:i w:val="0"/>
          <w:iCs/>
          <w:sz w:val="22"/>
          <w:szCs w:val="22"/>
          <w:lang w:val="es-MX"/>
        </w:rPr>
        <w:t xml:space="preserve"> el </w:t>
      </w:r>
      <w:r w:rsidRPr="00461BA0">
        <w:rPr>
          <w:rFonts w:ascii="Verdana" w:hAnsi="Verdana"/>
          <w:i w:val="0"/>
          <w:iCs/>
          <w:sz w:val="22"/>
          <w:szCs w:val="22"/>
        </w:rPr>
        <w:t xml:space="preserve">Capitulo XI, Título II, de la Circular Básica Jurídica de 2020.   </w:t>
      </w:r>
    </w:p>
    <w:p w14:paraId="52F8E01A" w14:textId="77777777" w:rsidR="00461BA0" w:rsidRPr="00461BA0" w:rsidRDefault="00461BA0" w:rsidP="00461BA0">
      <w:pPr>
        <w:jc w:val="both"/>
        <w:rPr>
          <w:rFonts w:ascii="Verdana" w:hAnsi="Verdana"/>
          <w:i w:val="0"/>
          <w:iCs/>
          <w:sz w:val="22"/>
          <w:szCs w:val="22"/>
          <w:lang w:val="es-MX"/>
        </w:rPr>
      </w:pPr>
    </w:p>
    <w:p w14:paraId="30BA185B" w14:textId="77777777" w:rsidR="00461BA0" w:rsidRDefault="00461BA0" w:rsidP="00461BA0">
      <w:pPr>
        <w:jc w:val="both"/>
        <w:rPr>
          <w:rFonts w:ascii="Verdana" w:hAnsi="Verdana"/>
          <w:i w:val="0"/>
          <w:iCs/>
          <w:sz w:val="22"/>
          <w:szCs w:val="22"/>
        </w:rPr>
      </w:pPr>
      <w:r w:rsidRPr="00461BA0">
        <w:rPr>
          <w:rFonts w:ascii="Verdana" w:hAnsi="Verdana"/>
          <w:b/>
          <w:bCs/>
          <w:i w:val="0"/>
          <w:iCs/>
          <w:sz w:val="22"/>
          <w:szCs w:val="22"/>
          <w:lang w:val="es-MX"/>
        </w:rPr>
        <w:lastRenderedPageBreak/>
        <w:t>SEGUNDO:</w:t>
      </w:r>
      <w:r w:rsidRPr="00461BA0">
        <w:rPr>
          <w:rFonts w:ascii="Verdana" w:hAnsi="Verdana"/>
          <w:i w:val="0"/>
          <w:iCs/>
          <w:sz w:val="22"/>
          <w:szCs w:val="22"/>
          <w:lang w:val="es-MX"/>
        </w:rPr>
        <w:t xml:space="preserve"> </w:t>
      </w:r>
      <w:r w:rsidRPr="00461BA0">
        <w:rPr>
          <w:rFonts w:ascii="Verdana" w:hAnsi="Verdana"/>
          <w:b/>
          <w:bCs/>
          <w:i w:val="0"/>
          <w:iCs/>
          <w:sz w:val="22"/>
          <w:szCs w:val="22"/>
          <w:lang w:val="es-MX"/>
        </w:rPr>
        <w:t xml:space="preserve">MODIFICAR </w:t>
      </w:r>
      <w:r w:rsidRPr="00461BA0">
        <w:rPr>
          <w:rFonts w:ascii="Verdana" w:hAnsi="Verdana"/>
          <w:i w:val="0"/>
          <w:iCs/>
          <w:sz w:val="22"/>
          <w:szCs w:val="22"/>
          <w:lang w:val="es-MX"/>
        </w:rPr>
        <w:t xml:space="preserve">el Capítulo II Titulo III, </w:t>
      </w:r>
      <w:r w:rsidRPr="00461BA0">
        <w:rPr>
          <w:rFonts w:ascii="Verdana" w:hAnsi="Verdana"/>
          <w:i w:val="0"/>
          <w:iCs/>
          <w:sz w:val="22"/>
          <w:szCs w:val="22"/>
        </w:rPr>
        <w:t xml:space="preserve">de la Circular Básica Jurídica de 2020.   </w:t>
      </w:r>
    </w:p>
    <w:p w14:paraId="39888C84" w14:textId="77777777" w:rsidR="00577A7F" w:rsidRDefault="00577A7F" w:rsidP="00461BA0">
      <w:pPr>
        <w:jc w:val="both"/>
        <w:rPr>
          <w:rFonts w:ascii="Verdana" w:hAnsi="Verdana"/>
          <w:i w:val="0"/>
          <w:iCs/>
          <w:sz w:val="22"/>
          <w:szCs w:val="22"/>
        </w:rPr>
      </w:pPr>
    </w:p>
    <w:p w14:paraId="13E77C0F" w14:textId="46FEE862" w:rsidR="00577A7F" w:rsidRPr="00577A7F" w:rsidRDefault="00577A7F" w:rsidP="00577A7F">
      <w:pPr>
        <w:jc w:val="both"/>
        <w:rPr>
          <w:rFonts w:ascii="Verdana" w:hAnsi="Verdana"/>
          <w:i w:val="0"/>
          <w:iCs/>
          <w:sz w:val="22"/>
          <w:szCs w:val="22"/>
        </w:rPr>
      </w:pPr>
      <w:r w:rsidRPr="00577A7F">
        <w:rPr>
          <w:rFonts w:ascii="Verdana" w:hAnsi="Verdana"/>
          <w:b/>
          <w:bCs/>
          <w:i w:val="0"/>
          <w:iCs/>
          <w:sz w:val="22"/>
          <w:szCs w:val="22"/>
        </w:rPr>
        <w:t>TERCERO:</w:t>
      </w:r>
      <w:r>
        <w:rPr>
          <w:rFonts w:ascii="Verdana" w:hAnsi="Verdana"/>
          <w:i w:val="0"/>
          <w:iCs/>
          <w:sz w:val="22"/>
          <w:szCs w:val="22"/>
        </w:rPr>
        <w:t xml:space="preserve"> </w:t>
      </w:r>
      <w:r w:rsidRPr="00577A7F">
        <w:rPr>
          <w:rFonts w:ascii="Verdana" w:hAnsi="Verdana"/>
          <w:b/>
          <w:bCs/>
          <w:i w:val="0"/>
          <w:iCs/>
          <w:sz w:val="22"/>
          <w:szCs w:val="22"/>
        </w:rPr>
        <w:t>ADICIONAR</w:t>
      </w:r>
      <w:r w:rsidRPr="00577A7F">
        <w:rPr>
          <w:rFonts w:ascii="Verdana" w:hAnsi="Verdana"/>
          <w:i w:val="0"/>
          <w:iCs/>
          <w:sz w:val="22"/>
          <w:szCs w:val="22"/>
        </w:rPr>
        <w:t xml:space="preserve"> el numeral 3 al capítulo II del Título III de la Circular Básica Jurídica de 202</w:t>
      </w:r>
      <w:r w:rsidR="00F67284">
        <w:rPr>
          <w:rFonts w:ascii="Verdana" w:hAnsi="Verdana"/>
          <w:i w:val="0"/>
          <w:iCs/>
          <w:sz w:val="22"/>
          <w:szCs w:val="22"/>
        </w:rPr>
        <w:t>0</w:t>
      </w:r>
      <w:r w:rsidRPr="00577A7F">
        <w:rPr>
          <w:rFonts w:ascii="Verdana" w:hAnsi="Verdana"/>
          <w:i w:val="0"/>
          <w:iCs/>
          <w:sz w:val="22"/>
          <w:szCs w:val="22"/>
        </w:rPr>
        <w:t>.</w:t>
      </w:r>
    </w:p>
    <w:p w14:paraId="3B2AA130" w14:textId="328F073E" w:rsidR="00577A7F" w:rsidRPr="00461BA0" w:rsidRDefault="00577A7F" w:rsidP="00461BA0">
      <w:pPr>
        <w:jc w:val="both"/>
        <w:rPr>
          <w:rFonts w:ascii="Verdana" w:hAnsi="Verdana"/>
          <w:i w:val="0"/>
          <w:iCs/>
          <w:sz w:val="22"/>
          <w:szCs w:val="22"/>
        </w:rPr>
      </w:pPr>
    </w:p>
    <w:p w14:paraId="6D172F3D" w14:textId="5781BD48" w:rsidR="00461BA0" w:rsidRPr="00461BA0" w:rsidRDefault="00312D76" w:rsidP="00461BA0">
      <w:pPr>
        <w:jc w:val="both"/>
        <w:rPr>
          <w:rFonts w:ascii="Verdana" w:hAnsi="Verdana"/>
          <w:i w:val="0"/>
          <w:iCs/>
          <w:sz w:val="22"/>
          <w:szCs w:val="22"/>
          <w:lang w:val="es-MX"/>
        </w:rPr>
      </w:pPr>
      <w:r>
        <w:rPr>
          <w:rFonts w:ascii="Verdana" w:hAnsi="Verdana"/>
          <w:b/>
          <w:bCs/>
          <w:i w:val="0"/>
          <w:iCs/>
          <w:sz w:val="22"/>
          <w:szCs w:val="22"/>
          <w:lang w:val="es-MX"/>
        </w:rPr>
        <w:t>CUARTO</w:t>
      </w:r>
      <w:r w:rsidR="00461BA0" w:rsidRPr="00461BA0">
        <w:rPr>
          <w:rFonts w:ascii="Verdana" w:hAnsi="Verdana"/>
          <w:b/>
          <w:bCs/>
          <w:i w:val="0"/>
          <w:iCs/>
          <w:sz w:val="22"/>
          <w:szCs w:val="22"/>
          <w:lang w:val="es-MX"/>
        </w:rPr>
        <w:t>:</w:t>
      </w:r>
      <w:r w:rsidR="00461BA0" w:rsidRPr="00461BA0">
        <w:rPr>
          <w:rFonts w:ascii="Verdana" w:hAnsi="Verdana"/>
          <w:i w:val="0"/>
          <w:iCs/>
          <w:sz w:val="22"/>
          <w:szCs w:val="22"/>
          <w:lang w:val="es-MX"/>
        </w:rPr>
        <w:t xml:space="preserve"> Todos los apartes de la Circular Básica Jurídica que refiera la expresión </w:t>
      </w:r>
      <w:r w:rsidR="001856E4">
        <w:rPr>
          <w:rFonts w:ascii="Verdana" w:hAnsi="Verdana"/>
          <w:i w:val="0"/>
          <w:iCs/>
          <w:sz w:val="22"/>
          <w:szCs w:val="22"/>
          <w:lang w:val="es-MX"/>
        </w:rPr>
        <w:t>“</w:t>
      </w:r>
      <w:r w:rsidR="00461BA0" w:rsidRPr="00461BA0">
        <w:rPr>
          <w:rFonts w:ascii="Verdana" w:hAnsi="Verdana"/>
          <w:i w:val="0"/>
          <w:iCs/>
          <w:sz w:val="22"/>
          <w:szCs w:val="22"/>
          <w:lang w:val="es-MX"/>
        </w:rPr>
        <w:t>control de legalidad</w:t>
      </w:r>
      <w:r w:rsidR="001856E4">
        <w:rPr>
          <w:rFonts w:ascii="Verdana" w:hAnsi="Verdana"/>
          <w:i w:val="0"/>
          <w:iCs/>
          <w:sz w:val="22"/>
          <w:szCs w:val="22"/>
          <w:lang w:val="es-MX"/>
        </w:rPr>
        <w:t>”</w:t>
      </w:r>
      <w:r w:rsidR="00461BA0" w:rsidRPr="00461BA0">
        <w:rPr>
          <w:rFonts w:ascii="Verdana" w:hAnsi="Verdana"/>
          <w:i w:val="0"/>
          <w:iCs/>
          <w:sz w:val="22"/>
          <w:szCs w:val="22"/>
          <w:lang w:val="es-MX"/>
        </w:rPr>
        <w:t xml:space="preserve"> se entenderán que alude</w:t>
      </w:r>
      <w:r w:rsidR="001856E4">
        <w:rPr>
          <w:rFonts w:ascii="Verdana" w:hAnsi="Verdana"/>
          <w:i w:val="0"/>
          <w:iCs/>
          <w:sz w:val="22"/>
          <w:szCs w:val="22"/>
          <w:lang w:val="es-MX"/>
        </w:rPr>
        <w:t>n</w:t>
      </w:r>
      <w:r w:rsidR="00461BA0" w:rsidRPr="00461BA0">
        <w:rPr>
          <w:rFonts w:ascii="Verdana" w:hAnsi="Verdana"/>
          <w:i w:val="0"/>
          <w:iCs/>
          <w:sz w:val="22"/>
          <w:szCs w:val="22"/>
          <w:lang w:val="es-MX"/>
        </w:rPr>
        <w:t xml:space="preserve"> a</w:t>
      </w:r>
      <w:r w:rsidR="001856E4">
        <w:rPr>
          <w:rFonts w:ascii="Verdana" w:hAnsi="Verdana"/>
          <w:i w:val="0"/>
          <w:iCs/>
          <w:sz w:val="22"/>
          <w:szCs w:val="22"/>
          <w:lang w:val="es-MX"/>
        </w:rPr>
        <w:t>l</w:t>
      </w:r>
      <w:r w:rsidR="00461BA0" w:rsidRPr="00461BA0">
        <w:rPr>
          <w:rFonts w:ascii="Verdana" w:hAnsi="Verdana"/>
          <w:i w:val="0"/>
          <w:iCs/>
          <w:sz w:val="22"/>
          <w:szCs w:val="22"/>
          <w:lang w:val="es-MX"/>
        </w:rPr>
        <w:t xml:space="preserve"> control de cumplimiento normativo. </w:t>
      </w:r>
    </w:p>
    <w:p w14:paraId="2D7C1A4B" w14:textId="77777777" w:rsidR="00461BA0" w:rsidRPr="00461BA0" w:rsidRDefault="00461BA0" w:rsidP="00461BA0">
      <w:pPr>
        <w:jc w:val="both"/>
        <w:rPr>
          <w:rFonts w:ascii="Verdana" w:hAnsi="Verdana"/>
          <w:i w:val="0"/>
          <w:iCs/>
          <w:sz w:val="22"/>
          <w:szCs w:val="22"/>
          <w:lang w:val="es-MX"/>
        </w:rPr>
      </w:pPr>
    </w:p>
    <w:p w14:paraId="3DE91030" w14:textId="77C02905" w:rsidR="00461BA0" w:rsidRPr="00461BA0" w:rsidRDefault="00312D76" w:rsidP="00461BA0">
      <w:pPr>
        <w:jc w:val="both"/>
        <w:rPr>
          <w:rFonts w:ascii="Verdana" w:hAnsi="Verdana"/>
          <w:i w:val="0"/>
          <w:iCs/>
          <w:sz w:val="22"/>
          <w:szCs w:val="22"/>
          <w:lang w:val="es-MX"/>
        </w:rPr>
      </w:pPr>
      <w:r>
        <w:rPr>
          <w:rFonts w:ascii="Verdana" w:hAnsi="Verdana"/>
          <w:b/>
          <w:bCs/>
          <w:i w:val="0"/>
          <w:iCs/>
          <w:sz w:val="22"/>
          <w:szCs w:val="22"/>
          <w:lang w:val="es-MX"/>
        </w:rPr>
        <w:t>QUINTO</w:t>
      </w:r>
      <w:r w:rsidR="00461BA0" w:rsidRPr="00461BA0">
        <w:rPr>
          <w:rFonts w:ascii="Verdana" w:hAnsi="Verdana"/>
          <w:b/>
          <w:bCs/>
          <w:i w:val="0"/>
          <w:iCs/>
          <w:sz w:val="22"/>
          <w:szCs w:val="22"/>
          <w:lang w:val="es-MX"/>
        </w:rPr>
        <w:t>:</w:t>
      </w:r>
      <w:r w:rsidR="00461BA0" w:rsidRPr="00461BA0">
        <w:rPr>
          <w:rFonts w:ascii="Verdana" w:hAnsi="Verdana"/>
          <w:i w:val="0"/>
          <w:iCs/>
          <w:sz w:val="22"/>
          <w:szCs w:val="22"/>
          <w:lang w:val="es-MX"/>
        </w:rPr>
        <w:t xml:space="preserve"> Conforme con lo previsto en el inciso primero del artículo 65 de la Ley</w:t>
      </w:r>
      <w:r w:rsidR="001856E4">
        <w:rPr>
          <w:rFonts w:ascii="Verdana" w:hAnsi="Verdana"/>
          <w:i w:val="0"/>
          <w:iCs/>
          <w:sz w:val="22"/>
          <w:szCs w:val="22"/>
          <w:lang w:val="es-MX"/>
        </w:rPr>
        <w:t xml:space="preserve"> </w:t>
      </w:r>
      <w:r w:rsidR="00461BA0" w:rsidRPr="00461BA0">
        <w:rPr>
          <w:rFonts w:ascii="Verdana" w:hAnsi="Verdana"/>
          <w:i w:val="0"/>
          <w:iCs/>
          <w:sz w:val="22"/>
          <w:szCs w:val="22"/>
          <w:lang w:val="es-MX"/>
        </w:rPr>
        <w:t>1437 de 2011, la presente Circular rige a partir de la fecha de su publicación en el</w:t>
      </w:r>
    </w:p>
    <w:p w14:paraId="311ED3A3" w14:textId="77777777" w:rsidR="00461BA0" w:rsidRPr="00461BA0" w:rsidRDefault="00461BA0" w:rsidP="00461BA0">
      <w:pPr>
        <w:jc w:val="both"/>
        <w:rPr>
          <w:rFonts w:ascii="Verdana" w:hAnsi="Verdana"/>
          <w:i w:val="0"/>
          <w:iCs/>
          <w:sz w:val="22"/>
          <w:szCs w:val="22"/>
          <w:lang w:val="es-MX"/>
        </w:rPr>
      </w:pPr>
      <w:r w:rsidRPr="00461BA0">
        <w:rPr>
          <w:rFonts w:ascii="Verdana" w:hAnsi="Verdana"/>
          <w:i w:val="0"/>
          <w:iCs/>
          <w:sz w:val="22"/>
          <w:szCs w:val="22"/>
          <w:lang w:val="es-MX"/>
        </w:rPr>
        <w:t>Diario Oficial.</w:t>
      </w:r>
    </w:p>
    <w:p w14:paraId="06A9D1A9" w14:textId="77777777" w:rsidR="00461BA0" w:rsidRPr="00461BA0" w:rsidRDefault="00461BA0" w:rsidP="00461BA0">
      <w:pPr>
        <w:jc w:val="both"/>
        <w:rPr>
          <w:rFonts w:ascii="Verdana" w:hAnsi="Verdana"/>
          <w:iCs/>
          <w:sz w:val="22"/>
          <w:szCs w:val="22"/>
          <w:lang w:val="es-MX"/>
        </w:rPr>
      </w:pPr>
    </w:p>
    <w:p w14:paraId="3BDCF1C6" w14:textId="77777777" w:rsidR="00461BA0" w:rsidRPr="00461BA0" w:rsidRDefault="00461BA0" w:rsidP="00461BA0">
      <w:pPr>
        <w:jc w:val="both"/>
        <w:rPr>
          <w:rFonts w:ascii="Verdana" w:hAnsi="Verdana"/>
          <w:i w:val="0"/>
          <w:iCs/>
          <w:sz w:val="22"/>
          <w:szCs w:val="22"/>
          <w:lang w:val="es-MX"/>
        </w:rPr>
      </w:pPr>
      <w:r w:rsidRPr="00461BA0">
        <w:rPr>
          <w:rFonts w:ascii="Verdana" w:hAnsi="Verdana"/>
          <w:i w:val="0"/>
          <w:iCs/>
          <w:sz w:val="22"/>
          <w:szCs w:val="22"/>
          <w:lang w:val="es-MX"/>
        </w:rPr>
        <w:t>Cordialmente,</w:t>
      </w:r>
    </w:p>
    <w:p w14:paraId="2634074E" w14:textId="77777777" w:rsidR="00461BA0" w:rsidRPr="00461BA0" w:rsidRDefault="00461BA0" w:rsidP="00461BA0">
      <w:pPr>
        <w:jc w:val="both"/>
        <w:rPr>
          <w:rFonts w:ascii="Verdana" w:hAnsi="Verdana"/>
          <w:i w:val="0"/>
          <w:iCs/>
          <w:sz w:val="22"/>
          <w:szCs w:val="22"/>
          <w:lang w:val="es-MX"/>
        </w:rPr>
      </w:pPr>
    </w:p>
    <w:p w14:paraId="35091507" w14:textId="21F28B05" w:rsidR="00461BA0" w:rsidRDefault="00461BA0" w:rsidP="00461BA0">
      <w:pPr>
        <w:jc w:val="both"/>
        <w:rPr>
          <w:rFonts w:ascii="Verdana" w:hAnsi="Verdana"/>
          <w:i w:val="0"/>
          <w:iCs/>
          <w:sz w:val="22"/>
          <w:szCs w:val="22"/>
          <w:lang w:val="es-MX"/>
        </w:rPr>
      </w:pPr>
    </w:p>
    <w:p w14:paraId="70CC0F5D" w14:textId="77777777" w:rsidR="001856E4" w:rsidRDefault="001856E4" w:rsidP="00461BA0">
      <w:pPr>
        <w:jc w:val="both"/>
        <w:rPr>
          <w:rFonts w:ascii="Verdana" w:hAnsi="Verdana"/>
          <w:i w:val="0"/>
          <w:iCs/>
          <w:sz w:val="22"/>
          <w:szCs w:val="22"/>
          <w:lang w:val="es-MX"/>
        </w:rPr>
      </w:pPr>
    </w:p>
    <w:p w14:paraId="3CFAF95D" w14:textId="77777777" w:rsidR="009771ED" w:rsidRPr="00461BA0" w:rsidRDefault="009771ED" w:rsidP="00461BA0">
      <w:pPr>
        <w:jc w:val="both"/>
        <w:rPr>
          <w:rFonts w:ascii="Verdana" w:hAnsi="Verdana"/>
          <w:i w:val="0"/>
          <w:iCs/>
          <w:sz w:val="22"/>
          <w:szCs w:val="22"/>
          <w:lang w:val="es-MX"/>
        </w:rPr>
      </w:pPr>
    </w:p>
    <w:p w14:paraId="38787147" w14:textId="77777777" w:rsidR="00461BA0" w:rsidRPr="00461BA0" w:rsidRDefault="00461BA0" w:rsidP="00461BA0">
      <w:pPr>
        <w:jc w:val="both"/>
        <w:rPr>
          <w:rFonts w:ascii="Verdana" w:hAnsi="Verdana"/>
          <w:i w:val="0"/>
          <w:iCs/>
          <w:sz w:val="22"/>
          <w:szCs w:val="22"/>
          <w:lang w:val="es-MX"/>
        </w:rPr>
      </w:pPr>
    </w:p>
    <w:p w14:paraId="7F9E926C" w14:textId="77777777" w:rsidR="00461BA0" w:rsidRPr="00461BA0" w:rsidRDefault="00461BA0" w:rsidP="00461BA0">
      <w:pPr>
        <w:jc w:val="both"/>
        <w:rPr>
          <w:rFonts w:ascii="Verdana" w:hAnsi="Verdana"/>
          <w:b/>
          <w:bCs/>
          <w:i w:val="0"/>
          <w:iCs/>
          <w:sz w:val="22"/>
          <w:szCs w:val="22"/>
          <w:lang w:val="es-MX"/>
        </w:rPr>
      </w:pPr>
      <w:r w:rsidRPr="00461BA0">
        <w:rPr>
          <w:rFonts w:ascii="Verdana" w:hAnsi="Verdana"/>
          <w:b/>
          <w:bCs/>
          <w:i w:val="0"/>
          <w:iCs/>
          <w:sz w:val="22"/>
          <w:szCs w:val="22"/>
          <w:lang w:val="es-MX"/>
        </w:rPr>
        <w:t>MARÍA JOSÉ NAVARRO MUÑOZ</w:t>
      </w:r>
    </w:p>
    <w:p w14:paraId="01642D14" w14:textId="77777777" w:rsidR="00461BA0" w:rsidRPr="00461BA0" w:rsidRDefault="00461BA0" w:rsidP="00461BA0">
      <w:pPr>
        <w:jc w:val="both"/>
        <w:rPr>
          <w:rFonts w:ascii="Verdana" w:hAnsi="Verdana"/>
          <w:i w:val="0"/>
          <w:iCs/>
          <w:sz w:val="22"/>
          <w:szCs w:val="22"/>
          <w:lang w:val="es-MX"/>
        </w:rPr>
      </w:pPr>
      <w:r w:rsidRPr="00461BA0">
        <w:rPr>
          <w:rFonts w:ascii="Verdana" w:hAnsi="Verdana"/>
          <w:i w:val="0"/>
          <w:iCs/>
          <w:sz w:val="22"/>
          <w:szCs w:val="22"/>
          <w:lang w:val="es-MX"/>
        </w:rPr>
        <w:t>Superintendenta de la Economía Solidaria</w:t>
      </w:r>
    </w:p>
    <w:p w14:paraId="6321CCB1" w14:textId="77777777" w:rsidR="000F7FD7" w:rsidRPr="005806F8" w:rsidRDefault="000F7FD7">
      <w:pPr>
        <w:rPr>
          <w:rFonts w:ascii="Verdana" w:hAnsi="Verdana"/>
          <w:bCs/>
          <w:i w:val="0"/>
          <w:sz w:val="22"/>
          <w:szCs w:val="22"/>
          <w:lang w:val="es-MX"/>
        </w:rPr>
      </w:pPr>
    </w:p>
    <w:p w14:paraId="22B6916C" w14:textId="77777777" w:rsidR="000F7FD7" w:rsidRPr="001856E4" w:rsidRDefault="000F7FD7">
      <w:pPr>
        <w:rPr>
          <w:rFonts w:ascii="Verdana" w:hAnsi="Verdana"/>
          <w:bCs/>
          <w:i w:val="0"/>
          <w:sz w:val="20"/>
          <w:szCs w:val="20"/>
          <w:lang w:val="es-MX"/>
        </w:rPr>
      </w:pPr>
    </w:p>
    <w:p w14:paraId="50F59E05" w14:textId="15674E96" w:rsidR="000F7FD7" w:rsidRPr="001856E4" w:rsidRDefault="000F7FD7" w:rsidP="00461C9B">
      <w:pPr>
        <w:suppressAutoHyphens w:val="0"/>
        <w:rPr>
          <w:rFonts w:ascii="Verdana" w:hAnsi="Verdana"/>
          <w:i w:val="0"/>
          <w:sz w:val="16"/>
          <w:szCs w:val="16"/>
          <w:lang w:val="es-MX"/>
        </w:rPr>
      </w:pPr>
      <w:r w:rsidRPr="001856E4">
        <w:rPr>
          <w:rFonts w:ascii="Verdana" w:hAnsi="Verdana"/>
          <w:i w:val="0"/>
          <w:sz w:val="16"/>
          <w:szCs w:val="16"/>
          <w:lang w:val="es-MX"/>
        </w:rPr>
        <w:t>Anexo:</w:t>
      </w:r>
      <w:r w:rsidR="00461BA0" w:rsidRPr="001856E4">
        <w:rPr>
          <w:rFonts w:ascii="Verdana" w:hAnsi="Verdana"/>
          <w:i w:val="0"/>
          <w:sz w:val="16"/>
          <w:szCs w:val="16"/>
          <w:lang w:val="es-MX"/>
        </w:rPr>
        <w:t xml:space="preserve"> Anexos técnicos 1 y 2. </w:t>
      </w:r>
    </w:p>
    <w:p w14:paraId="79BC1216" w14:textId="5A5BB1AA" w:rsidR="000F7FD7" w:rsidRPr="001856E4" w:rsidRDefault="000F7FD7" w:rsidP="00461C9B">
      <w:pPr>
        <w:suppressAutoHyphens w:val="0"/>
        <w:rPr>
          <w:rFonts w:ascii="Verdana" w:hAnsi="Verdana"/>
          <w:i w:val="0"/>
          <w:sz w:val="16"/>
          <w:szCs w:val="16"/>
          <w:lang w:val="es-MX"/>
        </w:rPr>
      </w:pPr>
      <w:r w:rsidRPr="001856E4">
        <w:rPr>
          <w:rFonts w:ascii="Verdana" w:hAnsi="Verdana"/>
          <w:i w:val="0"/>
          <w:sz w:val="16"/>
          <w:szCs w:val="16"/>
          <w:lang w:val="es-MX"/>
        </w:rPr>
        <w:t xml:space="preserve">Proyectó: </w:t>
      </w:r>
      <w:r w:rsidR="00AC6D9E" w:rsidRPr="001856E4">
        <w:rPr>
          <w:rFonts w:ascii="Verdana" w:hAnsi="Verdana"/>
          <w:i w:val="0"/>
          <w:sz w:val="16"/>
          <w:szCs w:val="16"/>
          <w:lang w:val="es-MX"/>
        </w:rPr>
        <w:t>ERICKA MARCELA CACERES QUEVEDO</w:t>
      </w:r>
    </w:p>
    <w:p w14:paraId="4AB74B03" w14:textId="77777777" w:rsidR="00AC6D9E" w:rsidRPr="001856E4" w:rsidRDefault="000F7FD7" w:rsidP="00461C9B">
      <w:pPr>
        <w:suppressAutoHyphens w:val="0"/>
        <w:rPr>
          <w:rFonts w:ascii="Verdana" w:hAnsi="Verdana"/>
          <w:i w:val="0"/>
          <w:sz w:val="16"/>
          <w:szCs w:val="16"/>
          <w:lang w:val="es-MX"/>
        </w:rPr>
      </w:pPr>
      <w:r w:rsidRPr="001856E4">
        <w:rPr>
          <w:rFonts w:ascii="Verdana" w:hAnsi="Verdana"/>
          <w:i w:val="0"/>
          <w:sz w:val="16"/>
          <w:szCs w:val="16"/>
          <w:lang w:val="es-MX"/>
        </w:rPr>
        <w:t xml:space="preserve">Revisó: </w:t>
      </w:r>
      <w:r w:rsidR="00AC6D9E" w:rsidRPr="001856E4">
        <w:rPr>
          <w:rFonts w:ascii="Verdana" w:hAnsi="Verdana"/>
          <w:i w:val="0"/>
          <w:sz w:val="16"/>
          <w:szCs w:val="16"/>
          <w:lang w:val="es-MX"/>
        </w:rPr>
        <w:t>BEATRIZ LEONELA LIZCANO CASTRO</w:t>
      </w:r>
    </w:p>
    <w:p w14:paraId="5CBAD6EC" w14:textId="77777777" w:rsidR="00AC6D9E" w:rsidRPr="001856E4" w:rsidRDefault="00AC6D9E" w:rsidP="00461C9B">
      <w:pPr>
        <w:suppressAutoHyphens w:val="0"/>
        <w:rPr>
          <w:rFonts w:ascii="Verdana" w:hAnsi="Verdana"/>
          <w:i w:val="0"/>
          <w:sz w:val="16"/>
          <w:szCs w:val="16"/>
          <w:lang w:val="es-MX"/>
        </w:rPr>
      </w:pPr>
      <w:r w:rsidRPr="001856E4">
        <w:rPr>
          <w:rFonts w:ascii="Verdana" w:hAnsi="Verdana"/>
          <w:i w:val="0"/>
          <w:sz w:val="16"/>
          <w:szCs w:val="16"/>
          <w:lang w:val="es-MX"/>
        </w:rPr>
        <w:t>JHANIELA JIMENEZ GUTIERREZ</w:t>
      </w:r>
    </w:p>
    <w:p w14:paraId="0C025FC5" w14:textId="77777777" w:rsidR="00AC6D9E" w:rsidRPr="001856E4" w:rsidRDefault="00AC6D9E" w:rsidP="00461C9B">
      <w:pPr>
        <w:suppressAutoHyphens w:val="0"/>
        <w:rPr>
          <w:rFonts w:ascii="Verdana" w:hAnsi="Verdana"/>
          <w:i w:val="0"/>
          <w:sz w:val="16"/>
          <w:szCs w:val="16"/>
          <w:lang w:val="es-MX"/>
        </w:rPr>
      </w:pPr>
      <w:r w:rsidRPr="001856E4">
        <w:rPr>
          <w:rFonts w:ascii="Verdana" w:hAnsi="Verdana"/>
          <w:i w:val="0"/>
          <w:sz w:val="16"/>
          <w:szCs w:val="16"/>
          <w:lang w:val="es-MX"/>
        </w:rPr>
        <w:t>IVAN MAURICIO ALEMAN PEÑARANDA</w:t>
      </w:r>
    </w:p>
    <w:p w14:paraId="4B37168D" w14:textId="77777777" w:rsidR="00AC6D9E" w:rsidRPr="001856E4" w:rsidRDefault="00AC6D9E" w:rsidP="00461C9B">
      <w:pPr>
        <w:suppressAutoHyphens w:val="0"/>
        <w:rPr>
          <w:rFonts w:ascii="Verdana" w:hAnsi="Verdana"/>
          <w:i w:val="0"/>
          <w:sz w:val="16"/>
          <w:szCs w:val="16"/>
          <w:lang w:val="es-MX"/>
        </w:rPr>
      </w:pPr>
      <w:r w:rsidRPr="001856E4">
        <w:rPr>
          <w:rFonts w:ascii="Verdana" w:hAnsi="Verdana"/>
          <w:i w:val="0"/>
          <w:sz w:val="16"/>
          <w:szCs w:val="16"/>
          <w:lang w:val="es-MX"/>
        </w:rPr>
        <w:t>ANGELICA MARIA ZAMORA ACOSTA</w:t>
      </w:r>
    </w:p>
    <w:p w14:paraId="2344C237" w14:textId="77777777" w:rsidR="00AC6D9E" w:rsidRPr="001856E4" w:rsidRDefault="00AC6D9E" w:rsidP="00461C9B">
      <w:pPr>
        <w:suppressAutoHyphens w:val="0"/>
        <w:rPr>
          <w:rFonts w:ascii="Verdana" w:hAnsi="Verdana"/>
          <w:i w:val="0"/>
          <w:sz w:val="16"/>
          <w:szCs w:val="16"/>
          <w:lang w:val="es-MX"/>
        </w:rPr>
      </w:pPr>
      <w:r w:rsidRPr="001856E4">
        <w:rPr>
          <w:rFonts w:ascii="Verdana" w:hAnsi="Verdana"/>
          <w:i w:val="0"/>
          <w:sz w:val="16"/>
          <w:szCs w:val="16"/>
          <w:lang w:val="es-MX"/>
        </w:rPr>
        <w:t>RAIZA POSADA COTES</w:t>
      </w:r>
    </w:p>
    <w:p w14:paraId="3F0EC1E4" w14:textId="1FDB6CCF" w:rsidR="000F7FD7" w:rsidRPr="001856E4" w:rsidRDefault="00AC6D9E" w:rsidP="00461C9B">
      <w:pPr>
        <w:suppressAutoHyphens w:val="0"/>
        <w:rPr>
          <w:rFonts w:ascii="Verdana" w:hAnsi="Verdana"/>
          <w:i w:val="0"/>
          <w:sz w:val="16"/>
          <w:szCs w:val="16"/>
          <w:lang w:val="es-MX"/>
        </w:rPr>
      </w:pPr>
      <w:r w:rsidRPr="001856E4">
        <w:rPr>
          <w:rFonts w:ascii="Verdana" w:hAnsi="Verdana"/>
          <w:i w:val="0"/>
          <w:sz w:val="16"/>
          <w:szCs w:val="16"/>
          <w:lang w:val="es-MX"/>
        </w:rPr>
        <w:t>LAURA SOFIA PRADA CARDOSO</w:t>
      </w:r>
    </w:p>
    <w:p w14:paraId="343110E2" w14:textId="77777777" w:rsidR="000F7FD7" w:rsidRPr="005806F8" w:rsidRDefault="000F7FD7" w:rsidP="0026227A">
      <w:pPr>
        <w:rPr>
          <w:rFonts w:ascii="Verdana" w:hAnsi="Verdana"/>
          <w:sz w:val="18"/>
          <w:szCs w:val="18"/>
          <w:lang w:val="es-MX"/>
        </w:rPr>
      </w:pPr>
    </w:p>
    <w:p w14:paraId="59618BC3" w14:textId="77777777" w:rsidR="000F7FD7" w:rsidRPr="005806F8" w:rsidRDefault="000F7FD7" w:rsidP="0026227A">
      <w:pPr>
        <w:rPr>
          <w:rFonts w:ascii="Verdana" w:hAnsi="Verdana"/>
          <w:sz w:val="18"/>
          <w:szCs w:val="18"/>
          <w:lang w:val="es-MX"/>
        </w:rPr>
      </w:pPr>
    </w:p>
    <w:p w14:paraId="0E3B93A1" w14:textId="77777777" w:rsidR="000F7FD7" w:rsidRPr="005806F8" w:rsidRDefault="000F7FD7" w:rsidP="0026227A">
      <w:pPr>
        <w:rPr>
          <w:rFonts w:ascii="Verdana" w:hAnsi="Verdana"/>
          <w:sz w:val="18"/>
          <w:szCs w:val="18"/>
          <w:lang w:val="es-MX"/>
        </w:rPr>
      </w:pPr>
    </w:p>
    <w:p w14:paraId="1E9B4E86" w14:textId="77777777" w:rsidR="000C0C1F" w:rsidRPr="005806F8" w:rsidRDefault="000C0C1F" w:rsidP="0026227A">
      <w:pPr>
        <w:tabs>
          <w:tab w:val="left" w:pos="5160"/>
        </w:tabs>
        <w:rPr>
          <w:rFonts w:ascii="Verdana" w:hAnsi="Verdana"/>
          <w:sz w:val="18"/>
          <w:szCs w:val="18"/>
          <w:lang w:val="es-MX"/>
        </w:rPr>
      </w:pPr>
    </w:p>
    <w:sectPr w:rsidR="000C0C1F" w:rsidRPr="005806F8" w:rsidSect="00E20347">
      <w:headerReference w:type="default" r:id="rId8"/>
      <w:footerReference w:type="default" r:id="rId9"/>
      <w:headerReference w:type="first" r:id="rId10"/>
      <w:footerReference w:type="first" r:id="rId11"/>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F7D5" w14:textId="77777777" w:rsidR="00DF261A" w:rsidRDefault="00DF261A">
      <w:r>
        <w:separator/>
      </w:r>
    </w:p>
  </w:endnote>
  <w:endnote w:type="continuationSeparator" w:id="0">
    <w:p w14:paraId="6FAC6533" w14:textId="77777777" w:rsidR="00DF261A" w:rsidRDefault="00DF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DB39" w14:textId="1B75C595" w:rsidR="005806F8" w:rsidRDefault="005806F8">
    <w:pPr>
      <w:pStyle w:val="Piedepgina"/>
    </w:pPr>
    <w:r>
      <w:rPr>
        <w:noProof/>
        <w:lang w:eastAsia="es-CO"/>
      </w:rPr>
      <mc:AlternateContent>
        <mc:Choice Requires="wps">
          <w:drawing>
            <wp:anchor distT="0" distB="0" distL="114300" distR="114300" simplePos="0" relativeHeight="251702272" behindDoc="0" locked="0" layoutInCell="1" allowOverlap="1" wp14:anchorId="03141C49" wp14:editId="34C9A450">
              <wp:simplePos x="0" y="0"/>
              <wp:positionH relativeFrom="page">
                <wp:posOffset>1203960</wp:posOffset>
              </wp:positionH>
              <wp:positionV relativeFrom="paragraph">
                <wp:posOffset>162560</wp:posOffset>
              </wp:positionV>
              <wp:extent cx="5391150" cy="1229995"/>
              <wp:effectExtent l="0" t="0" r="0" b="0"/>
              <wp:wrapThrough wrapText="bothSides">
                <wp:wrapPolygon edited="0">
                  <wp:start x="229" y="0"/>
                  <wp:lineTo x="229" y="21076"/>
                  <wp:lineTo x="21371" y="21076"/>
                  <wp:lineTo x="21371" y="0"/>
                  <wp:lineTo x="229" y="0"/>
                </wp:wrapPolygon>
              </wp:wrapThrough>
              <wp:docPr id="8"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41C49" id="_x0000_t202" coordsize="21600,21600" o:spt="202" path="m,l,21600r21600,l21600,xe">
              <v:stroke joinstyle="miter"/>
              <v:path gradientshapeok="t" o:connecttype="rect"/>
            </v:shapetype>
            <v:shape id="Cuadro de texto 1" o:spid="_x0000_s1026" type="#_x0000_t202" style="position:absolute;margin-left:94.8pt;margin-top:12.8pt;width:424.5pt;height:9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" filled="f" stroked="f" strokeweight=".5pt">
              <v:textbo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15113217" w14:textId="52337754"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160893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9F0" w14:textId="7B58DA7C" w:rsidR="00B16792" w:rsidRDefault="005806F8"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704320" behindDoc="0" locked="0" layoutInCell="1" allowOverlap="1" wp14:anchorId="3D12E246" wp14:editId="40FC236E">
              <wp:simplePos x="0" y="0"/>
              <wp:positionH relativeFrom="page">
                <wp:align>center</wp:align>
              </wp:positionH>
              <wp:positionV relativeFrom="paragraph">
                <wp:posOffset>56515</wp:posOffset>
              </wp:positionV>
              <wp:extent cx="5391150" cy="1229995"/>
              <wp:effectExtent l="0" t="0" r="0" b="0"/>
              <wp:wrapThrough wrapText="bothSides">
                <wp:wrapPolygon edited="0">
                  <wp:start x="229" y="0"/>
                  <wp:lineTo x="229" y="21076"/>
                  <wp:lineTo x="21371" y="21076"/>
                  <wp:lineTo x="21371" y="0"/>
                  <wp:lineTo x="229" y="0"/>
                </wp:wrapPolygon>
              </wp:wrapThrough>
              <wp:docPr id="3"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E246" id="_x0000_t202" coordsize="21600,21600" o:spt="202" path="m,l,21600r21600,l21600,xe">
              <v:stroke joinstyle="miter"/>
              <v:path gradientshapeok="t" o:connecttype="rect"/>
            </v:shapetype>
            <v:shape id="_x0000_s1027" type="#_x0000_t202" style="position:absolute;left:0;text-align:left;margin-left:0;margin-top:4.45pt;width:424.5pt;height:96.8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" filled="f" stroked="f" strokeweight=".5pt">
              <v:textbo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00471487" w14:textId="1FC1AA3F" w:rsidR="005806F8" w:rsidRDefault="005806F8" w:rsidP="00E20347">
    <w:pPr>
      <w:pStyle w:val="Piedepgina"/>
      <w:tabs>
        <w:tab w:val="center" w:pos="993"/>
      </w:tabs>
      <w:spacing w:line="0" w:lineRule="atLeast"/>
      <w:ind w:left="-1701"/>
      <w:rPr>
        <w:b/>
        <w:bCs/>
        <w:i w:val="0"/>
        <w:iCs/>
        <w:w w:val="200"/>
        <w:sz w:val="14"/>
        <w:szCs w:val="14"/>
      </w:rPr>
    </w:pPr>
  </w:p>
  <w:p w14:paraId="7887B845" w14:textId="09B521B6" w:rsidR="005806F8" w:rsidRDefault="005806F8" w:rsidP="00E20347">
    <w:pPr>
      <w:pStyle w:val="Piedepgina"/>
      <w:tabs>
        <w:tab w:val="center" w:pos="993"/>
      </w:tabs>
      <w:spacing w:line="0" w:lineRule="atLeast"/>
      <w:ind w:left="-1701"/>
      <w:rPr>
        <w:b/>
        <w:bCs/>
        <w:i w:val="0"/>
        <w:iCs/>
        <w:w w:val="200"/>
        <w:sz w:val="14"/>
        <w:szCs w:val="14"/>
      </w:rPr>
    </w:pPr>
  </w:p>
  <w:p w14:paraId="04DAF34D" w14:textId="1AC2B665" w:rsidR="005806F8" w:rsidRDefault="005806F8" w:rsidP="00E20347">
    <w:pPr>
      <w:pStyle w:val="Piedepgina"/>
      <w:tabs>
        <w:tab w:val="center" w:pos="993"/>
      </w:tabs>
      <w:spacing w:line="0" w:lineRule="atLeast"/>
      <w:ind w:left="-1701"/>
      <w:rPr>
        <w:b/>
        <w:bCs/>
        <w:i w:val="0"/>
        <w:iCs/>
        <w:w w:val="200"/>
        <w:sz w:val="14"/>
        <w:szCs w:val="14"/>
      </w:rPr>
    </w:pPr>
  </w:p>
  <w:p w14:paraId="3ADBF12C" w14:textId="46E24C0B" w:rsidR="005806F8" w:rsidRDefault="005806F8" w:rsidP="00E20347">
    <w:pPr>
      <w:pStyle w:val="Piedepgina"/>
      <w:tabs>
        <w:tab w:val="center" w:pos="993"/>
      </w:tabs>
      <w:spacing w:line="0" w:lineRule="atLeast"/>
      <w:ind w:left="-1701"/>
      <w:rPr>
        <w:b/>
        <w:bCs/>
        <w:i w:val="0"/>
        <w:iCs/>
        <w:w w:val="200"/>
        <w:sz w:val="14"/>
        <w:szCs w:val="14"/>
      </w:rPr>
    </w:pPr>
  </w:p>
  <w:p w14:paraId="728C208E" w14:textId="04C9CA45" w:rsidR="005806F8" w:rsidRDefault="005806F8" w:rsidP="00E20347">
    <w:pPr>
      <w:pStyle w:val="Piedepgina"/>
      <w:tabs>
        <w:tab w:val="center" w:pos="993"/>
      </w:tabs>
      <w:spacing w:line="0" w:lineRule="atLeast"/>
      <w:ind w:left="-1701"/>
      <w:rPr>
        <w:b/>
        <w:bCs/>
        <w:i w:val="0"/>
        <w:iCs/>
        <w:w w:val="200"/>
        <w:sz w:val="14"/>
        <w:szCs w:val="14"/>
      </w:rPr>
    </w:pPr>
  </w:p>
  <w:p w14:paraId="4C617515" w14:textId="23E806A8" w:rsidR="005806F8" w:rsidRDefault="005806F8" w:rsidP="00E20347">
    <w:pPr>
      <w:pStyle w:val="Piedepgina"/>
      <w:tabs>
        <w:tab w:val="center" w:pos="993"/>
      </w:tabs>
      <w:spacing w:line="0" w:lineRule="atLeast"/>
      <w:ind w:left="-1701"/>
      <w:rPr>
        <w:b/>
        <w:bCs/>
        <w:i w:val="0"/>
        <w:iCs/>
        <w:w w:val="200"/>
        <w:sz w:val="14"/>
        <w:szCs w:val="14"/>
      </w:rPr>
    </w:pPr>
  </w:p>
  <w:p w14:paraId="175430C1" w14:textId="77777777" w:rsidR="005806F8" w:rsidRDefault="005806F8" w:rsidP="00E20347">
    <w:pPr>
      <w:pStyle w:val="Piedepgina"/>
      <w:tabs>
        <w:tab w:val="center" w:pos="993"/>
      </w:tabs>
      <w:spacing w:line="0" w:lineRule="atLeast"/>
      <w:ind w:left="-1701"/>
      <w:rPr>
        <w:b/>
        <w:bCs/>
        <w:i w:val="0"/>
        <w:iCs/>
        <w:w w:val="200"/>
        <w:sz w:val="14"/>
        <w:szCs w:val="14"/>
      </w:rPr>
    </w:pPr>
  </w:p>
  <w:p w14:paraId="09858C8D" w14:textId="77777777" w:rsidR="005806F8" w:rsidRDefault="005806F8" w:rsidP="00E20347">
    <w:pPr>
      <w:pStyle w:val="Piedepgina"/>
      <w:tabs>
        <w:tab w:val="center" w:pos="993"/>
      </w:tabs>
      <w:spacing w:line="0" w:lineRule="atLeast"/>
      <w:ind w:left="-1701"/>
      <w:rPr>
        <w:b/>
        <w:bCs/>
        <w:i w:val="0"/>
        <w:iCs/>
        <w:w w:val="200"/>
        <w:sz w:val="14"/>
        <w:szCs w:val="14"/>
      </w:rPr>
    </w:pPr>
  </w:p>
  <w:p w14:paraId="4D1C2F07" w14:textId="3A30C095" w:rsidR="005806F8" w:rsidRDefault="005806F8" w:rsidP="00E20347">
    <w:pPr>
      <w:pStyle w:val="Piedepgina"/>
      <w:tabs>
        <w:tab w:val="center" w:pos="993"/>
      </w:tabs>
      <w:spacing w:line="0" w:lineRule="atLeast"/>
      <w:ind w:left="-1701"/>
      <w:rPr>
        <w:b/>
        <w:bCs/>
        <w:i w:val="0"/>
        <w:iCs/>
        <w:w w:val="200"/>
        <w:sz w:val="14"/>
        <w:szCs w:val="14"/>
      </w:rPr>
    </w:pPr>
  </w:p>
  <w:p w14:paraId="075A35D3" w14:textId="57CDC235" w:rsidR="00B16792" w:rsidRDefault="00B16792" w:rsidP="00E20347">
    <w:pPr>
      <w:pStyle w:val="Piedepgina"/>
      <w:tabs>
        <w:tab w:val="center" w:pos="993"/>
      </w:tabs>
      <w:spacing w:line="0" w:lineRule="atLeast"/>
      <w:ind w:left="-1701"/>
      <w:rPr>
        <w:b/>
        <w:bCs/>
        <w:i w:val="0"/>
        <w:iCs/>
        <w:w w:val="200"/>
        <w:sz w:val="14"/>
        <w:szCs w:val="14"/>
      </w:rPr>
    </w:pPr>
  </w:p>
  <w:p w14:paraId="465DEA8A" w14:textId="60657212"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2ED6043E">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30FF5" id="Cuadro de texto 25" o:spid="_x0000_s1028"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2A4C" w14:textId="77777777" w:rsidR="00DF261A" w:rsidRDefault="00DF261A">
      <w:r>
        <w:separator/>
      </w:r>
    </w:p>
  </w:footnote>
  <w:footnote w:type="continuationSeparator" w:id="0">
    <w:p w14:paraId="39FE58F8" w14:textId="77777777" w:rsidR="00DF261A" w:rsidRDefault="00DF2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76E2" w14:textId="5B75776A" w:rsidR="009B02E7" w:rsidRDefault="009B02E7" w:rsidP="00C64ECE">
    <w:pPr>
      <w:pStyle w:val="Encabezado"/>
      <w:ind w:left="-709" w:right="-942"/>
    </w:pPr>
  </w:p>
  <w:p w14:paraId="477F0E57" w14:textId="4473104C" w:rsidR="009B02E7" w:rsidRDefault="006E5D83" w:rsidP="00C64ECE">
    <w:pPr>
      <w:pStyle w:val="Encabezado"/>
      <w:ind w:left="-709" w:right="-942"/>
    </w:pPr>
    <w:r>
      <w:rPr>
        <w:noProof/>
        <w:lang w:eastAsia="es-CO"/>
      </w:rPr>
      <w:drawing>
        <wp:anchor distT="0" distB="0" distL="114300" distR="114300" simplePos="0" relativeHeight="251700224" behindDoc="0" locked="0" layoutInCell="1" allowOverlap="1" wp14:anchorId="62F0ABB6" wp14:editId="181AA550">
          <wp:simplePos x="0" y="0"/>
          <wp:positionH relativeFrom="column">
            <wp:posOffset>1815465</wp:posOffset>
          </wp:positionH>
          <wp:positionV relativeFrom="paragraph">
            <wp:posOffset>5715</wp:posOffset>
          </wp:positionV>
          <wp:extent cx="2161905" cy="971429"/>
          <wp:effectExtent l="0" t="0" r="0" b="635"/>
          <wp:wrapThrough wrapText="bothSides">
            <wp:wrapPolygon edited="0">
              <wp:start x="0" y="0"/>
              <wp:lineTo x="0" y="21190"/>
              <wp:lineTo x="21321" y="21190"/>
              <wp:lineTo x="213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905" cy="971429"/>
                  </a:xfrm>
                  <a:prstGeom prst="rect">
                    <a:avLst/>
                  </a:prstGeom>
                </pic:spPr>
              </pic:pic>
            </a:graphicData>
          </a:graphic>
        </wp:anchor>
      </w:drawing>
    </w: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13E8D93F" w:rsidR="000F7FD7" w:rsidRDefault="00AC6D9E">
    <w:pPr>
      <w:ind w:right="-59"/>
      <w:rPr>
        <w:sz w:val="18"/>
        <w:szCs w:val="18"/>
      </w:rPr>
    </w:pPr>
    <w:r>
      <w:rPr>
        <w:bCs/>
        <w:sz w:val="18"/>
        <w:szCs w:val="18"/>
        <w:lang w:val="es-ES_tradnl"/>
      </w:rPr>
      <w:t>290</w:t>
    </w:r>
    <w:r w:rsidR="000F7FD7">
      <w:rPr>
        <w:bCs/>
        <w:sz w:val="18"/>
        <w:szCs w:val="18"/>
        <w:lang w:val="es-ES_tradnl"/>
      </w:rPr>
      <w:t xml:space="preserve"> - Circular Externa No. </w:t>
    </w:r>
    <w:bookmarkStart w:id="1" w:name="numassigned_2"/>
    <w:r w:rsidR="000F7FD7">
      <w:rPr>
        <w:bCs/>
        <w:sz w:val="18"/>
        <w:szCs w:val="18"/>
        <w:lang w:val="es-ES_tradnl"/>
      </w:rPr>
      <w:t xml:space="preserve">  </w:t>
    </w:r>
    <w:bookmarkEnd w:id="1"/>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0911" w14:textId="3912F545" w:rsidR="00B868AF" w:rsidRDefault="00B868AF" w:rsidP="003C3D0E">
    <w:pPr>
      <w:pStyle w:val="Encabezado"/>
      <w:ind w:left="-1701" w:right="-942"/>
    </w:pPr>
    <w:r>
      <w:t xml:space="preserve">                                                                         </w:t>
    </w:r>
  </w:p>
  <w:p w14:paraId="4385C11E" w14:textId="275826AB" w:rsidR="000F7FD7" w:rsidRDefault="000F7FD7" w:rsidP="00EC3A42">
    <w:pPr>
      <w:pStyle w:val="Ttulo1"/>
      <w:rPr>
        <w:sz w:val="22"/>
        <w:szCs w:val="22"/>
      </w:rPr>
    </w:pPr>
  </w:p>
  <w:p w14:paraId="7BD03659" w14:textId="7DC1F86D" w:rsidR="006E5D83" w:rsidRDefault="006E5D83" w:rsidP="006E5D83"/>
  <w:p w14:paraId="156476CB" w14:textId="6A5A9527" w:rsidR="006E5D83" w:rsidRDefault="006E5D83" w:rsidP="006E5D83">
    <w:r>
      <w:rPr>
        <w:noProof/>
        <w:lang w:eastAsia="es-CO"/>
      </w:rPr>
      <w:drawing>
        <wp:anchor distT="0" distB="0" distL="114300" distR="114300" simplePos="0" relativeHeight="251697152" behindDoc="0" locked="0" layoutInCell="1" allowOverlap="1" wp14:anchorId="34C7000C" wp14:editId="605ED0ED">
          <wp:simplePos x="0" y="0"/>
          <wp:positionH relativeFrom="column">
            <wp:posOffset>1815465</wp:posOffset>
          </wp:positionH>
          <wp:positionV relativeFrom="paragraph">
            <wp:posOffset>155575</wp:posOffset>
          </wp:positionV>
          <wp:extent cx="2161540" cy="970915"/>
          <wp:effectExtent l="0" t="0" r="0" b="635"/>
          <wp:wrapThrough wrapText="bothSides">
            <wp:wrapPolygon edited="0">
              <wp:start x="0" y="0"/>
              <wp:lineTo x="0" y="21190"/>
              <wp:lineTo x="21321" y="21190"/>
              <wp:lineTo x="213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540" cy="970915"/>
                  </a:xfrm>
                  <a:prstGeom prst="rect">
                    <a:avLst/>
                  </a:prstGeom>
                </pic:spPr>
              </pic:pic>
            </a:graphicData>
          </a:graphic>
        </wp:anchor>
      </w:drawing>
    </w:r>
  </w:p>
  <w:p w14:paraId="64B69E94" w14:textId="78E7A966" w:rsidR="006E5D83" w:rsidRDefault="006E5D83" w:rsidP="006E5D83"/>
  <w:p w14:paraId="7650B28A" w14:textId="4CADD5F0" w:rsidR="006E5D83" w:rsidRDefault="006E5D83" w:rsidP="006E5D83"/>
  <w:p w14:paraId="3D79A6C8" w14:textId="31BA7751" w:rsidR="006E5D83" w:rsidRDefault="006E5D83" w:rsidP="006E5D83"/>
  <w:p w14:paraId="42FF98E7" w14:textId="089D77A1" w:rsidR="006E5D83" w:rsidRDefault="006E5D83" w:rsidP="006E5D83"/>
  <w:p w14:paraId="1C0300CE" w14:textId="3A42A3D8" w:rsidR="006E5D83" w:rsidRDefault="006E5D83" w:rsidP="006E5D83"/>
  <w:p w14:paraId="29947A79" w14:textId="402B481A" w:rsidR="006E5D83" w:rsidRDefault="006E5D83" w:rsidP="006E5D83"/>
  <w:p w14:paraId="5779E69C" w14:textId="7A90CE5A" w:rsidR="006E5D83" w:rsidRPr="005806F8" w:rsidRDefault="006E5D83" w:rsidP="006E5D83">
    <w:pPr>
      <w:rPr>
        <w:rFonts w:ascii="Verdana" w:hAnsi="Verdana"/>
      </w:rPr>
    </w:pPr>
  </w:p>
  <w:p w14:paraId="2049512D" w14:textId="77777777" w:rsidR="006E5D83" w:rsidRPr="005806F8" w:rsidRDefault="006E5D83" w:rsidP="006E5D83">
    <w:pPr>
      <w:rPr>
        <w:rFonts w:ascii="Verdana" w:hAnsi="Verdana"/>
      </w:rPr>
    </w:pPr>
  </w:p>
  <w:p w14:paraId="7D4E841F" w14:textId="77777777" w:rsidR="00EC3A42" w:rsidRPr="005806F8" w:rsidRDefault="00EC3A42" w:rsidP="00EC3A42">
    <w:pPr>
      <w:pStyle w:val="Ttulo1"/>
      <w:jc w:val="center"/>
      <w:rPr>
        <w:rFonts w:ascii="Verdana" w:hAnsi="Verdana"/>
        <w:sz w:val="28"/>
        <w:szCs w:val="28"/>
      </w:rPr>
    </w:pPr>
    <w:r w:rsidRPr="005806F8">
      <w:rPr>
        <w:rFonts w:ascii="Verdana" w:hAnsi="Verdana"/>
        <w:sz w:val="28"/>
        <w:szCs w:val="28"/>
      </w:rPr>
      <w:t>CIRCULAR EXTERNA No.</w:t>
    </w:r>
    <w:r w:rsidR="00AD1E04" w:rsidRPr="005806F8">
      <w:rPr>
        <w:rFonts w:ascii="Verdana" w:hAnsi="Verdana"/>
        <w:noProof/>
        <w:lang w:val="es-ES" w:eastAsia="es-ES"/>
      </w:rPr>
      <w:t xml:space="preserve"> </w:t>
    </w:r>
    <w:r w:rsidRPr="005806F8">
      <w:rPr>
        <w:rFonts w:ascii="Verdana" w:hAnsi="Verdana"/>
        <w:sz w:val="28"/>
        <w:szCs w:val="28"/>
      </w:rPr>
      <w:t xml:space="preserve"> </w:t>
    </w:r>
    <w:bookmarkStart w:id="2" w:name="numassigned"/>
    <w:r w:rsidRPr="005806F8">
      <w:rPr>
        <w:rFonts w:ascii="Verdana" w:hAnsi="Verdana"/>
        <w:sz w:val="28"/>
        <w:szCs w:val="28"/>
      </w:rPr>
      <w:t xml:space="preserve">  </w:t>
    </w:r>
    <w:bookmarkEnd w:id="2"/>
  </w:p>
  <w:p w14:paraId="482F8C80" w14:textId="77777777" w:rsidR="00EC3A42" w:rsidRPr="005806F8" w:rsidRDefault="00EC3A42" w:rsidP="00EC3A42">
    <w:pPr>
      <w:rPr>
        <w:rFonts w:ascii="Verdana" w:hAnsi="Verdana"/>
        <w:b/>
        <w:bCs/>
        <w:i w:val="0"/>
      </w:rPr>
    </w:pPr>
  </w:p>
  <w:p w14:paraId="632DF26C" w14:textId="77777777" w:rsidR="00EC3A42" w:rsidRPr="005806F8" w:rsidRDefault="00EC3A42" w:rsidP="00EC3A42">
    <w:pPr>
      <w:rPr>
        <w:rFonts w:ascii="Verdana" w:hAnsi="Verdana"/>
        <w:b/>
        <w:bCs/>
        <w:i w:val="0"/>
      </w:rPr>
    </w:pPr>
  </w:p>
  <w:tbl>
    <w:tblPr>
      <w:tblW w:w="0" w:type="auto"/>
      <w:tblLook w:val="00A0" w:firstRow="1" w:lastRow="0" w:firstColumn="1" w:lastColumn="0" w:noHBand="0" w:noVBand="0"/>
    </w:tblPr>
    <w:tblGrid>
      <w:gridCol w:w="1521"/>
      <w:gridCol w:w="7602"/>
    </w:tblGrid>
    <w:tr w:rsidR="00EC3A42" w:rsidRPr="005806F8" w14:paraId="54368F7E" w14:textId="77777777" w:rsidTr="00DD2F81">
      <w:tc>
        <w:tcPr>
          <w:tcW w:w="1526" w:type="dxa"/>
        </w:tcPr>
        <w:p w14:paraId="74BA16F6" w14:textId="77777777" w:rsidR="00EC3A42" w:rsidRPr="005806F8" w:rsidRDefault="00EC3A42" w:rsidP="00EC3A42">
          <w:pPr>
            <w:rPr>
              <w:rFonts w:ascii="Verdana" w:hAnsi="Verdana"/>
              <w:b/>
              <w:bCs/>
              <w:i w:val="0"/>
            </w:rPr>
          </w:pPr>
          <w:r w:rsidRPr="005806F8">
            <w:rPr>
              <w:rFonts w:ascii="Verdana" w:hAnsi="Verdana"/>
              <w:b/>
              <w:bCs/>
              <w:i w:val="0"/>
              <w:sz w:val="22"/>
              <w:szCs w:val="22"/>
            </w:rPr>
            <w:t>PARA:</w:t>
          </w:r>
        </w:p>
      </w:tc>
      <w:tc>
        <w:tcPr>
          <w:tcW w:w="7737" w:type="dxa"/>
        </w:tcPr>
        <w:p w14:paraId="220FD3A1" w14:textId="6398869D" w:rsidR="00EC3A42" w:rsidRPr="005806F8" w:rsidRDefault="00461BA0" w:rsidP="00EC3A42">
          <w:pPr>
            <w:rPr>
              <w:rFonts w:ascii="Verdana" w:hAnsi="Verdana"/>
              <w:b/>
              <w:bCs/>
              <w:i w:val="0"/>
            </w:rPr>
          </w:pPr>
          <w:r w:rsidRPr="00461BA0">
            <w:rPr>
              <w:rFonts w:ascii="Verdana" w:hAnsi="Verdana"/>
              <w:b/>
              <w:bCs/>
              <w:i w:val="0"/>
              <w:sz w:val="22"/>
              <w:szCs w:val="22"/>
              <w:lang w:val="es-ES"/>
            </w:rPr>
            <w:t>REPRESENTANTES LEGALES, MIEMBROS DEL ÓRGANO PERMANENTE DE ADMINISTRACIÓN Y DE CONTROL SOCIAL DE LAS ORGANIZACIONES SUPERVISADAS POR LA SUPERINTENDENCIA DE ECONOMÍA SOLIDARIA.</w:t>
          </w:r>
        </w:p>
      </w:tc>
    </w:tr>
    <w:tr w:rsidR="00EC3A42" w:rsidRPr="005806F8" w14:paraId="009171FD" w14:textId="77777777" w:rsidTr="00DD2F81">
      <w:tc>
        <w:tcPr>
          <w:tcW w:w="1526" w:type="dxa"/>
        </w:tcPr>
        <w:p w14:paraId="4C2BC3F7" w14:textId="77777777" w:rsidR="00EC3A42" w:rsidRPr="005806F8" w:rsidRDefault="00EC3A42" w:rsidP="00EC3A42">
          <w:pPr>
            <w:rPr>
              <w:rFonts w:ascii="Verdana" w:hAnsi="Verdana"/>
              <w:b/>
              <w:bCs/>
              <w:i w:val="0"/>
            </w:rPr>
          </w:pPr>
          <w:r w:rsidRPr="005806F8">
            <w:rPr>
              <w:rFonts w:ascii="Verdana" w:hAnsi="Verdana"/>
              <w:b/>
              <w:bCs/>
              <w:i w:val="0"/>
              <w:sz w:val="22"/>
              <w:szCs w:val="22"/>
            </w:rPr>
            <w:t>DE:</w:t>
          </w:r>
        </w:p>
      </w:tc>
      <w:tc>
        <w:tcPr>
          <w:tcW w:w="7737" w:type="dxa"/>
        </w:tcPr>
        <w:p w14:paraId="4609C9D9" w14:textId="7B9C1E67" w:rsidR="00EC3A42" w:rsidRPr="005806F8" w:rsidRDefault="00AC6D9E" w:rsidP="00EC3A42">
          <w:pPr>
            <w:rPr>
              <w:rFonts w:ascii="Verdana" w:hAnsi="Verdana"/>
              <w:b/>
              <w:bCs/>
              <w:i w:val="0"/>
            </w:rPr>
          </w:pPr>
          <w:r>
            <w:rPr>
              <w:rFonts w:ascii="Verdana" w:hAnsi="Verdana"/>
              <w:b/>
              <w:bCs/>
              <w:i w:val="0"/>
              <w:sz w:val="22"/>
              <w:szCs w:val="22"/>
            </w:rPr>
            <w:t xml:space="preserve">SUPERINTENDENTA DE LA ECONOMÍA SOLIDARIA </w:t>
          </w:r>
        </w:p>
      </w:tc>
    </w:tr>
    <w:tr w:rsidR="00EC3A42" w:rsidRPr="005806F8" w14:paraId="1B967028" w14:textId="77777777" w:rsidTr="00DD2F81">
      <w:tc>
        <w:tcPr>
          <w:tcW w:w="1526" w:type="dxa"/>
        </w:tcPr>
        <w:p w14:paraId="66CE9674" w14:textId="77777777" w:rsidR="00EC3A42" w:rsidRPr="005806F8" w:rsidRDefault="00EC3A42" w:rsidP="00EC3A42">
          <w:pPr>
            <w:rPr>
              <w:rFonts w:ascii="Verdana" w:hAnsi="Verdana"/>
              <w:b/>
              <w:bCs/>
              <w:i w:val="0"/>
            </w:rPr>
          </w:pPr>
          <w:r w:rsidRPr="005806F8">
            <w:rPr>
              <w:rFonts w:ascii="Verdana" w:hAnsi="Verdana"/>
              <w:b/>
              <w:bCs/>
              <w:i w:val="0"/>
              <w:sz w:val="22"/>
              <w:szCs w:val="22"/>
            </w:rPr>
            <w:t>ASUNTO:</w:t>
          </w:r>
        </w:p>
      </w:tc>
      <w:tc>
        <w:tcPr>
          <w:tcW w:w="7737" w:type="dxa"/>
        </w:tcPr>
        <w:p w14:paraId="1E6ECC0A" w14:textId="5B3ADD2F" w:rsidR="00EC3A42" w:rsidRPr="005806F8" w:rsidRDefault="00AC6D9E" w:rsidP="00EC3A42">
          <w:pPr>
            <w:rPr>
              <w:rFonts w:ascii="Verdana" w:hAnsi="Verdana"/>
              <w:b/>
              <w:bCs/>
              <w:i w:val="0"/>
            </w:rPr>
          </w:pPr>
          <w:r>
            <w:rPr>
              <w:rFonts w:ascii="Verdana" w:hAnsi="Verdana"/>
              <w:b/>
              <w:bCs/>
              <w:i w:val="0"/>
              <w:sz w:val="22"/>
              <w:szCs w:val="22"/>
            </w:rPr>
            <w:t xml:space="preserve">MODIFICACIÓN DEL CAPITULO XI, TÍTULO II Y CAPITULO II, TITULO III DE LA CIRCULAR BÁSICA JURÍDICA  </w:t>
          </w:r>
        </w:p>
      </w:tc>
    </w:tr>
    <w:tr w:rsidR="00EC3A42" w:rsidRPr="005806F8" w14:paraId="0074D0B9" w14:textId="77777777" w:rsidTr="00DD2F81">
      <w:tc>
        <w:tcPr>
          <w:tcW w:w="1526" w:type="dxa"/>
        </w:tcPr>
        <w:p w14:paraId="75595DCF" w14:textId="77777777" w:rsidR="00EC3A42" w:rsidRPr="005806F8" w:rsidRDefault="00EC3A42" w:rsidP="00EC3A42">
          <w:pPr>
            <w:rPr>
              <w:rFonts w:ascii="Verdana" w:hAnsi="Verdana"/>
              <w:b/>
              <w:bCs/>
              <w:i w:val="0"/>
            </w:rPr>
          </w:pPr>
          <w:r w:rsidRPr="005806F8">
            <w:rPr>
              <w:rFonts w:ascii="Verdana" w:hAnsi="Verdana"/>
              <w:b/>
              <w:bCs/>
              <w:i w:val="0"/>
              <w:sz w:val="22"/>
              <w:szCs w:val="22"/>
            </w:rPr>
            <w:t>FECHA:</w:t>
          </w:r>
        </w:p>
      </w:tc>
      <w:tc>
        <w:tcPr>
          <w:tcW w:w="7737" w:type="dxa"/>
        </w:tcPr>
        <w:p w14:paraId="0070BFA5" w14:textId="77777777" w:rsidR="00EC3A42" w:rsidRPr="005806F8" w:rsidRDefault="00EC3A42" w:rsidP="00EC3A42">
          <w:pPr>
            <w:rPr>
              <w:rFonts w:ascii="Verdana" w:hAnsi="Verdana"/>
              <w:b/>
              <w:bCs/>
              <w:i w:val="0"/>
            </w:rPr>
          </w:pPr>
          <w:r w:rsidRPr="005806F8">
            <w:rPr>
              <w:rFonts w:ascii="Verdana" w:hAnsi="Verdana"/>
              <w:b/>
              <w:bCs/>
              <w:i w:val="0"/>
              <w:sz w:val="22"/>
              <w:szCs w:val="22"/>
            </w:rPr>
            <w:t xml:space="preserve">Bogotá D.C., </w:t>
          </w:r>
          <w:bookmarkStart w:id="3" w:name="fecassignedlong"/>
          <w:r w:rsidRPr="005806F8">
            <w:rPr>
              <w:rFonts w:ascii="Verdana" w:hAnsi="Verdana"/>
              <w:b/>
              <w:bCs/>
              <w:i w:val="0"/>
              <w:sz w:val="22"/>
              <w:szCs w:val="22"/>
            </w:rPr>
            <w:t xml:space="preserve">  </w:t>
          </w:r>
          <w:bookmarkEnd w:id="3"/>
        </w:p>
      </w:tc>
    </w:tr>
  </w:tbl>
  <w:p w14:paraId="1C77EA07" w14:textId="77777777" w:rsidR="00EC3A42" w:rsidRPr="005806F8" w:rsidRDefault="00EC3A42" w:rsidP="00EC3A42">
    <w:pPr>
      <w:rPr>
        <w:rFonts w:ascii="Verdana" w:hAnsi="Verdana"/>
        <w:b/>
        <w:bCs/>
        <w:i w:val="0"/>
      </w:rPr>
    </w:pPr>
  </w:p>
  <w:p w14:paraId="3F59E2F3" w14:textId="77777777" w:rsidR="00EC3A42" w:rsidRPr="005806F8" w:rsidRDefault="00073528" w:rsidP="00EC3A42">
    <w:pPr>
      <w:rPr>
        <w:rFonts w:ascii="Verdana" w:hAnsi="Verdana"/>
        <w:b/>
        <w:bCs/>
        <w:i w:val="0"/>
        <w:sz w:val="22"/>
        <w:szCs w:val="22"/>
      </w:rPr>
    </w:pPr>
    <w:r w:rsidRPr="005806F8">
      <w:rPr>
        <w:rFonts w:ascii="Verdana" w:hAnsi="Verdana"/>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216915A"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" strokeweight="4.5pt">
              <v:stroke linestyle="thinThick"/>
              <w10:wrap type="topAndBottom"/>
            </v:line>
          </w:pict>
        </mc:Fallback>
      </mc:AlternateContent>
    </w:r>
  </w:p>
  <w:p w14:paraId="76644BA5" w14:textId="49E87D20" w:rsidR="00EC3A42" w:rsidRPr="005806F8" w:rsidRDefault="00EC3A42" w:rsidP="00EC3A42">
    <w:pPr>
      <w:ind w:right="-59"/>
      <w:rPr>
        <w:rFonts w:ascii="Verdana" w:hAnsi="Verdana"/>
        <w:bCs/>
        <w:sz w:val="18"/>
        <w:szCs w:val="18"/>
        <w:lang w:val="es-ES_tradnl"/>
      </w:rPr>
    </w:pPr>
  </w:p>
  <w:p w14:paraId="00B6E67E" w14:textId="205E76BB" w:rsidR="00EC3A42" w:rsidRPr="005806F8" w:rsidRDefault="00AC6D9E" w:rsidP="00EC3A42">
    <w:pPr>
      <w:ind w:right="-59"/>
      <w:rPr>
        <w:rFonts w:ascii="Verdana" w:hAnsi="Verdana"/>
        <w:sz w:val="18"/>
        <w:szCs w:val="18"/>
      </w:rPr>
    </w:pPr>
    <w:r>
      <w:rPr>
        <w:rFonts w:ascii="Verdana" w:hAnsi="Verdana"/>
        <w:bCs/>
        <w:sz w:val="18"/>
        <w:szCs w:val="18"/>
        <w:lang w:val="es-ES_tradnl"/>
      </w:rPr>
      <w:t>290</w:t>
    </w:r>
    <w:r w:rsidR="00EC3A42" w:rsidRPr="005806F8">
      <w:rPr>
        <w:rFonts w:ascii="Verdana" w:hAnsi="Verdana"/>
        <w:bCs/>
        <w:sz w:val="18"/>
        <w:szCs w:val="18"/>
        <w:lang w:val="es-ES_tradnl"/>
      </w:rPr>
      <w:t xml:space="preserve"> - Circular Externa No. </w:t>
    </w:r>
    <w:bookmarkStart w:id="4" w:name="numassigned_1"/>
    <w:r w:rsidR="00EC3A42" w:rsidRPr="005806F8">
      <w:rPr>
        <w:rFonts w:ascii="Verdana" w:hAnsi="Verdana"/>
        <w:bCs/>
        <w:sz w:val="18"/>
        <w:szCs w:val="18"/>
        <w:lang w:val="es-ES_tradnl"/>
      </w:rPr>
      <w:t xml:space="preserve">  </w:t>
    </w:r>
    <w:bookmarkEnd w:id="4"/>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Style w:val="Nmerodepgina"/>
        <w:rFonts w:ascii="Verdana" w:hAnsi="Verdana" w:cs="Arial"/>
        <w:iCs/>
        <w:sz w:val="18"/>
        <w:szCs w:val="18"/>
      </w:rPr>
      <w:t xml:space="preserve">Página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PAGE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r w:rsidR="00EC3A42" w:rsidRPr="005806F8">
      <w:rPr>
        <w:rStyle w:val="Nmerodepgina"/>
        <w:rFonts w:ascii="Verdana" w:hAnsi="Verdana" w:cs="Arial"/>
        <w:iCs/>
        <w:sz w:val="18"/>
        <w:szCs w:val="18"/>
      </w:rPr>
      <w:t xml:space="preserve"> de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NUMPAGES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p>
  <w:p w14:paraId="03B51278" w14:textId="72B3BAFE" w:rsidR="000F7FD7" w:rsidRDefault="000F7FD7"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1A"/>
    <w:rsid w:val="00006165"/>
    <w:rsid w:val="0001093F"/>
    <w:rsid w:val="000315A7"/>
    <w:rsid w:val="00070BC6"/>
    <w:rsid w:val="00073528"/>
    <w:rsid w:val="00090BFD"/>
    <w:rsid w:val="0009535C"/>
    <w:rsid w:val="000954A0"/>
    <w:rsid w:val="000966A4"/>
    <w:rsid w:val="000977CF"/>
    <w:rsid w:val="000B1429"/>
    <w:rsid w:val="000C0C1F"/>
    <w:rsid w:val="000D02DD"/>
    <w:rsid w:val="000E2344"/>
    <w:rsid w:val="000E4ECE"/>
    <w:rsid w:val="000F7FD7"/>
    <w:rsid w:val="0016084B"/>
    <w:rsid w:val="001677C9"/>
    <w:rsid w:val="001856E4"/>
    <w:rsid w:val="001B2992"/>
    <w:rsid w:val="001B6D00"/>
    <w:rsid w:val="001C65B7"/>
    <w:rsid w:val="001D2B49"/>
    <w:rsid w:val="00203587"/>
    <w:rsid w:val="002105D2"/>
    <w:rsid w:val="00212CB5"/>
    <w:rsid w:val="00254439"/>
    <w:rsid w:val="0026227A"/>
    <w:rsid w:val="0026518F"/>
    <w:rsid w:val="0028184C"/>
    <w:rsid w:val="00283232"/>
    <w:rsid w:val="00285323"/>
    <w:rsid w:val="00291540"/>
    <w:rsid w:val="003035F4"/>
    <w:rsid w:val="00312D76"/>
    <w:rsid w:val="00325A55"/>
    <w:rsid w:val="003563C1"/>
    <w:rsid w:val="00356E72"/>
    <w:rsid w:val="00390900"/>
    <w:rsid w:val="003A3492"/>
    <w:rsid w:val="003A7AB3"/>
    <w:rsid w:val="003C3D0E"/>
    <w:rsid w:val="003D61CC"/>
    <w:rsid w:val="003E3473"/>
    <w:rsid w:val="003E6DAB"/>
    <w:rsid w:val="0041110A"/>
    <w:rsid w:val="00420671"/>
    <w:rsid w:val="00425E2C"/>
    <w:rsid w:val="00461BA0"/>
    <w:rsid w:val="00461C9B"/>
    <w:rsid w:val="004A0367"/>
    <w:rsid w:val="004D23D7"/>
    <w:rsid w:val="004D7D98"/>
    <w:rsid w:val="004F507D"/>
    <w:rsid w:val="00507BF0"/>
    <w:rsid w:val="00522339"/>
    <w:rsid w:val="00546DC4"/>
    <w:rsid w:val="00577A7F"/>
    <w:rsid w:val="005806F8"/>
    <w:rsid w:val="005E5D43"/>
    <w:rsid w:val="006164C0"/>
    <w:rsid w:val="0065307B"/>
    <w:rsid w:val="006646E0"/>
    <w:rsid w:val="0066566A"/>
    <w:rsid w:val="00680C7A"/>
    <w:rsid w:val="00683795"/>
    <w:rsid w:val="00696F6D"/>
    <w:rsid w:val="006A1B4A"/>
    <w:rsid w:val="006A4EE0"/>
    <w:rsid w:val="006B2104"/>
    <w:rsid w:val="006B39A8"/>
    <w:rsid w:val="006E5D83"/>
    <w:rsid w:val="007060DD"/>
    <w:rsid w:val="007428BE"/>
    <w:rsid w:val="00750F9D"/>
    <w:rsid w:val="007611E6"/>
    <w:rsid w:val="00773ACA"/>
    <w:rsid w:val="007922E4"/>
    <w:rsid w:val="007B0A34"/>
    <w:rsid w:val="007C178A"/>
    <w:rsid w:val="007F6590"/>
    <w:rsid w:val="0082573D"/>
    <w:rsid w:val="008563F9"/>
    <w:rsid w:val="00857C4C"/>
    <w:rsid w:val="00860794"/>
    <w:rsid w:val="008731A8"/>
    <w:rsid w:val="00883F53"/>
    <w:rsid w:val="00921409"/>
    <w:rsid w:val="009771ED"/>
    <w:rsid w:val="0098441A"/>
    <w:rsid w:val="009B02E7"/>
    <w:rsid w:val="009C7158"/>
    <w:rsid w:val="009F476E"/>
    <w:rsid w:val="00A04A27"/>
    <w:rsid w:val="00A07251"/>
    <w:rsid w:val="00A2658D"/>
    <w:rsid w:val="00A671E6"/>
    <w:rsid w:val="00AC6D9E"/>
    <w:rsid w:val="00AD1E04"/>
    <w:rsid w:val="00AD5A52"/>
    <w:rsid w:val="00B16792"/>
    <w:rsid w:val="00B229C8"/>
    <w:rsid w:val="00B62C65"/>
    <w:rsid w:val="00B730EC"/>
    <w:rsid w:val="00B868AF"/>
    <w:rsid w:val="00BB6319"/>
    <w:rsid w:val="00BD17A4"/>
    <w:rsid w:val="00BF3EC9"/>
    <w:rsid w:val="00BF4A5A"/>
    <w:rsid w:val="00C64ECE"/>
    <w:rsid w:val="00CA55A0"/>
    <w:rsid w:val="00CF5F53"/>
    <w:rsid w:val="00D52E5D"/>
    <w:rsid w:val="00DC43DE"/>
    <w:rsid w:val="00DD334C"/>
    <w:rsid w:val="00DE2AF6"/>
    <w:rsid w:val="00DF261A"/>
    <w:rsid w:val="00E20347"/>
    <w:rsid w:val="00E24A24"/>
    <w:rsid w:val="00E724F2"/>
    <w:rsid w:val="00E7790F"/>
    <w:rsid w:val="00EB7284"/>
    <w:rsid w:val="00EC3A42"/>
    <w:rsid w:val="00F14086"/>
    <w:rsid w:val="00F3485A"/>
    <w:rsid w:val="00F46734"/>
    <w:rsid w:val="00F67284"/>
    <w:rsid w:val="00FA17E0"/>
    <w:rsid w:val="00FA2E8D"/>
    <w:rsid w:val="00FC3503"/>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C59C"/>
  <w15:docId w15:val="{FAF16DC5-F27F-4541-B876-5B5F218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0956">
      <w:bodyDiv w:val="1"/>
      <w:marLeft w:val="0"/>
      <w:marRight w:val="0"/>
      <w:marTop w:val="0"/>
      <w:marBottom w:val="0"/>
      <w:divBdr>
        <w:top w:val="none" w:sz="0" w:space="0" w:color="auto"/>
        <w:left w:val="none" w:sz="0" w:space="0" w:color="auto"/>
        <w:bottom w:val="none" w:sz="0" w:space="0" w:color="auto"/>
        <w:right w:val="none" w:sz="0" w:space="0" w:color="auto"/>
      </w:divBdr>
    </w:div>
    <w:div w:id="705834895">
      <w:bodyDiv w:val="1"/>
      <w:marLeft w:val="0"/>
      <w:marRight w:val="0"/>
      <w:marTop w:val="0"/>
      <w:marBottom w:val="0"/>
      <w:divBdr>
        <w:top w:val="none" w:sz="0" w:space="0" w:color="auto"/>
        <w:left w:val="none" w:sz="0" w:space="0" w:color="auto"/>
        <w:bottom w:val="none" w:sz="0" w:space="0" w:color="auto"/>
        <w:right w:val="none" w:sz="0" w:space="0" w:color="auto"/>
      </w:divBdr>
    </w:div>
    <w:div w:id="1337611173">
      <w:bodyDiv w:val="1"/>
      <w:marLeft w:val="0"/>
      <w:marRight w:val="0"/>
      <w:marTop w:val="0"/>
      <w:marBottom w:val="0"/>
      <w:divBdr>
        <w:top w:val="none" w:sz="0" w:space="0" w:color="auto"/>
        <w:left w:val="none" w:sz="0" w:space="0" w:color="auto"/>
        <w:bottom w:val="none" w:sz="0" w:space="0" w:color="auto"/>
        <w:right w:val="none" w:sz="0" w:space="0" w:color="auto"/>
      </w:divBdr>
    </w:div>
    <w:div w:id="1402825390">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C9720-0FC3-4CB7-94D5-CA867BEB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1437</Words>
  <Characters>7904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Laura Sofia Prada Cardoso</cp:lastModifiedBy>
  <cp:revision>17</cp:revision>
  <cp:lastPrinted>2007-11-17T22:44:00Z</cp:lastPrinted>
  <dcterms:created xsi:type="dcterms:W3CDTF">2024-07-17T21:21:00Z</dcterms:created>
  <dcterms:modified xsi:type="dcterms:W3CDTF">2025-03-13T21:23:00Z</dcterms:modified>
</cp:coreProperties>
</file>