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F34A" w14:textId="77777777" w:rsidR="002401EB" w:rsidRPr="002401EB" w:rsidRDefault="002401EB" w:rsidP="002401EB">
      <w:pPr>
        <w:spacing w:line="360" w:lineRule="auto"/>
        <w:contextualSpacing/>
        <w:jc w:val="center"/>
        <w:rPr>
          <w:rFonts w:ascii="Verdana" w:hAnsi="Verdana" w:cs="Helvetica-Light"/>
          <w:b/>
          <w:bCs/>
          <w:kern w:val="0"/>
        </w:rPr>
      </w:pPr>
      <w:r w:rsidRPr="002401EB">
        <w:rPr>
          <w:rFonts w:ascii="Verdana" w:hAnsi="Verdana" w:cs="Helvetica-Light"/>
          <w:b/>
          <w:bCs/>
          <w:kern w:val="0"/>
        </w:rPr>
        <w:t>SUPERINTENDENCIA DE LA ECONOMÍA SOLIDARIA</w:t>
      </w:r>
    </w:p>
    <w:p w14:paraId="47AC2238" w14:textId="77777777" w:rsidR="002401EB" w:rsidRPr="002401EB" w:rsidRDefault="002401EB" w:rsidP="002401EB">
      <w:pPr>
        <w:spacing w:line="360" w:lineRule="auto"/>
        <w:contextualSpacing/>
        <w:jc w:val="center"/>
        <w:rPr>
          <w:rFonts w:ascii="Verdana" w:hAnsi="Verdana" w:cs="Helvetica-Light"/>
          <w:b/>
          <w:bCs/>
          <w:kern w:val="0"/>
        </w:rPr>
      </w:pPr>
      <w:r w:rsidRPr="002401EB">
        <w:rPr>
          <w:rFonts w:ascii="Verdana" w:hAnsi="Verdana" w:cs="Helvetica-Light"/>
          <w:b/>
          <w:bCs/>
          <w:kern w:val="0"/>
        </w:rPr>
        <w:t>RESOLUCIÓN 2024110008705 DE</w:t>
      </w:r>
    </w:p>
    <w:p w14:paraId="4D941D7E" w14:textId="1E3CC45E" w:rsidR="00F75D07" w:rsidRPr="002401EB" w:rsidRDefault="002401EB" w:rsidP="002401EB">
      <w:pPr>
        <w:spacing w:line="360" w:lineRule="auto"/>
        <w:contextualSpacing/>
        <w:jc w:val="center"/>
        <w:rPr>
          <w:rFonts w:ascii="Verdana" w:hAnsi="Verdana" w:cs="Helvetica-Light"/>
          <w:b/>
          <w:bCs/>
          <w:kern w:val="0"/>
        </w:rPr>
      </w:pPr>
      <w:r w:rsidRPr="002401EB">
        <w:rPr>
          <w:rFonts w:ascii="Verdana" w:hAnsi="Verdana" w:cs="Helvetica-Light"/>
          <w:b/>
          <w:bCs/>
          <w:kern w:val="0"/>
        </w:rPr>
        <w:t>30 de diciembre de 2024</w:t>
      </w:r>
    </w:p>
    <w:p w14:paraId="1C4608DE" w14:textId="77777777" w:rsidR="002401EB" w:rsidRPr="002401EB" w:rsidRDefault="002401EB" w:rsidP="002401EB">
      <w:pPr>
        <w:contextualSpacing/>
        <w:jc w:val="center"/>
        <w:rPr>
          <w:rFonts w:ascii="Verdana" w:hAnsi="Verdana"/>
        </w:rPr>
      </w:pPr>
    </w:p>
    <w:p w14:paraId="463C497C" w14:textId="7527047F" w:rsidR="00F75D07" w:rsidRPr="002401EB" w:rsidRDefault="00F75D07" w:rsidP="002401EB">
      <w:pPr>
        <w:spacing w:line="276" w:lineRule="auto"/>
        <w:contextualSpacing/>
        <w:jc w:val="center"/>
        <w:rPr>
          <w:rFonts w:ascii="Verdana" w:hAnsi="Verdana"/>
        </w:rPr>
      </w:pPr>
      <w:r w:rsidRPr="002401EB">
        <w:rPr>
          <w:rFonts w:ascii="Verdana" w:hAnsi="Verdana"/>
        </w:rPr>
        <w:t>“Por medio de la cual</w:t>
      </w:r>
      <w:r w:rsidR="0058282A" w:rsidRPr="002401EB">
        <w:rPr>
          <w:rFonts w:ascii="Verdana" w:hAnsi="Verdana"/>
        </w:rPr>
        <w:t xml:space="preserve"> se a</w:t>
      </w:r>
      <w:r w:rsidR="00A83F89" w:rsidRPr="002401EB">
        <w:rPr>
          <w:rFonts w:ascii="Verdana" w:hAnsi="Verdana"/>
        </w:rPr>
        <w:t>ctualiza</w:t>
      </w:r>
      <w:r w:rsidR="0058282A" w:rsidRPr="002401EB">
        <w:rPr>
          <w:rFonts w:ascii="Verdana" w:hAnsi="Verdana"/>
        </w:rPr>
        <w:t xml:space="preserve"> el Manual de Procedimiento Administrativo Sancionatorio de la Superintendencia de la Economía Solidaria”</w:t>
      </w:r>
    </w:p>
    <w:p w14:paraId="11DBE44E" w14:textId="77777777" w:rsidR="00F75D07" w:rsidRPr="002401EB" w:rsidRDefault="00F75D07" w:rsidP="002401EB">
      <w:pPr>
        <w:spacing w:line="276" w:lineRule="auto"/>
        <w:contextualSpacing/>
        <w:jc w:val="both"/>
        <w:rPr>
          <w:rFonts w:ascii="Verdana" w:hAnsi="Verdana"/>
        </w:rPr>
      </w:pPr>
    </w:p>
    <w:p w14:paraId="6610956B" w14:textId="77777777" w:rsidR="0058282A" w:rsidRPr="002401EB" w:rsidRDefault="0058282A" w:rsidP="002401EB">
      <w:pPr>
        <w:spacing w:line="276" w:lineRule="auto"/>
        <w:contextualSpacing/>
        <w:jc w:val="center"/>
        <w:rPr>
          <w:rFonts w:ascii="Verdana" w:hAnsi="Verdana"/>
          <w:b/>
        </w:rPr>
      </w:pPr>
      <w:r w:rsidRPr="002401EB">
        <w:rPr>
          <w:rFonts w:ascii="Verdana" w:hAnsi="Verdana"/>
          <w:b/>
        </w:rPr>
        <w:t>LA SUPERINTENDENTA DE LA ECONOMÍA SOLIDARIA</w:t>
      </w:r>
    </w:p>
    <w:p w14:paraId="25411B04" w14:textId="77777777" w:rsidR="0058282A" w:rsidRPr="002401EB" w:rsidRDefault="0058282A" w:rsidP="002401EB">
      <w:pPr>
        <w:spacing w:line="276" w:lineRule="auto"/>
        <w:contextualSpacing/>
        <w:jc w:val="center"/>
        <w:rPr>
          <w:rFonts w:ascii="Verdana" w:hAnsi="Verdana"/>
          <w:b/>
        </w:rPr>
      </w:pPr>
    </w:p>
    <w:p w14:paraId="740FED36" w14:textId="091A5F09" w:rsidR="0058282A" w:rsidRPr="002401EB" w:rsidRDefault="0058282A" w:rsidP="002401EB">
      <w:pPr>
        <w:spacing w:line="276" w:lineRule="auto"/>
        <w:contextualSpacing/>
        <w:jc w:val="center"/>
        <w:rPr>
          <w:rFonts w:ascii="Verdana" w:hAnsi="Verdana"/>
        </w:rPr>
      </w:pPr>
      <w:r w:rsidRPr="002401EB">
        <w:rPr>
          <w:rFonts w:ascii="Verdana" w:hAnsi="Verdana"/>
        </w:rPr>
        <w:t xml:space="preserve">En ejercicio de las facultades legales y en especial las conferidas en el numeral 3° del artículo 5° del Decreto 186 del 26 de enero de 2004. </w:t>
      </w:r>
    </w:p>
    <w:p w14:paraId="53BC96A3" w14:textId="77777777" w:rsidR="0058282A" w:rsidRPr="002401EB" w:rsidRDefault="0058282A" w:rsidP="002401EB">
      <w:pPr>
        <w:spacing w:line="276" w:lineRule="auto"/>
        <w:contextualSpacing/>
        <w:jc w:val="center"/>
        <w:rPr>
          <w:rFonts w:ascii="Verdana" w:hAnsi="Verdana"/>
          <w:b/>
        </w:rPr>
      </w:pPr>
    </w:p>
    <w:p w14:paraId="001A2CDD" w14:textId="77777777" w:rsidR="00F75D07" w:rsidRPr="002401EB" w:rsidRDefault="00F75D07" w:rsidP="002401EB">
      <w:pPr>
        <w:spacing w:line="276" w:lineRule="auto"/>
        <w:contextualSpacing/>
        <w:jc w:val="center"/>
        <w:rPr>
          <w:rFonts w:ascii="Verdana" w:hAnsi="Verdana"/>
          <w:b/>
          <w:lang w:val="en-US"/>
        </w:rPr>
      </w:pPr>
      <w:r w:rsidRPr="002401EB">
        <w:rPr>
          <w:rFonts w:ascii="Verdana" w:hAnsi="Verdana"/>
          <w:b/>
          <w:lang w:val="en-US"/>
        </w:rPr>
        <w:t>CONSIDERANDO:</w:t>
      </w:r>
    </w:p>
    <w:p w14:paraId="0737C346" w14:textId="77777777" w:rsidR="00F75D07" w:rsidRPr="002401EB" w:rsidRDefault="00F75D07" w:rsidP="002401EB">
      <w:pPr>
        <w:spacing w:line="276" w:lineRule="auto"/>
        <w:contextualSpacing/>
        <w:jc w:val="center"/>
        <w:rPr>
          <w:rFonts w:ascii="Verdana" w:hAnsi="Verdana"/>
          <w:b/>
          <w:lang w:val="en-US"/>
        </w:rPr>
      </w:pPr>
    </w:p>
    <w:p w14:paraId="5FDCE82F" w14:textId="41C96888" w:rsidR="00DE4766" w:rsidRDefault="00DE4766" w:rsidP="002401EB">
      <w:pPr>
        <w:spacing w:line="276" w:lineRule="auto"/>
        <w:contextualSpacing/>
        <w:jc w:val="both"/>
        <w:rPr>
          <w:rFonts w:ascii="Verdana" w:hAnsi="Verdana"/>
        </w:rPr>
      </w:pPr>
      <w:r w:rsidRPr="002401EB">
        <w:rPr>
          <w:rFonts w:ascii="Verdana" w:hAnsi="Verdana"/>
        </w:rPr>
        <w:t>El numeral 1 del artículo 19 del Decreto 1716 de 2009 establece como función principal del Comité de Conciliación la formulación y ejecución de políticas destinadas a prevenir el daño antijurídico dentro de las entidades públicas.</w:t>
      </w:r>
    </w:p>
    <w:p w14:paraId="66BBFF32" w14:textId="77777777" w:rsidR="002401EB" w:rsidRPr="002401EB" w:rsidRDefault="002401EB" w:rsidP="002401EB">
      <w:pPr>
        <w:spacing w:line="276" w:lineRule="auto"/>
        <w:contextualSpacing/>
        <w:jc w:val="both"/>
        <w:rPr>
          <w:rFonts w:ascii="Verdana" w:hAnsi="Verdana"/>
        </w:rPr>
      </w:pPr>
    </w:p>
    <w:p w14:paraId="14D8B727" w14:textId="7AB60FC2" w:rsidR="00A83F89" w:rsidRDefault="00DE4766" w:rsidP="002401EB">
      <w:pPr>
        <w:spacing w:line="276" w:lineRule="auto"/>
        <w:contextualSpacing/>
        <w:jc w:val="both"/>
        <w:rPr>
          <w:rFonts w:ascii="Verdana" w:hAnsi="Verdana"/>
        </w:rPr>
      </w:pPr>
      <w:r w:rsidRPr="002401EB">
        <w:rPr>
          <w:rFonts w:ascii="Verdana" w:hAnsi="Verdana"/>
        </w:rPr>
        <w:t>Posteriormente, el artículo 120 de la Ley 2220 de 2022 amplió dichas funciones, señalando en sus numerales 1°, 2° y 3° que corresponden al Comité de Conciliación las siguientes funciones</w:t>
      </w:r>
      <w:r w:rsidR="00A83F89" w:rsidRPr="002401EB">
        <w:rPr>
          <w:rFonts w:ascii="Verdana" w:hAnsi="Verdana"/>
        </w:rPr>
        <w:t>:</w:t>
      </w:r>
    </w:p>
    <w:p w14:paraId="35876E01" w14:textId="77777777" w:rsidR="002401EB" w:rsidRPr="002401EB" w:rsidRDefault="002401EB" w:rsidP="002401EB">
      <w:pPr>
        <w:spacing w:line="276" w:lineRule="auto"/>
        <w:contextualSpacing/>
        <w:jc w:val="both"/>
        <w:rPr>
          <w:rFonts w:ascii="Verdana" w:hAnsi="Verdana"/>
        </w:rPr>
      </w:pPr>
    </w:p>
    <w:p w14:paraId="37C2CF4C" w14:textId="067C6C1A" w:rsidR="00A83F89" w:rsidRPr="002401EB" w:rsidRDefault="00A83F89" w:rsidP="002401EB">
      <w:pPr>
        <w:spacing w:line="276" w:lineRule="auto"/>
        <w:ind w:left="360" w:firstLine="360"/>
        <w:contextualSpacing/>
        <w:jc w:val="both"/>
        <w:rPr>
          <w:rFonts w:ascii="Verdana" w:hAnsi="Verdana"/>
          <w:i/>
          <w:sz w:val="20"/>
        </w:rPr>
      </w:pPr>
      <w:r w:rsidRPr="002401EB">
        <w:rPr>
          <w:rFonts w:ascii="Verdana" w:hAnsi="Verdana"/>
          <w:i/>
          <w:sz w:val="20"/>
        </w:rPr>
        <w:t>“(…)</w:t>
      </w:r>
    </w:p>
    <w:p w14:paraId="1BF3D336" w14:textId="6CC40A0F" w:rsidR="00A83F89" w:rsidRPr="002401EB" w:rsidRDefault="00A83F89" w:rsidP="002401EB">
      <w:pPr>
        <w:pStyle w:val="Prrafodelista"/>
        <w:numPr>
          <w:ilvl w:val="0"/>
          <w:numId w:val="1"/>
        </w:numPr>
        <w:spacing w:line="276" w:lineRule="auto"/>
        <w:ind w:left="1080"/>
        <w:jc w:val="both"/>
        <w:rPr>
          <w:rFonts w:ascii="Verdana" w:hAnsi="Verdana"/>
          <w:i/>
          <w:sz w:val="20"/>
        </w:rPr>
      </w:pPr>
      <w:r w:rsidRPr="002401EB">
        <w:rPr>
          <w:rFonts w:ascii="Verdana" w:hAnsi="Verdana"/>
          <w:i/>
          <w:sz w:val="20"/>
        </w:rPr>
        <w:t>Formular y ejecutar políticas de prevención del daño antijurídico.</w:t>
      </w:r>
    </w:p>
    <w:p w14:paraId="091E1354" w14:textId="77777777" w:rsidR="00A83F89" w:rsidRPr="002401EB" w:rsidRDefault="00A83F89" w:rsidP="002401EB">
      <w:pPr>
        <w:pStyle w:val="Prrafodelista"/>
        <w:numPr>
          <w:ilvl w:val="0"/>
          <w:numId w:val="1"/>
        </w:numPr>
        <w:spacing w:line="276" w:lineRule="auto"/>
        <w:ind w:left="1080"/>
        <w:jc w:val="both"/>
        <w:rPr>
          <w:rFonts w:ascii="Verdana" w:hAnsi="Verdana"/>
          <w:i/>
          <w:sz w:val="20"/>
        </w:rPr>
      </w:pPr>
      <w:r w:rsidRPr="002401EB">
        <w:rPr>
          <w:rFonts w:ascii="Verdana" w:hAnsi="Verdana"/>
          <w:i/>
          <w:sz w:val="20"/>
        </w:rPr>
        <w:t>Diseñar las políticas generales que orientarán la defensa de los intereses de la entidad.</w:t>
      </w:r>
    </w:p>
    <w:p w14:paraId="605D5319" w14:textId="19B788BE" w:rsidR="00A83F89" w:rsidRPr="002401EB" w:rsidRDefault="00A83F89" w:rsidP="002401EB">
      <w:pPr>
        <w:pStyle w:val="Prrafodelista"/>
        <w:numPr>
          <w:ilvl w:val="0"/>
          <w:numId w:val="1"/>
        </w:numPr>
        <w:spacing w:line="276" w:lineRule="auto"/>
        <w:ind w:left="1080"/>
        <w:jc w:val="both"/>
        <w:rPr>
          <w:rFonts w:ascii="Verdana" w:hAnsi="Verdana"/>
          <w:i/>
          <w:sz w:val="20"/>
        </w:rPr>
      </w:pPr>
      <w:r w:rsidRPr="002401EB">
        <w:rPr>
          <w:rFonts w:ascii="Verdana" w:hAnsi="Verdana"/>
          <w:i/>
          <w:sz w:val="20"/>
        </w:rPr>
        <w:t>Estudiar y evaluar los procesos que cursen o hayan cursado en contra del ente, para determinar las causas generadoras de los conflictos; el índice de condenas; los tipos de daño por los cuales resulta demandado o condenado; y las deficiencias en las actuaciones administrativas de las entidades, así como las deficiencias de las actuaciones procesales por parte de los apoderados, con el objeto de proponer correctivos.</w:t>
      </w:r>
    </w:p>
    <w:p w14:paraId="45AC6057" w14:textId="2C94B7D6" w:rsidR="00A83F89" w:rsidRPr="002401EB" w:rsidRDefault="00A83F89" w:rsidP="002401EB">
      <w:pPr>
        <w:pStyle w:val="Prrafodelista"/>
        <w:spacing w:line="276" w:lineRule="auto"/>
        <w:ind w:left="1080"/>
        <w:jc w:val="both"/>
        <w:rPr>
          <w:rFonts w:ascii="Verdana" w:hAnsi="Verdana"/>
          <w:i/>
          <w:sz w:val="20"/>
        </w:rPr>
      </w:pPr>
      <w:r w:rsidRPr="002401EB">
        <w:rPr>
          <w:rFonts w:ascii="Verdana" w:hAnsi="Verdana"/>
          <w:i/>
          <w:sz w:val="20"/>
        </w:rPr>
        <w:t>(…)”.</w:t>
      </w:r>
    </w:p>
    <w:p w14:paraId="5C76ABF1" w14:textId="311CA4BE" w:rsidR="00DE4766" w:rsidRDefault="00DE4766" w:rsidP="002401EB">
      <w:pPr>
        <w:spacing w:line="276" w:lineRule="auto"/>
        <w:contextualSpacing/>
        <w:jc w:val="both"/>
        <w:rPr>
          <w:rFonts w:ascii="Verdana" w:hAnsi="Verdana"/>
        </w:rPr>
      </w:pPr>
      <w:r w:rsidRPr="002401EB">
        <w:rPr>
          <w:rFonts w:ascii="Verdana" w:hAnsi="Verdana"/>
        </w:rPr>
        <w:t>En concordancia con lo anterior, el Comité de Conciliación y Defensa Judicial de la Superintendencia de la Economía Solidaria tiene la responsabilidad de formular, orientar, coordinar, definir, diseñar, adoptar y ejecutar políticas en materia de gestión judicial y prevención del daño antijurídico en la entidad.</w:t>
      </w:r>
    </w:p>
    <w:p w14:paraId="32E8DA20" w14:textId="77777777" w:rsidR="002401EB" w:rsidRPr="002401EB" w:rsidRDefault="002401EB" w:rsidP="002401EB">
      <w:pPr>
        <w:spacing w:line="276" w:lineRule="auto"/>
        <w:contextualSpacing/>
        <w:jc w:val="both"/>
        <w:rPr>
          <w:rFonts w:ascii="Verdana" w:hAnsi="Verdana"/>
        </w:rPr>
      </w:pPr>
    </w:p>
    <w:p w14:paraId="23CC6F53" w14:textId="0E6F8AF2" w:rsidR="00DE4766" w:rsidRDefault="00DE4766" w:rsidP="002401EB">
      <w:pPr>
        <w:spacing w:line="276" w:lineRule="auto"/>
        <w:contextualSpacing/>
        <w:jc w:val="both"/>
        <w:rPr>
          <w:rFonts w:ascii="Verdana" w:hAnsi="Verdana"/>
        </w:rPr>
      </w:pPr>
      <w:r w:rsidRPr="002401EB">
        <w:rPr>
          <w:rFonts w:ascii="Verdana" w:hAnsi="Verdana"/>
        </w:rPr>
        <w:t>Durante la sesión No. 27 del 27 de diciembre de 2023, el Comité de Conciliación aprobó la política pública de prevención del daño antijurídico para el período 2024-2025, basada en la metodología propuesta por la Agencia Nacional de Defensa Jurídica del Estado y formalizada mediante la Resolución No. 2024110004965 del 26 de junio de 2024.</w:t>
      </w:r>
    </w:p>
    <w:p w14:paraId="683216D7" w14:textId="77777777" w:rsidR="002401EB" w:rsidRPr="002401EB" w:rsidRDefault="002401EB" w:rsidP="002401EB">
      <w:pPr>
        <w:spacing w:line="276" w:lineRule="auto"/>
        <w:contextualSpacing/>
        <w:jc w:val="both"/>
        <w:rPr>
          <w:rFonts w:ascii="Verdana" w:hAnsi="Verdana"/>
        </w:rPr>
      </w:pPr>
    </w:p>
    <w:p w14:paraId="343ED38D" w14:textId="6D8511F6" w:rsidR="00A83F89" w:rsidRDefault="00DE4766" w:rsidP="002401EB">
      <w:pPr>
        <w:spacing w:line="276" w:lineRule="auto"/>
        <w:contextualSpacing/>
        <w:jc w:val="both"/>
        <w:rPr>
          <w:rFonts w:ascii="Verdana" w:hAnsi="Verdana"/>
        </w:rPr>
      </w:pPr>
      <w:r w:rsidRPr="002401EB">
        <w:rPr>
          <w:rFonts w:ascii="Verdana" w:hAnsi="Verdana"/>
        </w:rPr>
        <w:t>Como resultado del análisis realizado, se identificaron áreas de mejora relacionadas con la imposición de sanciones y la actualización del procedimiento administrativo sancionatorio, regulado en los artículos 47 y siguientes de la Ley 1437 de 2011.</w:t>
      </w:r>
    </w:p>
    <w:p w14:paraId="250EEF73" w14:textId="77777777" w:rsidR="002401EB" w:rsidRPr="002401EB" w:rsidRDefault="002401EB" w:rsidP="002401EB">
      <w:pPr>
        <w:spacing w:line="276" w:lineRule="auto"/>
        <w:contextualSpacing/>
        <w:jc w:val="both"/>
        <w:rPr>
          <w:rFonts w:ascii="Verdana" w:hAnsi="Verdana"/>
        </w:rPr>
      </w:pPr>
    </w:p>
    <w:p w14:paraId="4B6EBF16" w14:textId="7BED8F38" w:rsidR="00DE4766" w:rsidRDefault="00DE4766" w:rsidP="002401EB">
      <w:pPr>
        <w:spacing w:line="276" w:lineRule="auto"/>
        <w:contextualSpacing/>
        <w:jc w:val="both"/>
        <w:rPr>
          <w:rFonts w:ascii="Verdana" w:hAnsi="Verdana"/>
        </w:rPr>
      </w:pPr>
      <w:r w:rsidRPr="002401EB">
        <w:rPr>
          <w:rFonts w:ascii="Verdana" w:hAnsi="Verdana"/>
        </w:rPr>
        <w:t xml:space="preserve">Para abordar estos desafíos y mitigar el riesgo de daño antijurídico, la política aprobada incluye la actualización del Manual del Procedimiento Administrativo </w:t>
      </w:r>
      <w:r w:rsidRPr="002401EB">
        <w:rPr>
          <w:rFonts w:ascii="Verdana" w:hAnsi="Verdana"/>
        </w:rPr>
        <w:lastRenderedPageBreak/>
        <w:t>Sancionatorio, inicialmente adoptado mediante la Resolución No. 2017100006945 del 29 de diciembre de 2017.</w:t>
      </w:r>
    </w:p>
    <w:p w14:paraId="639C6209" w14:textId="77777777" w:rsidR="002401EB" w:rsidRPr="002401EB" w:rsidRDefault="002401EB" w:rsidP="002401EB">
      <w:pPr>
        <w:spacing w:line="276" w:lineRule="auto"/>
        <w:contextualSpacing/>
        <w:jc w:val="both"/>
        <w:rPr>
          <w:rFonts w:ascii="Verdana" w:hAnsi="Verdana"/>
        </w:rPr>
      </w:pPr>
    </w:p>
    <w:p w14:paraId="6B860DB8" w14:textId="6D95499D" w:rsidR="00DE4766" w:rsidRDefault="00DE4766" w:rsidP="002401EB">
      <w:pPr>
        <w:spacing w:line="276" w:lineRule="auto"/>
        <w:contextualSpacing/>
        <w:jc w:val="both"/>
        <w:rPr>
          <w:rFonts w:ascii="Verdana" w:hAnsi="Verdana"/>
        </w:rPr>
      </w:pPr>
      <w:r w:rsidRPr="002401EB">
        <w:rPr>
          <w:rFonts w:ascii="Verdana" w:hAnsi="Verdana"/>
        </w:rPr>
        <w:t>Por lo anterior, y en cumplimiento de la Política de Prevención del Daño Antijurídico para el período 2024-2025, se considera imprescindible proceder con la actualización del mencionado manual.</w:t>
      </w:r>
    </w:p>
    <w:p w14:paraId="1335F7DC" w14:textId="77777777" w:rsidR="002401EB" w:rsidRPr="002401EB" w:rsidRDefault="002401EB" w:rsidP="002401EB">
      <w:pPr>
        <w:spacing w:line="276" w:lineRule="auto"/>
        <w:contextualSpacing/>
        <w:jc w:val="both"/>
        <w:rPr>
          <w:rFonts w:ascii="Verdana" w:hAnsi="Verdana"/>
        </w:rPr>
      </w:pPr>
    </w:p>
    <w:p w14:paraId="10D5E9CD" w14:textId="60E5D0BF" w:rsidR="0058282A" w:rsidRPr="002401EB" w:rsidRDefault="00E546A7" w:rsidP="002401EB">
      <w:pPr>
        <w:spacing w:line="276" w:lineRule="auto"/>
        <w:contextualSpacing/>
        <w:jc w:val="both"/>
        <w:rPr>
          <w:rFonts w:ascii="Verdana" w:hAnsi="Verdana"/>
        </w:rPr>
      </w:pPr>
      <w:r w:rsidRPr="002401EB">
        <w:rPr>
          <w:rFonts w:ascii="Verdana" w:hAnsi="Verdana"/>
        </w:rPr>
        <w:t xml:space="preserve">En mérito de lo expuesto. </w:t>
      </w:r>
    </w:p>
    <w:p w14:paraId="54F1D80B" w14:textId="77777777" w:rsidR="00E546A7" w:rsidRPr="002401EB" w:rsidRDefault="00E546A7" w:rsidP="002401EB">
      <w:pPr>
        <w:spacing w:line="276" w:lineRule="auto"/>
        <w:contextualSpacing/>
        <w:jc w:val="both"/>
        <w:rPr>
          <w:rFonts w:ascii="Verdana" w:hAnsi="Verdana"/>
        </w:rPr>
      </w:pPr>
    </w:p>
    <w:p w14:paraId="04057141" w14:textId="77777777" w:rsidR="00F75D07" w:rsidRPr="002401EB" w:rsidRDefault="00F75D07" w:rsidP="002401EB">
      <w:pPr>
        <w:spacing w:line="276" w:lineRule="auto"/>
        <w:contextualSpacing/>
        <w:jc w:val="center"/>
        <w:rPr>
          <w:rFonts w:ascii="Verdana" w:hAnsi="Verdana"/>
          <w:b/>
        </w:rPr>
      </w:pPr>
      <w:r w:rsidRPr="002401EB">
        <w:rPr>
          <w:rFonts w:ascii="Verdana" w:hAnsi="Verdana"/>
          <w:b/>
        </w:rPr>
        <w:t>RESUELVE:</w:t>
      </w:r>
    </w:p>
    <w:p w14:paraId="5FD68E6C" w14:textId="77777777" w:rsidR="00F75D07" w:rsidRPr="002401EB" w:rsidRDefault="00F75D07" w:rsidP="002401EB">
      <w:pPr>
        <w:spacing w:line="276" w:lineRule="auto"/>
        <w:contextualSpacing/>
        <w:jc w:val="both"/>
        <w:rPr>
          <w:rFonts w:ascii="Verdana" w:hAnsi="Verdana"/>
        </w:rPr>
      </w:pPr>
    </w:p>
    <w:p w14:paraId="50D94103" w14:textId="77777777" w:rsidR="00DE4766" w:rsidRPr="002401EB" w:rsidRDefault="00F75D07" w:rsidP="002401EB">
      <w:pPr>
        <w:spacing w:line="276" w:lineRule="auto"/>
        <w:contextualSpacing/>
        <w:jc w:val="both"/>
        <w:rPr>
          <w:rFonts w:ascii="Verdana" w:hAnsi="Verdana"/>
        </w:rPr>
      </w:pPr>
      <w:r w:rsidRPr="002401EB">
        <w:rPr>
          <w:rFonts w:ascii="Verdana" w:hAnsi="Verdana"/>
          <w:b/>
        </w:rPr>
        <w:t xml:space="preserve">Artículo 1. </w:t>
      </w:r>
      <w:r w:rsidR="00E546A7" w:rsidRPr="002401EB">
        <w:rPr>
          <w:rFonts w:ascii="Verdana" w:hAnsi="Verdana"/>
        </w:rPr>
        <w:t>Adóptese la actualización del Manual Del Procedimiento Administrativo Sancionatorio de la Superintendencia de la Economía Solidaria, en cumplimiento de la Política de Prevención del Daño Antijurídico, aprobada por el Comité de Conciliación y Defensa Judicial el 27 de diciembre de 2023, implementada mediante Resolución No. 2024110004965 de 26 de junio de 2024.</w:t>
      </w:r>
    </w:p>
    <w:p w14:paraId="5E73B418" w14:textId="371828E0" w:rsidR="00F75D07" w:rsidRPr="002401EB" w:rsidRDefault="00F75D07" w:rsidP="002401EB">
      <w:pPr>
        <w:spacing w:line="276" w:lineRule="auto"/>
        <w:contextualSpacing/>
        <w:jc w:val="both"/>
        <w:rPr>
          <w:rFonts w:ascii="Verdana" w:hAnsi="Verdana"/>
        </w:rPr>
      </w:pPr>
    </w:p>
    <w:p w14:paraId="17D0F641" w14:textId="7F0E90BB" w:rsidR="00F75D07" w:rsidRPr="002401EB" w:rsidRDefault="00F75D07" w:rsidP="002401EB">
      <w:pPr>
        <w:spacing w:line="276" w:lineRule="auto"/>
        <w:contextualSpacing/>
        <w:jc w:val="both"/>
        <w:rPr>
          <w:rFonts w:ascii="Verdana" w:hAnsi="Verdana"/>
        </w:rPr>
      </w:pPr>
      <w:r w:rsidRPr="002401EB">
        <w:rPr>
          <w:rFonts w:ascii="Verdana" w:hAnsi="Verdana"/>
          <w:b/>
        </w:rPr>
        <w:t xml:space="preserve">Artículo 2. </w:t>
      </w:r>
      <w:r w:rsidR="00DE4766" w:rsidRPr="002401EB">
        <w:rPr>
          <w:rFonts w:ascii="Verdana" w:hAnsi="Verdana"/>
        </w:rPr>
        <w:t>El Comité de Conciliación y Defensa Judicial, junto con todas las dependencias de la Entidad, será responsable de garantizar la implementación y el cumplimiento de las disposiciones contenidas en el presente acto administrativo.</w:t>
      </w:r>
    </w:p>
    <w:p w14:paraId="4683E6EB" w14:textId="77777777" w:rsidR="00F75D07" w:rsidRPr="002401EB" w:rsidRDefault="00F75D07" w:rsidP="002401EB">
      <w:pPr>
        <w:spacing w:line="276" w:lineRule="auto"/>
        <w:contextualSpacing/>
        <w:jc w:val="both"/>
        <w:rPr>
          <w:rFonts w:ascii="Verdana" w:hAnsi="Verdana"/>
        </w:rPr>
      </w:pPr>
    </w:p>
    <w:p w14:paraId="4D3E8DE7" w14:textId="42669BCE" w:rsidR="00F75D07" w:rsidRPr="002401EB" w:rsidRDefault="00E546A7" w:rsidP="002401EB">
      <w:pPr>
        <w:spacing w:line="276" w:lineRule="auto"/>
        <w:contextualSpacing/>
        <w:jc w:val="both"/>
        <w:rPr>
          <w:rFonts w:ascii="Verdana" w:hAnsi="Verdana"/>
        </w:rPr>
      </w:pPr>
      <w:r w:rsidRPr="002401EB">
        <w:rPr>
          <w:rFonts w:ascii="Verdana" w:hAnsi="Verdana"/>
          <w:b/>
        </w:rPr>
        <w:t xml:space="preserve">Artículo 3. </w:t>
      </w:r>
      <w:r w:rsidR="00DE4766" w:rsidRPr="002401EB">
        <w:rPr>
          <w:rFonts w:ascii="Verdana" w:hAnsi="Verdana"/>
        </w:rPr>
        <w:t>La actualización del Manual del Procedimiento Administrativo Sancionatorio será publicada en la página web oficial de la Entidad, en su intranet, y en la Gaceta Oficial, conforme a lo establecido en el artículo 65 de la Ley 1437 de 2011.</w:t>
      </w:r>
    </w:p>
    <w:p w14:paraId="73D6AA29" w14:textId="77777777" w:rsidR="00F75D07" w:rsidRPr="002401EB" w:rsidRDefault="00F75D07" w:rsidP="002401EB">
      <w:pPr>
        <w:spacing w:line="276" w:lineRule="auto"/>
        <w:contextualSpacing/>
        <w:jc w:val="both"/>
        <w:rPr>
          <w:rFonts w:ascii="Verdana" w:hAnsi="Verdana"/>
        </w:rPr>
      </w:pPr>
    </w:p>
    <w:p w14:paraId="0912BD8C" w14:textId="1E665DB4" w:rsidR="00F75D07" w:rsidRPr="002401EB" w:rsidRDefault="00F75D07" w:rsidP="002401EB">
      <w:pPr>
        <w:spacing w:line="276" w:lineRule="auto"/>
        <w:contextualSpacing/>
        <w:jc w:val="both"/>
        <w:rPr>
          <w:rFonts w:ascii="Verdana" w:hAnsi="Verdana"/>
        </w:rPr>
      </w:pPr>
      <w:r w:rsidRPr="002401EB">
        <w:rPr>
          <w:rFonts w:ascii="Verdana" w:hAnsi="Verdana"/>
          <w:b/>
        </w:rPr>
        <w:t xml:space="preserve">Artículo 4. </w:t>
      </w:r>
      <w:r w:rsidR="00B51942" w:rsidRPr="002401EB">
        <w:rPr>
          <w:rFonts w:ascii="Verdana" w:hAnsi="Verdana"/>
          <w:b/>
        </w:rPr>
        <w:t>Vigencia.</w:t>
      </w:r>
      <w:r w:rsidR="00B51942" w:rsidRPr="002401EB">
        <w:rPr>
          <w:rFonts w:ascii="Verdana" w:hAnsi="Verdana"/>
        </w:rPr>
        <w:t xml:space="preserve"> La presente Resolución rige a parti</w:t>
      </w:r>
      <w:r w:rsidR="00D17027" w:rsidRPr="002401EB">
        <w:rPr>
          <w:rFonts w:ascii="Verdana" w:hAnsi="Verdana"/>
        </w:rPr>
        <w:t xml:space="preserve">r de la fecha de su publicación. </w:t>
      </w:r>
    </w:p>
    <w:p w14:paraId="58259184" w14:textId="77777777" w:rsidR="00D17027" w:rsidRPr="002401EB" w:rsidRDefault="00D17027" w:rsidP="002401EB">
      <w:pPr>
        <w:spacing w:line="276" w:lineRule="auto"/>
        <w:contextualSpacing/>
        <w:jc w:val="both"/>
        <w:rPr>
          <w:rFonts w:ascii="Verdana" w:hAnsi="Verdana"/>
        </w:rPr>
      </w:pPr>
    </w:p>
    <w:p w14:paraId="2EFE63D9" w14:textId="13A6719B" w:rsidR="00F75D07" w:rsidRPr="002401EB" w:rsidRDefault="00F75D07" w:rsidP="002401EB">
      <w:pPr>
        <w:spacing w:line="276" w:lineRule="auto"/>
        <w:contextualSpacing/>
        <w:jc w:val="center"/>
        <w:rPr>
          <w:rFonts w:ascii="Verdana" w:hAnsi="Verdana"/>
          <w:b/>
        </w:rPr>
      </w:pPr>
      <w:r w:rsidRPr="002401EB">
        <w:rPr>
          <w:rFonts w:ascii="Verdana" w:hAnsi="Verdana"/>
          <w:b/>
        </w:rPr>
        <w:t>PUBLÍQUESE, COMUNÍQUESE Y CÚMPLASE</w:t>
      </w:r>
    </w:p>
    <w:p w14:paraId="77801525" w14:textId="3C710DB6" w:rsidR="00D17027" w:rsidRPr="002401EB" w:rsidRDefault="00D17027" w:rsidP="002401EB">
      <w:pPr>
        <w:spacing w:after="0" w:line="276" w:lineRule="auto"/>
        <w:contextualSpacing/>
        <w:jc w:val="center"/>
        <w:rPr>
          <w:rFonts w:ascii="Verdana" w:hAnsi="Verdana"/>
        </w:rPr>
      </w:pPr>
      <w:r w:rsidRPr="002401EB">
        <w:rPr>
          <w:rFonts w:ascii="Verdana" w:hAnsi="Verdana"/>
        </w:rPr>
        <w:t>Dada en Bogotá, D.C.</w:t>
      </w:r>
      <w:r w:rsidR="00BB040F">
        <w:rPr>
          <w:rFonts w:ascii="Verdana" w:hAnsi="Verdana"/>
        </w:rPr>
        <w:t xml:space="preserve">, a los </w:t>
      </w:r>
      <w:bookmarkStart w:id="0" w:name="_GoBack"/>
      <w:bookmarkEnd w:id="0"/>
    </w:p>
    <w:p w14:paraId="73610FD6" w14:textId="73E5FE8F" w:rsidR="00D17027" w:rsidRPr="002401EB" w:rsidRDefault="00D17027" w:rsidP="002401EB">
      <w:pPr>
        <w:spacing w:after="0" w:line="276" w:lineRule="auto"/>
        <w:contextualSpacing/>
        <w:jc w:val="center"/>
        <w:rPr>
          <w:rFonts w:ascii="Verdana" w:hAnsi="Verdana"/>
          <w:b/>
        </w:rPr>
      </w:pPr>
      <w:r w:rsidRPr="002401EB">
        <w:rPr>
          <w:rFonts w:ascii="Verdana" w:hAnsi="Verdana"/>
        </w:rPr>
        <w:t xml:space="preserve">30 </w:t>
      </w:r>
      <w:r w:rsidRPr="002401EB">
        <w:rPr>
          <w:rFonts w:ascii="Verdana" w:hAnsi="Verdana"/>
        </w:rPr>
        <w:t>de diciembre de 2024.</w:t>
      </w:r>
    </w:p>
    <w:p w14:paraId="70495A50" w14:textId="77777777" w:rsidR="00F75D07" w:rsidRPr="002401EB" w:rsidRDefault="00F75D07" w:rsidP="002401EB">
      <w:pPr>
        <w:spacing w:line="276" w:lineRule="auto"/>
        <w:contextualSpacing/>
        <w:jc w:val="center"/>
        <w:rPr>
          <w:rFonts w:ascii="Verdana" w:hAnsi="Verdana"/>
          <w:b/>
        </w:rPr>
      </w:pPr>
    </w:p>
    <w:p w14:paraId="491AB123" w14:textId="77777777" w:rsidR="00F75D07" w:rsidRPr="002401EB" w:rsidRDefault="00F75D07" w:rsidP="002401EB">
      <w:pPr>
        <w:spacing w:line="276" w:lineRule="auto"/>
        <w:contextualSpacing/>
        <w:jc w:val="center"/>
        <w:rPr>
          <w:rFonts w:ascii="Verdana" w:hAnsi="Verdana"/>
          <w:b/>
        </w:rPr>
      </w:pPr>
    </w:p>
    <w:p w14:paraId="6C4D61E6" w14:textId="495EA1EF" w:rsidR="00F75D07" w:rsidRPr="002401EB" w:rsidRDefault="00F75D07" w:rsidP="002401EB">
      <w:pPr>
        <w:spacing w:line="276" w:lineRule="auto"/>
        <w:contextualSpacing/>
        <w:rPr>
          <w:rFonts w:ascii="Verdana" w:hAnsi="Verdana"/>
          <w:b/>
        </w:rPr>
      </w:pPr>
    </w:p>
    <w:p w14:paraId="4E772591" w14:textId="1EFEDDB3" w:rsidR="00B51942" w:rsidRPr="002401EB" w:rsidRDefault="00B51942" w:rsidP="002401EB">
      <w:pPr>
        <w:spacing w:after="0" w:line="240" w:lineRule="auto"/>
        <w:contextualSpacing/>
        <w:jc w:val="center"/>
        <w:rPr>
          <w:rFonts w:ascii="Verdana" w:hAnsi="Verdana"/>
          <w:b/>
        </w:rPr>
      </w:pPr>
      <w:r w:rsidRPr="002401EB">
        <w:rPr>
          <w:rFonts w:ascii="Verdana" w:hAnsi="Verdana"/>
          <w:b/>
        </w:rPr>
        <w:t>MARÍA JOSÉ NAVARRO MUÑOZ</w:t>
      </w:r>
    </w:p>
    <w:p w14:paraId="328BD426" w14:textId="7DA1F62F" w:rsidR="00B51942" w:rsidRDefault="00B51942" w:rsidP="002401EB">
      <w:pPr>
        <w:spacing w:after="0" w:line="240" w:lineRule="auto"/>
        <w:contextualSpacing/>
        <w:jc w:val="center"/>
        <w:rPr>
          <w:rFonts w:ascii="Verdana" w:hAnsi="Verdana"/>
        </w:rPr>
      </w:pPr>
      <w:r w:rsidRPr="002401EB">
        <w:rPr>
          <w:rFonts w:ascii="Verdana" w:hAnsi="Verdana"/>
        </w:rPr>
        <w:t>Superintendenta de la Economía Solidaria</w:t>
      </w:r>
    </w:p>
    <w:p w14:paraId="496E6EE5" w14:textId="77777777" w:rsidR="002401EB" w:rsidRPr="002401EB" w:rsidRDefault="002401EB" w:rsidP="002401EB">
      <w:pPr>
        <w:spacing w:after="0" w:line="240" w:lineRule="auto"/>
        <w:contextualSpacing/>
        <w:jc w:val="center"/>
        <w:rPr>
          <w:rFonts w:ascii="Verdana" w:hAnsi="Verdana"/>
        </w:rPr>
      </w:pPr>
    </w:p>
    <w:p w14:paraId="2351F531" w14:textId="5D855BC4" w:rsidR="00A24EB3" w:rsidRPr="002401EB" w:rsidRDefault="00A24EB3" w:rsidP="002401EB">
      <w:pPr>
        <w:spacing w:after="0" w:line="240" w:lineRule="auto"/>
        <w:contextualSpacing/>
        <w:jc w:val="both"/>
        <w:rPr>
          <w:rFonts w:ascii="Verdana" w:hAnsi="Verdana"/>
          <w:sz w:val="14"/>
          <w:szCs w:val="14"/>
        </w:rPr>
      </w:pPr>
    </w:p>
    <w:p w14:paraId="09C25F34" w14:textId="60E0FB03" w:rsidR="00A24EB3" w:rsidRPr="002401EB" w:rsidRDefault="00A24EB3" w:rsidP="002401EB">
      <w:pPr>
        <w:spacing w:after="0" w:line="240" w:lineRule="auto"/>
        <w:contextualSpacing/>
        <w:jc w:val="both"/>
        <w:rPr>
          <w:rFonts w:ascii="Verdana" w:hAnsi="Verdana"/>
          <w:sz w:val="14"/>
          <w:szCs w:val="14"/>
        </w:rPr>
      </w:pPr>
      <w:r w:rsidRPr="002401EB">
        <w:rPr>
          <w:rFonts w:ascii="Verdana" w:hAnsi="Verdana"/>
          <w:sz w:val="14"/>
          <w:szCs w:val="14"/>
        </w:rPr>
        <w:t xml:space="preserve">Proyectó: ANGIE DANIELA RIVERA GOMEZ </w:t>
      </w:r>
    </w:p>
    <w:p w14:paraId="5B905FE2" w14:textId="6A283D5C" w:rsidR="00A24EB3" w:rsidRPr="002401EB" w:rsidRDefault="00A24EB3" w:rsidP="002401EB">
      <w:pPr>
        <w:spacing w:after="0" w:line="240" w:lineRule="auto"/>
        <w:contextualSpacing/>
        <w:jc w:val="both"/>
        <w:rPr>
          <w:rFonts w:ascii="Verdana" w:hAnsi="Verdana"/>
          <w:sz w:val="14"/>
          <w:szCs w:val="14"/>
        </w:rPr>
      </w:pPr>
      <w:r w:rsidRPr="002401EB">
        <w:rPr>
          <w:rFonts w:ascii="Verdana" w:hAnsi="Verdana"/>
          <w:sz w:val="14"/>
          <w:szCs w:val="14"/>
        </w:rPr>
        <w:t xml:space="preserve">Revisó: </w:t>
      </w:r>
      <w:r w:rsidR="00D17027" w:rsidRPr="002401EB">
        <w:rPr>
          <w:rFonts w:ascii="Verdana" w:hAnsi="Verdana"/>
          <w:sz w:val="14"/>
          <w:szCs w:val="14"/>
        </w:rPr>
        <w:tab/>
      </w:r>
      <w:r w:rsidRPr="002401EB">
        <w:rPr>
          <w:rFonts w:ascii="Verdana" w:hAnsi="Verdana"/>
          <w:sz w:val="14"/>
          <w:szCs w:val="14"/>
        </w:rPr>
        <w:t xml:space="preserve">MARÍA CLAUDIA SARMIENTO ROJAS </w:t>
      </w:r>
    </w:p>
    <w:p w14:paraId="601E55E7" w14:textId="711D5282" w:rsidR="00A24EB3" w:rsidRPr="002401EB" w:rsidRDefault="00A24EB3" w:rsidP="002401EB">
      <w:pPr>
        <w:spacing w:after="0" w:line="240" w:lineRule="auto"/>
        <w:ind w:firstLine="708"/>
        <w:contextualSpacing/>
        <w:jc w:val="both"/>
        <w:rPr>
          <w:rFonts w:ascii="Verdana" w:hAnsi="Verdana"/>
          <w:sz w:val="14"/>
          <w:szCs w:val="14"/>
        </w:rPr>
      </w:pPr>
      <w:r w:rsidRPr="002401EB">
        <w:rPr>
          <w:rFonts w:ascii="Verdana" w:hAnsi="Verdana"/>
          <w:sz w:val="14"/>
          <w:szCs w:val="14"/>
        </w:rPr>
        <w:t>RAIZA POSADA COTES</w:t>
      </w:r>
    </w:p>
    <w:p w14:paraId="0CF33FAA" w14:textId="739C7184" w:rsidR="00D17027" w:rsidRPr="002401EB" w:rsidRDefault="00D17027" w:rsidP="002401EB">
      <w:pPr>
        <w:spacing w:after="0" w:line="240" w:lineRule="auto"/>
        <w:ind w:firstLine="708"/>
        <w:contextualSpacing/>
        <w:jc w:val="both"/>
        <w:rPr>
          <w:rFonts w:ascii="Verdana" w:hAnsi="Verdana"/>
          <w:sz w:val="14"/>
          <w:szCs w:val="14"/>
        </w:rPr>
      </w:pPr>
      <w:r w:rsidRPr="002401EB">
        <w:rPr>
          <w:rFonts w:ascii="Verdana" w:hAnsi="Verdana"/>
          <w:sz w:val="14"/>
          <w:szCs w:val="14"/>
        </w:rPr>
        <w:t xml:space="preserve">LAURA SOFIA PRADA CARDOSO </w:t>
      </w:r>
    </w:p>
    <w:p w14:paraId="6FB196A2" w14:textId="77777777" w:rsidR="009068CD" w:rsidRPr="002401EB" w:rsidRDefault="009068CD" w:rsidP="002401EB">
      <w:pPr>
        <w:contextualSpacing/>
      </w:pPr>
    </w:p>
    <w:sectPr w:rsidR="009068CD" w:rsidRPr="002401EB" w:rsidSect="00A040B5">
      <w:headerReference w:type="even" r:id="rId7"/>
      <w:headerReference w:type="default" r:id="rId8"/>
      <w:footerReference w:type="even" r:id="rId9"/>
      <w:footerReference w:type="default" r:id="rId10"/>
      <w:headerReference w:type="first" r:id="rId11"/>
      <w:footerReference w:type="first" r:id="rId12"/>
      <w:pgSz w:w="12240" w:h="20160" w:code="5"/>
      <w:pgMar w:top="2410" w:right="1701" w:bottom="1417" w:left="1701"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B2439" w14:textId="77777777" w:rsidR="00F95B83" w:rsidRDefault="00F95B83" w:rsidP="009068CD">
      <w:pPr>
        <w:spacing w:after="0" w:line="240" w:lineRule="auto"/>
      </w:pPr>
      <w:r>
        <w:separator/>
      </w:r>
    </w:p>
  </w:endnote>
  <w:endnote w:type="continuationSeparator" w:id="0">
    <w:p w14:paraId="5B0430B0" w14:textId="77777777" w:rsidR="00F95B83" w:rsidRDefault="00F95B83"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C82F7" w14:textId="77777777" w:rsidR="00E546A7" w:rsidRDefault="00E546A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30423B6C" w14:textId="6AC820D0" w:rsidR="00E546A7" w:rsidRDefault="00E546A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B040F">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B040F">
              <w:rPr>
                <w:b/>
                <w:bCs/>
                <w:noProof/>
              </w:rPr>
              <w:t>2</w:t>
            </w:r>
            <w:r>
              <w:rPr>
                <w:b/>
                <w:bCs/>
                <w:sz w:val="24"/>
                <w:szCs w:val="24"/>
              </w:rPr>
              <w:fldChar w:fldCharType="end"/>
            </w:r>
          </w:p>
        </w:sdtContent>
      </w:sdt>
    </w:sdtContent>
  </w:sdt>
  <w:p w14:paraId="77EE74D9" w14:textId="77777777" w:rsidR="00E546A7" w:rsidRDefault="00E546A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383C" w14:textId="77777777" w:rsidR="00E546A7" w:rsidRDefault="00E546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0DD2E" w14:textId="77777777" w:rsidR="00F95B83" w:rsidRDefault="00F95B83" w:rsidP="009068CD">
      <w:pPr>
        <w:spacing w:after="0" w:line="240" w:lineRule="auto"/>
      </w:pPr>
      <w:r>
        <w:separator/>
      </w:r>
    </w:p>
  </w:footnote>
  <w:footnote w:type="continuationSeparator" w:id="0">
    <w:p w14:paraId="14164A3E" w14:textId="77777777" w:rsidR="00F95B83" w:rsidRDefault="00F95B83"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97B6" w14:textId="77777777" w:rsidR="00E546A7" w:rsidRDefault="00E546A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A30C" w14:textId="77777777" w:rsidR="00E546A7" w:rsidRDefault="00E546A7">
    <w:pPr>
      <w:pStyle w:val="Encabezado"/>
    </w:pPr>
    <w:r w:rsidRPr="009068CD">
      <w:rPr>
        <w:noProof/>
        <w:lang w:eastAsia="es-CO"/>
      </w:rPr>
      <w:drawing>
        <wp:anchor distT="0" distB="0" distL="114300" distR="114300" simplePos="0" relativeHeight="251658240" behindDoc="0" locked="0" layoutInCell="1" allowOverlap="1" wp14:anchorId="08D21B2E" wp14:editId="225EC887">
          <wp:simplePos x="0" y="0"/>
          <wp:positionH relativeFrom="page">
            <wp:posOffset>0</wp:posOffset>
          </wp:positionH>
          <wp:positionV relativeFrom="paragraph">
            <wp:posOffset>-486442</wp:posOffset>
          </wp:positionV>
          <wp:extent cx="7761052" cy="12809616"/>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1052" cy="128096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1191" w14:textId="77777777" w:rsidR="00E546A7" w:rsidRDefault="00E546A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179"/>
    <w:multiLevelType w:val="hybridMultilevel"/>
    <w:tmpl w:val="AE9071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CD"/>
    <w:rsid w:val="000B224D"/>
    <w:rsid w:val="00150684"/>
    <w:rsid w:val="00161D80"/>
    <w:rsid w:val="002401EB"/>
    <w:rsid w:val="003537BC"/>
    <w:rsid w:val="00371257"/>
    <w:rsid w:val="003C15F1"/>
    <w:rsid w:val="00436291"/>
    <w:rsid w:val="0047574E"/>
    <w:rsid w:val="0058282A"/>
    <w:rsid w:val="006166BF"/>
    <w:rsid w:val="006424AC"/>
    <w:rsid w:val="00704C2F"/>
    <w:rsid w:val="007B057F"/>
    <w:rsid w:val="008954FA"/>
    <w:rsid w:val="008B3C45"/>
    <w:rsid w:val="008F3905"/>
    <w:rsid w:val="009068CD"/>
    <w:rsid w:val="009144A5"/>
    <w:rsid w:val="00925816"/>
    <w:rsid w:val="0094460B"/>
    <w:rsid w:val="009F70A8"/>
    <w:rsid w:val="00A040B5"/>
    <w:rsid w:val="00A24EB3"/>
    <w:rsid w:val="00A35463"/>
    <w:rsid w:val="00A51A05"/>
    <w:rsid w:val="00A83F89"/>
    <w:rsid w:val="00AF0F82"/>
    <w:rsid w:val="00B51942"/>
    <w:rsid w:val="00BB040F"/>
    <w:rsid w:val="00C84B0D"/>
    <w:rsid w:val="00D17027"/>
    <w:rsid w:val="00DD3C5F"/>
    <w:rsid w:val="00DE4766"/>
    <w:rsid w:val="00DE4C9B"/>
    <w:rsid w:val="00DF0E7F"/>
    <w:rsid w:val="00E15287"/>
    <w:rsid w:val="00E546A7"/>
    <w:rsid w:val="00F035B3"/>
    <w:rsid w:val="00F75D07"/>
    <w:rsid w:val="00F95B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1862A"/>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3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419132648">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630</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Angie Daniela Rivera Gomez</cp:lastModifiedBy>
  <cp:revision>14</cp:revision>
  <dcterms:created xsi:type="dcterms:W3CDTF">2023-05-11T21:11:00Z</dcterms:created>
  <dcterms:modified xsi:type="dcterms:W3CDTF">2025-03-26T13:21:00Z</dcterms:modified>
</cp:coreProperties>
</file>