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B2BD4" w14:textId="77777777" w:rsidR="00270B23" w:rsidRDefault="00270B23">
      <w:pPr>
        <w:spacing w:after="0" w:line="240" w:lineRule="auto"/>
        <w:jc w:val="center"/>
        <w:rPr>
          <w:rFonts w:ascii="Arial" w:eastAsia="Arial" w:hAnsi="Arial" w:cs="Arial"/>
          <w:b/>
        </w:rPr>
      </w:pPr>
    </w:p>
    <w:p w14:paraId="2F6D5515" w14:textId="77777777" w:rsidR="00270B23" w:rsidRDefault="00F24BAE">
      <w:pPr>
        <w:spacing w:after="0" w:line="240" w:lineRule="auto"/>
        <w:jc w:val="center"/>
        <w:rPr>
          <w:rFonts w:ascii="Verdana" w:eastAsia="Verdana" w:hAnsi="Verdana" w:cs="Verdana"/>
          <w:b/>
        </w:rPr>
      </w:pPr>
      <w:r>
        <w:rPr>
          <w:rFonts w:ascii="Verdana" w:eastAsia="Verdana" w:hAnsi="Verdana" w:cs="Verdana"/>
          <w:b/>
        </w:rPr>
        <w:t>TÍTULO II</w:t>
      </w:r>
    </w:p>
    <w:p w14:paraId="1065E425" w14:textId="77777777" w:rsidR="00270B23" w:rsidRDefault="00270B23">
      <w:pPr>
        <w:spacing w:after="0" w:line="240" w:lineRule="auto"/>
        <w:jc w:val="center"/>
        <w:rPr>
          <w:rFonts w:ascii="Verdana" w:eastAsia="Verdana" w:hAnsi="Verdana" w:cs="Verdana"/>
          <w:b/>
        </w:rPr>
      </w:pPr>
    </w:p>
    <w:p w14:paraId="2FEE06EE" w14:textId="77777777" w:rsidR="00270B23" w:rsidRDefault="00F24BAE">
      <w:pPr>
        <w:spacing w:after="0" w:line="240" w:lineRule="auto"/>
        <w:jc w:val="center"/>
        <w:rPr>
          <w:rFonts w:ascii="Verdana" w:eastAsia="Verdana" w:hAnsi="Verdana" w:cs="Verdana"/>
          <w:b/>
        </w:rPr>
      </w:pPr>
      <w:r>
        <w:rPr>
          <w:rFonts w:ascii="Verdana" w:eastAsia="Verdana" w:hAnsi="Verdana" w:cs="Verdana"/>
          <w:b/>
        </w:rPr>
        <w:t>PRESENTACIÓN DE ESTADOS FINANCIEROS</w:t>
      </w:r>
    </w:p>
    <w:p w14:paraId="598CA7BC" w14:textId="77777777" w:rsidR="00270B23" w:rsidRDefault="00270B23">
      <w:pPr>
        <w:spacing w:after="0" w:line="240" w:lineRule="auto"/>
        <w:jc w:val="center"/>
        <w:rPr>
          <w:rFonts w:ascii="Verdana" w:eastAsia="Verdana" w:hAnsi="Verdana" w:cs="Verdana"/>
          <w:b/>
        </w:rPr>
      </w:pPr>
    </w:p>
    <w:p w14:paraId="040BB7E2" w14:textId="77777777" w:rsidR="00270B23" w:rsidRDefault="00F24BAE">
      <w:pPr>
        <w:spacing w:after="0" w:line="240" w:lineRule="auto"/>
        <w:jc w:val="center"/>
        <w:rPr>
          <w:rFonts w:ascii="Verdana" w:eastAsia="Verdana" w:hAnsi="Verdana" w:cs="Verdana"/>
          <w:b/>
        </w:rPr>
      </w:pPr>
      <w:r>
        <w:rPr>
          <w:rFonts w:ascii="Verdana" w:eastAsia="Verdana" w:hAnsi="Verdana" w:cs="Verdana"/>
          <w:b/>
        </w:rPr>
        <w:t>CAPÍTULO I</w:t>
      </w:r>
    </w:p>
    <w:p w14:paraId="509A11BF" w14:textId="77777777" w:rsidR="00270B23" w:rsidRDefault="00270B23">
      <w:pPr>
        <w:spacing w:after="0" w:line="240" w:lineRule="auto"/>
        <w:jc w:val="center"/>
        <w:rPr>
          <w:rFonts w:ascii="Verdana" w:eastAsia="Verdana" w:hAnsi="Verdana" w:cs="Verdana"/>
          <w:b/>
        </w:rPr>
      </w:pPr>
    </w:p>
    <w:p w14:paraId="41A7B284" w14:textId="77777777" w:rsidR="00270B23" w:rsidRDefault="00F24BAE">
      <w:pPr>
        <w:spacing w:after="0" w:line="240" w:lineRule="auto"/>
        <w:jc w:val="center"/>
        <w:rPr>
          <w:rFonts w:ascii="Verdana" w:eastAsia="Verdana" w:hAnsi="Verdana" w:cs="Verdana"/>
          <w:b/>
        </w:rPr>
      </w:pPr>
      <w:r>
        <w:rPr>
          <w:rFonts w:ascii="Verdana" w:eastAsia="Verdana" w:hAnsi="Verdana" w:cs="Verdana"/>
          <w:b/>
        </w:rPr>
        <w:t>INSTRUCCIONES GENERALES RELATIVAS PARA LA PRESENTACIÓN DE INFORMACIÓN FINANCIERA A LA SUPERINTENDENCIA DE ECONOMÍA SOLIDARIA</w:t>
      </w:r>
    </w:p>
    <w:p w14:paraId="59783B88" w14:textId="77777777" w:rsidR="00270B23" w:rsidRDefault="00270B23">
      <w:pPr>
        <w:spacing w:after="0" w:line="240" w:lineRule="auto"/>
        <w:jc w:val="both"/>
        <w:rPr>
          <w:rFonts w:ascii="Verdana" w:eastAsia="Verdana" w:hAnsi="Verdana" w:cs="Verdana"/>
        </w:rPr>
      </w:pPr>
    </w:p>
    <w:p w14:paraId="7490B87B" w14:textId="4E209539" w:rsidR="00270B23" w:rsidRDefault="00F24BAE">
      <w:pPr>
        <w:pStyle w:val="Ttulo2"/>
        <w:spacing w:before="80" w:after="40" w:line="240" w:lineRule="auto"/>
        <w:jc w:val="both"/>
        <w:rPr>
          <w:rFonts w:ascii="Verdana" w:eastAsia="Verdana" w:hAnsi="Verdana" w:cs="Verdana"/>
          <w:sz w:val="22"/>
          <w:szCs w:val="22"/>
        </w:rPr>
      </w:pPr>
      <w:bookmarkStart w:id="0" w:name="_heading=h.fz7p33ig98u3" w:colFirst="0" w:colLast="0"/>
      <w:bookmarkEnd w:id="0"/>
      <w:r>
        <w:rPr>
          <w:rFonts w:ascii="Verdana" w:eastAsia="Verdana" w:hAnsi="Verdana" w:cs="Verdana"/>
          <w:sz w:val="22"/>
          <w:szCs w:val="22"/>
        </w:rPr>
        <w:t>6.2.</w:t>
      </w:r>
      <w:r w:rsidR="00B5328A">
        <w:rPr>
          <w:rFonts w:ascii="Verdana" w:eastAsia="Verdana" w:hAnsi="Verdana" w:cs="Verdana"/>
          <w:sz w:val="22"/>
          <w:szCs w:val="22"/>
        </w:rPr>
        <w:t>3</w:t>
      </w:r>
      <w:r>
        <w:rPr>
          <w:rFonts w:ascii="Verdana" w:eastAsia="Verdana" w:hAnsi="Verdana" w:cs="Verdana"/>
          <w:sz w:val="22"/>
          <w:szCs w:val="22"/>
        </w:rPr>
        <w:t>.3 Reportes y aplicación de enfoques diferenciales en la supervisión de organizaciones solidarias de tercer nivel</w:t>
      </w:r>
      <w:r w:rsidR="006B1A02" w:rsidRPr="006B1A02">
        <w:t xml:space="preserve"> </w:t>
      </w:r>
      <w:r w:rsidR="006B1A02" w:rsidRPr="006B1A02">
        <w:rPr>
          <w:rFonts w:ascii="Verdana" w:eastAsia="Verdana" w:hAnsi="Verdana" w:cs="Verdana"/>
          <w:sz w:val="22"/>
          <w:szCs w:val="22"/>
        </w:rPr>
        <w:t>diferentes a fondos de empleados y asociaciones mutualistas</w:t>
      </w:r>
    </w:p>
    <w:p w14:paraId="6F022BFC" w14:textId="77777777" w:rsidR="00270B23" w:rsidRDefault="00270B23">
      <w:pPr>
        <w:pStyle w:val="Ttulo2"/>
        <w:spacing w:before="80" w:after="40" w:line="240" w:lineRule="auto"/>
        <w:jc w:val="both"/>
        <w:rPr>
          <w:rFonts w:ascii="Verdana" w:eastAsia="Verdana" w:hAnsi="Verdana" w:cs="Verdana"/>
          <w:sz w:val="26"/>
          <w:szCs w:val="26"/>
        </w:rPr>
      </w:pPr>
      <w:bookmarkStart w:id="1" w:name="_heading=h.mto00h5fngil" w:colFirst="0" w:colLast="0"/>
      <w:bookmarkEnd w:id="1"/>
    </w:p>
    <w:tbl>
      <w:tblPr>
        <w:tblStyle w:val="a0"/>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5295"/>
        <w:gridCol w:w="2235"/>
      </w:tblGrid>
      <w:tr w:rsidR="00270B23" w14:paraId="1BB4C5F3" w14:textId="77777777">
        <w:trPr>
          <w:trHeight w:val="825"/>
        </w:trPr>
        <w:tc>
          <w:tcPr>
            <w:tcW w:w="1290" w:type="dxa"/>
            <w:tcBorders>
              <w:top w:val="single" w:sz="6" w:space="0" w:color="CCCCCC"/>
              <w:left w:val="single" w:sz="6" w:space="0" w:color="000000"/>
              <w:bottom w:val="single" w:sz="6" w:space="0" w:color="000000"/>
              <w:right w:val="single" w:sz="6" w:space="0" w:color="000000"/>
            </w:tcBorders>
            <w:shd w:val="clear" w:color="auto" w:fill="D9D9D9"/>
            <w:tcMar>
              <w:top w:w="0" w:type="dxa"/>
              <w:left w:w="80" w:type="dxa"/>
              <w:bottom w:w="0" w:type="dxa"/>
              <w:right w:w="80" w:type="dxa"/>
            </w:tcMar>
          </w:tcPr>
          <w:p w14:paraId="415E5291" w14:textId="77777777" w:rsidR="00270B23" w:rsidRDefault="00F24BAE">
            <w:pPr>
              <w:spacing w:after="0" w:line="240" w:lineRule="auto"/>
              <w:jc w:val="center"/>
              <w:rPr>
                <w:rFonts w:ascii="Verdana" w:eastAsia="Verdana" w:hAnsi="Verdana" w:cs="Verdana"/>
                <w:b/>
                <w:sz w:val="18"/>
                <w:szCs w:val="18"/>
              </w:rPr>
            </w:pPr>
            <w:r>
              <w:rPr>
                <w:rFonts w:ascii="Verdana" w:eastAsia="Verdana" w:hAnsi="Verdana" w:cs="Verdana"/>
                <w:b/>
                <w:sz w:val="18"/>
                <w:szCs w:val="18"/>
              </w:rPr>
              <w:t>CÓDIGO FORMATO SICSES</w:t>
            </w:r>
          </w:p>
        </w:tc>
        <w:tc>
          <w:tcPr>
            <w:tcW w:w="5295" w:type="dxa"/>
            <w:tcBorders>
              <w:top w:val="single" w:sz="6" w:space="0" w:color="CCCCCC"/>
              <w:left w:val="nil"/>
              <w:bottom w:val="single" w:sz="6" w:space="0" w:color="000000"/>
              <w:right w:val="single" w:sz="6" w:space="0" w:color="000000"/>
            </w:tcBorders>
            <w:shd w:val="clear" w:color="auto" w:fill="D9D9D9"/>
            <w:tcMar>
              <w:top w:w="0" w:type="dxa"/>
              <w:left w:w="80" w:type="dxa"/>
              <w:bottom w:w="0" w:type="dxa"/>
              <w:right w:w="80" w:type="dxa"/>
            </w:tcMar>
          </w:tcPr>
          <w:p w14:paraId="5A924D6E" w14:textId="77777777" w:rsidR="00270B23" w:rsidRDefault="00270B23">
            <w:pPr>
              <w:spacing w:after="0" w:line="240" w:lineRule="auto"/>
              <w:jc w:val="center"/>
              <w:rPr>
                <w:rFonts w:ascii="Verdana" w:eastAsia="Verdana" w:hAnsi="Verdana" w:cs="Verdana"/>
                <w:b/>
                <w:sz w:val="18"/>
                <w:szCs w:val="18"/>
              </w:rPr>
            </w:pPr>
          </w:p>
          <w:p w14:paraId="39B15D1D" w14:textId="77777777" w:rsidR="00270B23" w:rsidRDefault="00F24BAE">
            <w:pPr>
              <w:spacing w:after="0" w:line="240" w:lineRule="auto"/>
              <w:jc w:val="center"/>
              <w:rPr>
                <w:rFonts w:ascii="Verdana" w:eastAsia="Verdana" w:hAnsi="Verdana" w:cs="Verdana"/>
                <w:b/>
                <w:sz w:val="18"/>
                <w:szCs w:val="18"/>
              </w:rPr>
            </w:pPr>
            <w:r>
              <w:rPr>
                <w:rFonts w:ascii="Verdana" w:eastAsia="Verdana" w:hAnsi="Verdana" w:cs="Verdana"/>
                <w:b/>
                <w:sz w:val="18"/>
                <w:szCs w:val="18"/>
              </w:rPr>
              <w:t>NOMBRE FORMATO</w:t>
            </w:r>
          </w:p>
        </w:tc>
        <w:tc>
          <w:tcPr>
            <w:tcW w:w="2235" w:type="dxa"/>
            <w:tcBorders>
              <w:top w:val="single" w:sz="6" w:space="0" w:color="CCCCCC"/>
              <w:left w:val="nil"/>
              <w:bottom w:val="single" w:sz="6" w:space="0" w:color="000000"/>
              <w:right w:val="single" w:sz="6" w:space="0" w:color="000000"/>
            </w:tcBorders>
            <w:shd w:val="clear" w:color="auto" w:fill="D9D9D9"/>
            <w:tcMar>
              <w:top w:w="0" w:type="dxa"/>
              <w:left w:w="80" w:type="dxa"/>
              <w:bottom w:w="0" w:type="dxa"/>
              <w:right w:w="80" w:type="dxa"/>
            </w:tcMar>
          </w:tcPr>
          <w:p w14:paraId="644DE771" w14:textId="77777777" w:rsidR="00270B23" w:rsidRDefault="00F24BAE">
            <w:pPr>
              <w:spacing w:after="0" w:line="240" w:lineRule="auto"/>
              <w:jc w:val="center"/>
              <w:rPr>
                <w:rFonts w:ascii="Verdana" w:eastAsia="Verdana" w:hAnsi="Verdana" w:cs="Verdana"/>
                <w:b/>
                <w:sz w:val="18"/>
                <w:szCs w:val="18"/>
              </w:rPr>
            </w:pPr>
            <w:r>
              <w:rPr>
                <w:rFonts w:ascii="Verdana" w:eastAsia="Verdana" w:hAnsi="Verdana" w:cs="Verdana"/>
                <w:b/>
                <w:sz w:val="18"/>
                <w:szCs w:val="18"/>
              </w:rPr>
              <w:t>Periodicidad</w:t>
            </w:r>
          </w:p>
        </w:tc>
      </w:tr>
      <w:tr w:rsidR="00270B23" w14:paraId="7F26B360" w14:textId="77777777">
        <w:trPr>
          <w:trHeight w:val="55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11AC456"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3</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7AEACE89"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CATÁLOGO ÚNICO DE INFORMACIÓN FINANCIERA CON FINES DE SUPERVISIÓN</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1D025FEC"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r w:rsidR="00270B23" w14:paraId="481FD638" w14:textId="77777777">
        <w:trPr>
          <w:trHeight w:val="28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ABC777E"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130</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7B40DBEF"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INFORMACIÓN ESTADÍSTICA</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024264C0"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r w:rsidR="00270B23" w14:paraId="5BF321C3" w14:textId="77777777">
        <w:trPr>
          <w:trHeight w:val="28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869EC3B"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143</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62983B4B"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INFORMACIÓN RELACIONADA CON GRUPO DE INTERÉS</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05279E5E"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r w:rsidR="00270B23" w14:paraId="03CBED10" w14:textId="77777777">
        <w:trPr>
          <w:trHeight w:val="55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196316BA"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162</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096B8BBB"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 xml:space="preserve">INFORME APLICACIÓN DE EXCEDENTES APROBADA EN ASAMBLEA GENERAL </w:t>
            </w:r>
            <w:proofErr w:type="gramStart"/>
            <w:r>
              <w:rPr>
                <w:rFonts w:ascii="Verdana" w:eastAsia="Verdana" w:hAnsi="Verdana" w:cs="Verdana"/>
                <w:sz w:val="18"/>
                <w:szCs w:val="18"/>
              </w:rPr>
              <w:t>ORDINARIA(</w:t>
            </w:r>
            <w:proofErr w:type="gramEnd"/>
            <w:r>
              <w:rPr>
                <w:rFonts w:ascii="Verdana" w:eastAsia="Verdana" w:hAnsi="Verdana" w:cs="Verdana"/>
                <w:sz w:val="18"/>
                <w:szCs w:val="18"/>
              </w:rPr>
              <w:t>1)</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7DDC3436"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r w:rsidR="00270B23" w14:paraId="4C4147DB" w14:textId="77777777">
        <w:trPr>
          <w:trHeight w:val="28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41523297"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8888</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096B920A"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INFORME DE ÓRGANOS DE DIRECCIÓN Y CONTROL</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7ECE5289"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r w:rsidR="00270B23" w14:paraId="3E7796E9" w14:textId="77777777">
        <w:trPr>
          <w:trHeight w:val="28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7F6E8096"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9013</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4D47E723"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INFORME INDIVIDUAL DE APORTES O CONTRIBUCIONES</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5A7B123D"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r w:rsidR="00270B23" w14:paraId="5EA9C120" w14:textId="77777777">
        <w:trPr>
          <w:trHeight w:val="28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CE53FF0"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9034</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51D2A51D"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RELACIÓN DE EROGACIONES A DIRECTIVOS</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19153BF4"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r w:rsidR="00270B23" w14:paraId="4A2DEE31" w14:textId="77777777">
        <w:trPr>
          <w:trHeight w:val="28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3162DF63"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9998</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3920AEFC"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IDENTIFICACIÓN</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35E5C11B"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r w:rsidR="00270B23" w14:paraId="592F967C" w14:textId="77777777">
        <w:trPr>
          <w:trHeight w:val="285"/>
        </w:trPr>
        <w:tc>
          <w:tcPr>
            <w:tcW w:w="129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F17AF48"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9999</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2AAC430F"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ASOCIADOS, EMPLEADOS Y TERCEROS</w:t>
            </w:r>
          </w:p>
        </w:tc>
        <w:tc>
          <w:tcPr>
            <w:tcW w:w="2235" w:type="dxa"/>
            <w:tcBorders>
              <w:top w:val="nil"/>
              <w:left w:val="nil"/>
              <w:bottom w:val="single" w:sz="6" w:space="0" w:color="000000"/>
              <w:right w:val="single" w:sz="6" w:space="0" w:color="000000"/>
            </w:tcBorders>
            <w:tcMar>
              <w:top w:w="0" w:type="dxa"/>
              <w:left w:w="80" w:type="dxa"/>
              <w:bottom w:w="0" w:type="dxa"/>
              <w:right w:w="80" w:type="dxa"/>
            </w:tcMar>
          </w:tcPr>
          <w:p w14:paraId="2D95717D" w14:textId="77777777" w:rsidR="00270B23" w:rsidRDefault="00F24BAE">
            <w:pPr>
              <w:spacing w:before="240" w:after="0" w:line="276" w:lineRule="auto"/>
              <w:jc w:val="center"/>
              <w:rPr>
                <w:rFonts w:ascii="Verdana" w:eastAsia="Verdana" w:hAnsi="Verdana" w:cs="Verdana"/>
                <w:sz w:val="18"/>
                <w:szCs w:val="18"/>
              </w:rPr>
            </w:pPr>
            <w:r>
              <w:rPr>
                <w:rFonts w:ascii="Verdana" w:eastAsia="Verdana" w:hAnsi="Verdana" w:cs="Verdana"/>
                <w:sz w:val="18"/>
                <w:szCs w:val="18"/>
              </w:rPr>
              <w:t>Anual</w:t>
            </w:r>
          </w:p>
        </w:tc>
      </w:tr>
    </w:tbl>
    <w:p w14:paraId="11ACF73B" w14:textId="77777777" w:rsidR="00270B23" w:rsidRDefault="00270B23">
      <w:pPr>
        <w:spacing w:before="120" w:after="120" w:line="240" w:lineRule="auto"/>
        <w:jc w:val="both"/>
      </w:pPr>
    </w:p>
    <w:p w14:paraId="3395404A" w14:textId="77777777" w:rsidR="00270B23" w:rsidRDefault="00F24BAE">
      <w:pPr>
        <w:spacing w:before="120" w:after="120" w:line="240" w:lineRule="auto"/>
        <w:jc w:val="both"/>
        <w:rPr>
          <w:rFonts w:ascii="Verdana" w:eastAsia="Verdana" w:hAnsi="Verdana" w:cs="Verdana"/>
        </w:rPr>
      </w:pPr>
      <w:r>
        <w:rPr>
          <w:rFonts w:ascii="Verdana" w:eastAsia="Verdana" w:hAnsi="Verdana" w:cs="Verdana"/>
        </w:rPr>
        <w:t>Las demás organizaciones solidarias que realicen actividades económicas que hagan exigible la presentación de otros formatos se seguirán rigiendo por lo establecido en el numeral 6.2.2. del Capítulo I del Título II de la Circular Básica Contable Financiera.</w:t>
      </w:r>
    </w:p>
    <w:p w14:paraId="7FD03703" w14:textId="77777777" w:rsidR="00270B23" w:rsidRDefault="00F24BAE">
      <w:pPr>
        <w:spacing w:before="120" w:after="120" w:line="240" w:lineRule="auto"/>
        <w:jc w:val="both"/>
        <w:rPr>
          <w:rFonts w:ascii="Verdana" w:eastAsia="Verdana" w:hAnsi="Verdana" w:cs="Verdana"/>
        </w:rPr>
      </w:pPr>
      <w:r>
        <w:rPr>
          <w:rFonts w:ascii="Verdana" w:eastAsia="Verdana" w:hAnsi="Verdana" w:cs="Verdana"/>
        </w:rPr>
        <w:lastRenderedPageBreak/>
        <w:t xml:space="preserve">Sin perjuicio de lo anterior, si las organizaciones solidarias destinatarias de este enfoque diferencial realizan actividades económicas que hagan exigible la presentación de otros formatos se seguirán rigiendo por lo establecido en el numeral 6.2.2. del Capítulo I del Título II de la Circular Básica Contable Financiera, deberán reportar dichos formatos. </w:t>
      </w:r>
    </w:p>
    <w:p w14:paraId="71DB7003" w14:textId="77777777" w:rsidR="00270B23" w:rsidRDefault="00F24BAE">
      <w:pPr>
        <w:spacing w:before="120" w:after="120" w:line="240" w:lineRule="auto"/>
        <w:jc w:val="both"/>
        <w:rPr>
          <w:rFonts w:ascii="Verdana" w:eastAsia="Verdana" w:hAnsi="Verdana" w:cs="Verdana"/>
        </w:rPr>
      </w:pPr>
      <w:r>
        <w:rPr>
          <w:rFonts w:ascii="Verdana" w:eastAsia="Verdana" w:hAnsi="Verdana" w:cs="Verdana"/>
        </w:rPr>
        <w:t>Adicionalmente, la Superintendencia de la Economía Solidaria deberá aplicar enfoques diferenciales en el ejercicio de las funciones de inspección, vigilancia y control y en especial en los procedimientos administrativos sancionatorios por no reporte de información, frente a las organizaciones solidarias sujetas a este nuevo régimen, en consonancia con los lineamientos establecidos en la política de supervisión definida por la entidad. Este enfoque deberá considerar las condiciones territoriales, operativas y financieras particulares de dichas organizaciones, con el propósito de garantizar una supervisión más equitativa, proporcional y efectiva.</w:t>
      </w:r>
    </w:p>
    <w:p w14:paraId="0A652219" w14:textId="77777777" w:rsidR="00270B23" w:rsidRDefault="00F24BAE">
      <w:pPr>
        <w:spacing w:before="120" w:after="120" w:line="240" w:lineRule="auto"/>
        <w:jc w:val="both"/>
        <w:rPr>
          <w:rFonts w:ascii="Verdana" w:eastAsia="Verdana" w:hAnsi="Verdana" w:cs="Verdana"/>
        </w:rPr>
      </w:pPr>
      <w:r>
        <w:rPr>
          <w:rFonts w:ascii="Verdana" w:eastAsia="Verdana" w:hAnsi="Verdana" w:cs="Verdana"/>
        </w:rPr>
        <w:t xml:space="preserve">De igual forma, la Superintendencia deberá implementar programas y estrategias pedagógicas orientadas a fortalecer el cumplimiento normativo por parte de las organizaciones solidarias, en particular aquellas que no han presentado información financiera o que han suspendido la remisión de reportes. Estas estrategias deberán incluir acciones de formación, asistencia técnica y acompañamiento institucional, ajustadas a las capacidades y necesidades del tercer nivel de supervisión y de la Superintendencia de Economía Solidaria. </w:t>
      </w:r>
    </w:p>
    <w:p w14:paraId="64D9C80F" w14:textId="77777777" w:rsidR="00270B23" w:rsidRDefault="00F24BAE">
      <w:pPr>
        <w:spacing w:before="120" w:after="120" w:line="240" w:lineRule="auto"/>
        <w:jc w:val="both"/>
        <w:rPr>
          <w:rFonts w:ascii="Verdana" w:eastAsia="Verdana" w:hAnsi="Verdana" w:cs="Verdana"/>
          <w:b/>
        </w:rPr>
      </w:pPr>
      <w:r>
        <w:rPr>
          <w:rFonts w:ascii="Verdana" w:eastAsia="Verdana" w:hAnsi="Verdana" w:cs="Verdana"/>
        </w:rPr>
        <w:t>Finalmente, la Superintendencia desarrollará, en un plazo de seis (6) meses contados a partir de la entrada en vigencia de la circular, campañas de promoción, difusión, socialización y sensibilización orientadas a informar y explicar los cambios adoptados en relación con los reportes socioeconómicos, con el fin de facilitar su apropiación por parte de las organizaciones solidarias y fortalecer una cultura de reporte transparente, responsable y orientada a la mejora continua.</w:t>
      </w:r>
    </w:p>
    <w:sectPr w:rsidR="00270B23">
      <w:headerReference w:type="default" r:id="rId7"/>
      <w:footerReference w:type="default" r:id="rId8"/>
      <w:pgSz w:w="12240" w:h="15840"/>
      <w:pgMar w:top="2268"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0F84" w14:textId="77777777" w:rsidR="0097217F" w:rsidRDefault="0097217F">
      <w:pPr>
        <w:spacing w:after="0" w:line="240" w:lineRule="auto"/>
      </w:pPr>
      <w:r>
        <w:separator/>
      </w:r>
    </w:p>
  </w:endnote>
  <w:endnote w:type="continuationSeparator" w:id="0">
    <w:p w14:paraId="6E954DAF" w14:textId="77777777" w:rsidR="0097217F" w:rsidRDefault="00972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257C93D-6852-4DAA-89A3-ED3F380A559C}"/>
    <w:embedBold r:id="rId2" w:fontKey="{5114B8E7-F29F-4EA3-881A-54FD11A9BE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E973968-BEC7-475A-89A9-C4823D6B3F1E}"/>
    <w:embedItalic r:id="rId4" w:fontKey="{20401A37-D6C8-475E-84B7-8224CC3530F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20E1090B-4CFE-4155-82C6-756B45065F14}"/>
    <w:embedBold r:id="rId6" w:fontKey="{E0B4E415-F714-4559-9174-3E5DE6D70273}"/>
  </w:font>
  <w:font w:name="Helvetica Neue">
    <w:charset w:val="00"/>
    <w:family w:val="auto"/>
    <w:pitch w:val="default"/>
    <w:embedRegular r:id="rId7" w:fontKey="{0DB510DB-BD60-4598-A4CF-4CED3313FCB3}"/>
  </w:font>
  <w:font w:name="Calibri Light">
    <w:panose1 w:val="020F0302020204030204"/>
    <w:charset w:val="00"/>
    <w:family w:val="swiss"/>
    <w:pitch w:val="variable"/>
    <w:sig w:usb0="E4002EFF" w:usb1="C200247B" w:usb2="00000009" w:usb3="00000000" w:csb0="000001FF" w:csb1="00000000"/>
    <w:embedRegular r:id="rId8" w:fontKey="{A8C20EB9-46E7-486B-BC72-C4811E0C88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9553" w14:textId="77777777" w:rsidR="00270B23" w:rsidRDefault="00F24B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w:t>
    </w:r>
    <w:r>
      <w:rPr>
        <w:noProof/>
      </w:rPr>
      <mc:AlternateContent>
        <mc:Choice Requires="wps">
          <w:drawing>
            <wp:anchor distT="0" distB="0" distL="114300" distR="114300" simplePos="0" relativeHeight="251659264" behindDoc="0" locked="0" layoutInCell="1" hidden="0" allowOverlap="1" wp14:anchorId="331FE7B8" wp14:editId="6A095369">
              <wp:simplePos x="0" y="0"/>
              <wp:positionH relativeFrom="column">
                <wp:posOffset>-101599</wp:posOffset>
              </wp:positionH>
              <wp:positionV relativeFrom="paragraph">
                <wp:posOffset>-241299</wp:posOffset>
              </wp:positionV>
              <wp:extent cx="6048375" cy="1249045"/>
              <wp:effectExtent l="0" t="0" r="0" b="0"/>
              <wp:wrapNone/>
              <wp:docPr id="1223101589" name="Rectángulo 1223101589"/>
              <wp:cNvGraphicFramePr/>
              <a:graphic xmlns:a="http://schemas.openxmlformats.org/drawingml/2006/main">
                <a:graphicData uri="http://schemas.microsoft.com/office/word/2010/wordprocessingShape">
                  <wps:wsp>
                    <wps:cNvSpPr/>
                    <wps:spPr>
                      <a:xfrm>
                        <a:off x="2331338" y="3165003"/>
                        <a:ext cx="6029325" cy="1229995"/>
                      </a:xfrm>
                      <a:prstGeom prst="rect">
                        <a:avLst/>
                      </a:prstGeom>
                      <a:noFill/>
                      <a:ln>
                        <a:noFill/>
                      </a:ln>
                    </wps:spPr>
                    <wps:txbx>
                      <w:txbxContent>
                        <w:p w14:paraId="02D1CD9F" w14:textId="77777777" w:rsidR="00270B23" w:rsidRDefault="00F24BAE">
                          <w:pPr>
                            <w:spacing w:after="0" w:line="275" w:lineRule="auto"/>
                            <w:jc w:val="both"/>
                            <w:textDirection w:val="btLr"/>
                          </w:pPr>
                          <w:r>
                            <w:rPr>
                              <w:rFonts w:ascii="Helvetica Neue" w:eastAsia="Helvetica Neue" w:hAnsi="Helvetica Neue" w:cs="Helvetica Neue"/>
                              <w:color w:val="000000"/>
                              <w:sz w:val="20"/>
                            </w:rPr>
                            <w:t>________________________________________________________________________</w:t>
                          </w:r>
                        </w:p>
                        <w:p w14:paraId="45CA0482" w14:textId="77777777" w:rsidR="00270B23" w:rsidRDefault="00F24BAE">
                          <w:pPr>
                            <w:spacing w:after="0" w:line="275" w:lineRule="auto"/>
                            <w:jc w:val="both"/>
                            <w:textDirection w:val="btLr"/>
                          </w:pPr>
                          <w:r>
                            <w:rPr>
                              <w:rFonts w:ascii="Verdana" w:eastAsia="Verdana" w:hAnsi="Verdana" w:cs="Verdana"/>
                              <w:b/>
                              <w:color w:val="000000"/>
                              <w:sz w:val="20"/>
                            </w:rPr>
                            <w:t>Superintendencia de la Economía Solidaria</w:t>
                          </w:r>
                        </w:p>
                        <w:p w14:paraId="721BCE76" w14:textId="77777777" w:rsidR="00270B23" w:rsidRDefault="00F24BAE">
                          <w:pPr>
                            <w:spacing w:after="0" w:line="275" w:lineRule="auto"/>
                            <w:jc w:val="both"/>
                            <w:textDirection w:val="btLr"/>
                          </w:pPr>
                          <w:r>
                            <w:rPr>
                              <w:rFonts w:ascii="Verdana" w:eastAsia="Verdana" w:hAnsi="Verdana" w:cs="Verdana"/>
                              <w:color w:val="000000"/>
                              <w:sz w:val="18"/>
                            </w:rPr>
                            <w:t xml:space="preserve">Avenida Calle 24 (Esperanza) </w:t>
                          </w:r>
                          <w:proofErr w:type="spellStart"/>
                          <w:r>
                            <w:rPr>
                              <w:rFonts w:ascii="Verdana" w:eastAsia="Verdana" w:hAnsi="Verdana" w:cs="Verdana"/>
                              <w:color w:val="000000"/>
                              <w:sz w:val="18"/>
                            </w:rPr>
                            <w:t>N°</w:t>
                          </w:r>
                          <w:proofErr w:type="spellEnd"/>
                          <w:r>
                            <w:rPr>
                              <w:rFonts w:ascii="Verdana" w:eastAsia="Verdana" w:hAnsi="Verdana" w:cs="Verdana"/>
                              <w:color w:val="000000"/>
                              <w:sz w:val="18"/>
                            </w:rPr>
                            <w:t xml:space="preserve"> 60-50 Piso 8 Centro Empresarial Gran Estación</w:t>
                          </w:r>
                        </w:p>
                        <w:p w14:paraId="2FCC708A" w14:textId="77777777" w:rsidR="00270B23" w:rsidRDefault="00F24BAE">
                          <w:pPr>
                            <w:spacing w:after="0" w:line="275" w:lineRule="auto"/>
                            <w:jc w:val="both"/>
                            <w:textDirection w:val="btLr"/>
                          </w:pPr>
                          <w:r>
                            <w:rPr>
                              <w:rFonts w:ascii="Verdana" w:eastAsia="Verdana" w:hAnsi="Verdana" w:cs="Verdana"/>
                              <w:color w:val="000000"/>
                              <w:sz w:val="18"/>
                            </w:rPr>
                            <w:t>PBX: (+</w:t>
                          </w:r>
                          <w:proofErr w:type="gramStart"/>
                          <w:r>
                            <w:rPr>
                              <w:rFonts w:ascii="Verdana" w:eastAsia="Verdana" w:hAnsi="Verdana" w:cs="Verdana"/>
                              <w:color w:val="000000"/>
                              <w:sz w:val="18"/>
                            </w:rPr>
                            <w:t>57)(</w:t>
                          </w:r>
                          <w:proofErr w:type="gramEnd"/>
                          <w:r>
                            <w:rPr>
                              <w:rFonts w:ascii="Verdana" w:eastAsia="Verdana" w:hAnsi="Verdana" w:cs="Verdana"/>
                              <w:color w:val="000000"/>
                              <w:sz w:val="18"/>
                            </w:rPr>
                            <w:t>601)7 560 557</w:t>
                          </w:r>
                        </w:p>
                        <w:p w14:paraId="510638B8" w14:textId="77777777" w:rsidR="00270B23" w:rsidRDefault="00F24BAE">
                          <w:pPr>
                            <w:spacing w:after="0" w:line="275" w:lineRule="auto"/>
                            <w:jc w:val="both"/>
                            <w:textDirection w:val="btLr"/>
                          </w:pPr>
                          <w:r>
                            <w:rPr>
                              <w:rFonts w:ascii="Verdana" w:eastAsia="Verdana" w:hAnsi="Verdana" w:cs="Verdana"/>
                              <w:color w:val="000000"/>
                              <w:sz w:val="18"/>
                            </w:rPr>
                            <w:t>Línea Gratis: 018000-180-430</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31FE7B8" id="Rectángulo 1223101589" o:spid="_x0000_s1026" style="position:absolute;left:0;text-align:left;margin-left:-8pt;margin-top:-19pt;width:476.25pt;height:9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" filled="f" stroked="f">
              <v:textbox inset="2.53958mm,1.2694mm,2.53958mm,1.2694mm">
                <w:txbxContent>
                  <w:p w14:paraId="02D1CD9F" w14:textId="77777777" w:rsidR="00270B23" w:rsidRDefault="00F24BAE">
                    <w:pPr>
                      <w:spacing w:after="0" w:line="275" w:lineRule="auto"/>
                      <w:jc w:val="both"/>
                      <w:textDirection w:val="btLr"/>
                    </w:pPr>
                    <w:r>
                      <w:rPr>
                        <w:rFonts w:ascii="Helvetica Neue" w:eastAsia="Helvetica Neue" w:hAnsi="Helvetica Neue" w:cs="Helvetica Neue"/>
                        <w:color w:val="000000"/>
                        <w:sz w:val="20"/>
                      </w:rPr>
                      <w:t>________________________________________________________________________</w:t>
                    </w:r>
                  </w:p>
                  <w:p w14:paraId="45CA0482" w14:textId="77777777" w:rsidR="00270B23" w:rsidRDefault="00F24BAE">
                    <w:pPr>
                      <w:spacing w:after="0" w:line="275" w:lineRule="auto"/>
                      <w:jc w:val="both"/>
                      <w:textDirection w:val="btLr"/>
                    </w:pPr>
                    <w:r>
                      <w:rPr>
                        <w:rFonts w:ascii="Verdana" w:eastAsia="Verdana" w:hAnsi="Verdana" w:cs="Verdana"/>
                        <w:b/>
                        <w:color w:val="000000"/>
                        <w:sz w:val="20"/>
                      </w:rPr>
                      <w:t>Superintendencia de la Economía Solidaria</w:t>
                    </w:r>
                  </w:p>
                  <w:p w14:paraId="721BCE76" w14:textId="77777777" w:rsidR="00270B23" w:rsidRDefault="00F24BAE">
                    <w:pPr>
                      <w:spacing w:after="0" w:line="275" w:lineRule="auto"/>
                      <w:jc w:val="both"/>
                      <w:textDirection w:val="btLr"/>
                    </w:pPr>
                    <w:r>
                      <w:rPr>
                        <w:rFonts w:ascii="Verdana" w:eastAsia="Verdana" w:hAnsi="Verdana" w:cs="Verdana"/>
                        <w:color w:val="000000"/>
                        <w:sz w:val="18"/>
                      </w:rPr>
                      <w:t xml:space="preserve">Avenida Calle 24 (Esperanza) </w:t>
                    </w:r>
                    <w:proofErr w:type="spellStart"/>
                    <w:r>
                      <w:rPr>
                        <w:rFonts w:ascii="Verdana" w:eastAsia="Verdana" w:hAnsi="Verdana" w:cs="Verdana"/>
                        <w:color w:val="000000"/>
                        <w:sz w:val="18"/>
                      </w:rPr>
                      <w:t>N°</w:t>
                    </w:r>
                    <w:proofErr w:type="spellEnd"/>
                    <w:r>
                      <w:rPr>
                        <w:rFonts w:ascii="Verdana" w:eastAsia="Verdana" w:hAnsi="Verdana" w:cs="Verdana"/>
                        <w:color w:val="000000"/>
                        <w:sz w:val="18"/>
                      </w:rPr>
                      <w:t xml:space="preserve"> 60-50 Piso 8 Centro Empresarial Gran Estación</w:t>
                    </w:r>
                  </w:p>
                  <w:p w14:paraId="2FCC708A" w14:textId="77777777" w:rsidR="00270B23" w:rsidRDefault="00F24BAE">
                    <w:pPr>
                      <w:spacing w:after="0" w:line="275" w:lineRule="auto"/>
                      <w:jc w:val="both"/>
                      <w:textDirection w:val="btLr"/>
                    </w:pPr>
                    <w:r>
                      <w:rPr>
                        <w:rFonts w:ascii="Verdana" w:eastAsia="Verdana" w:hAnsi="Verdana" w:cs="Verdana"/>
                        <w:color w:val="000000"/>
                        <w:sz w:val="18"/>
                      </w:rPr>
                      <w:t>PBX: (+57)(601)7 560 557</w:t>
                    </w:r>
                  </w:p>
                  <w:p w14:paraId="510638B8" w14:textId="77777777" w:rsidR="00270B23" w:rsidRDefault="00F24BAE">
                    <w:pPr>
                      <w:spacing w:after="0" w:line="275" w:lineRule="auto"/>
                      <w:jc w:val="both"/>
                      <w:textDirection w:val="btLr"/>
                    </w:pPr>
                    <w:r>
                      <w:rPr>
                        <w:rFonts w:ascii="Verdana" w:eastAsia="Verdana" w:hAnsi="Verdana" w:cs="Verdana"/>
                        <w:color w:val="000000"/>
                        <w:sz w:val="18"/>
                      </w:rPr>
                      <w:t>Línea Gratis: 018000-180-430</w:t>
                    </w:r>
                  </w:p>
                </w:txbxContent>
              </v:textbox>
            </v:rect>
          </w:pict>
        </mc:Fallback>
      </mc:AlternateContent>
    </w:r>
  </w:p>
  <w:p w14:paraId="09287E7A" w14:textId="77777777" w:rsidR="00270B23" w:rsidRDefault="00270B23">
    <w:pPr>
      <w:spacing w:after="0" w:line="276" w:lineRule="auto"/>
      <w:jc w:val="both"/>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3B0BA" w14:textId="77777777" w:rsidR="0097217F" w:rsidRDefault="0097217F">
      <w:pPr>
        <w:spacing w:after="0" w:line="240" w:lineRule="auto"/>
      </w:pPr>
      <w:r>
        <w:separator/>
      </w:r>
    </w:p>
  </w:footnote>
  <w:footnote w:type="continuationSeparator" w:id="0">
    <w:p w14:paraId="6F6B2073" w14:textId="77777777" w:rsidR="0097217F" w:rsidRDefault="00972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5507" w14:textId="77777777" w:rsidR="00270B23" w:rsidRDefault="00F24BA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0869375C" wp14:editId="477D75E0">
          <wp:simplePos x="0" y="0"/>
          <wp:positionH relativeFrom="column">
            <wp:posOffset>-1080132</wp:posOffset>
          </wp:positionH>
          <wp:positionV relativeFrom="paragraph">
            <wp:posOffset>-440052</wp:posOffset>
          </wp:positionV>
          <wp:extent cx="7756896" cy="10038335"/>
          <wp:effectExtent l="0" t="0" r="0" b="0"/>
          <wp:wrapNone/>
          <wp:docPr id="12231015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56896" cy="100383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B23"/>
    <w:rsid w:val="00265730"/>
    <w:rsid w:val="00270B23"/>
    <w:rsid w:val="002A4CC6"/>
    <w:rsid w:val="003D0396"/>
    <w:rsid w:val="006A1AA4"/>
    <w:rsid w:val="006B1A02"/>
    <w:rsid w:val="0097217F"/>
    <w:rsid w:val="0097237A"/>
    <w:rsid w:val="00B5328A"/>
    <w:rsid w:val="00BC7DEB"/>
    <w:rsid w:val="00F24B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8799E"/>
  <w15:docId w15:val="{DD8D2A5B-C74B-4ECD-9858-6A9FBFDF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ind w:left="720"/>
      <w:contextualSpacing/>
    </w:pPr>
  </w:style>
  <w:style w:type="paragraph" w:styleId="NormalWeb">
    <w:name w:val="Normal (Web)"/>
    <w:basedOn w:val="Normal"/>
    <w:uiPriority w:val="99"/>
    <w:semiHidden/>
    <w:unhideWhenUsed/>
    <w:rsid w:val="002E155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B532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32uxflJc97h8jbt3gzAmW4OtHQ==">CgMxLjAyDmguZno3cDMzaWc5OHUzMg5oLm10bzAwaDVmbmdpbDgAciExaGFUVVRwS0ZNaHBaZXN6TlAxQUZoZV9tdUx4QWgxVDg=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489</Words>
  <Characters>2695</Characters>
  <Application>Microsoft Office Word</Application>
  <DocSecurity>0</DocSecurity>
  <Lines>22</Lines>
  <Paragraphs>6</Paragraphs>
  <ScaleCrop>false</ScaleCrop>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Camilo  Baracaldo Godoy</dc:creator>
  <cp:lastModifiedBy>Jhaniela Jimenez Gutierrez</cp:lastModifiedBy>
  <cp:revision>5</cp:revision>
  <dcterms:created xsi:type="dcterms:W3CDTF">2025-06-25T17:52:00Z</dcterms:created>
  <dcterms:modified xsi:type="dcterms:W3CDTF">2025-07-07T22:00:00Z</dcterms:modified>
</cp:coreProperties>
</file>