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FB15" w14:textId="54BC62C6" w:rsidR="008D6232" w:rsidRPr="0095782A" w:rsidRDefault="00333504" w:rsidP="0010215E">
      <w:pPr>
        <w:spacing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  <w:r w:rsidRPr="0095782A">
        <w:rPr>
          <w:rFonts w:ascii="Arial" w:eastAsia="Verdana" w:hAnsi="Arial" w:cs="Arial"/>
          <w:b/>
          <w:sz w:val="24"/>
          <w:szCs w:val="24"/>
        </w:rPr>
        <w:t>CIRCULAR BÁSICA CONTABLE Y FINANCIERA</w:t>
      </w:r>
    </w:p>
    <w:p w14:paraId="07B6CB0A" w14:textId="77777777" w:rsidR="00524605" w:rsidRPr="0095782A" w:rsidRDefault="00524605" w:rsidP="00524605">
      <w:pPr>
        <w:spacing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  <w:r w:rsidRPr="0095782A">
        <w:rPr>
          <w:rFonts w:ascii="Arial" w:eastAsia="Verdana" w:hAnsi="Arial" w:cs="Arial"/>
          <w:b/>
          <w:sz w:val="24"/>
          <w:szCs w:val="24"/>
        </w:rPr>
        <w:t xml:space="preserve">ANEXO TÉCNICO </w:t>
      </w:r>
    </w:p>
    <w:p w14:paraId="3CD702DC" w14:textId="27EA69DE" w:rsidR="008D6232" w:rsidRPr="0095782A" w:rsidRDefault="00333504" w:rsidP="0010215E">
      <w:pPr>
        <w:spacing w:line="276" w:lineRule="auto"/>
        <w:jc w:val="center"/>
        <w:rPr>
          <w:rFonts w:ascii="Arial" w:eastAsia="Verdana" w:hAnsi="Arial" w:cs="Arial"/>
          <w:b/>
          <w:sz w:val="24"/>
          <w:szCs w:val="24"/>
          <w:highlight w:val="white"/>
        </w:rPr>
      </w:pPr>
      <w:r w:rsidRPr="0095782A">
        <w:rPr>
          <w:rFonts w:ascii="Arial" w:eastAsia="Verdana" w:hAnsi="Arial" w:cs="Arial"/>
          <w:b/>
          <w:sz w:val="24"/>
          <w:szCs w:val="24"/>
        </w:rPr>
        <w:t xml:space="preserve">PERIODO DE TRANSICIÓN IMPLEMENTACIÓN SISTEMA DE INFORMACIÓN ADA PARA LA PRESENTACIÓN DEL </w:t>
      </w:r>
      <w:r w:rsidRPr="0095782A">
        <w:rPr>
          <w:rFonts w:ascii="Arial" w:eastAsia="Verdana" w:hAnsi="Arial" w:cs="Arial"/>
          <w:b/>
          <w:sz w:val="24"/>
          <w:szCs w:val="24"/>
          <w:highlight w:val="white"/>
        </w:rPr>
        <w:t>FORMULARIO OFICIAL DE RENDICIÓN DE CUENTAS (F.O.R.C.)</w:t>
      </w:r>
    </w:p>
    <w:p w14:paraId="1F958E89" w14:textId="77777777" w:rsidR="008D6232" w:rsidRPr="0095782A" w:rsidRDefault="008D6232" w:rsidP="001021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Verdana" w:hAnsi="Arial" w:cs="Arial"/>
          <w:sz w:val="24"/>
          <w:szCs w:val="24"/>
        </w:rPr>
      </w:pPr>
    </w:p>
    <w:p w14:paraId="4789E4BA" w14:textId="3BBAE416" w:rsidR="008D6232" w:rsidRPr="0095782A" w:rsidRDefault="00333504" w:rsidP="001021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95782A">
        <w:rPr>
          <w:rFonts w:ascii="Arial" w:eastAsia="Verdana" w:hAnsi="Arial" w:cs="Arial"/>
          <w:color w:val="000000"/>
          <w:sz w:val="24"/>
          <w:szCs w:val="24"/>
        </w:rPr>
        <w:t>Con el objetivo de fortalecer el proceso de imple</w:t>
      </w:r>
      <w:r w:rsidRPr="0095782A">
        <w:rPr>
          <w:rFonts w:ascii="Arial" w:eastAsia="Verdana" w:hAnsi="Arial" w:cs="Arial"/>
          <w:sz w:val="24"/>
          <w:szCs w:val="24"/>
        </w:rPr>
        <w:t xml:space="preserve">mentación del nuevo </w:t>
      </w:r>
      <w:r w:rsidR="003B79A6" w:rsidRPr="0095782A">
        <w:rPr>
          <w:rFonts w:ascii="Arial" w:eastAsia="Verdana" w:hAnsi="Arial" w:cs="Arial"/>
          <w:sz w:val="24"/>
          <w:szCs w:val="24"/>
        </w:rPr>
        <w:t>Sistema</w:t>
      </w:r>
      <w:r w:rsidRPr="0095782A">
        <w:rPr>
          <w:rFonts w:ascii="Arial" w:eastAsia="Verdana" w:hAnsi="Arial" w:cs="Arial"/>
          <w:sz w:val="24"/>
          <w:szCs w:val="24"/>
        </w:rPr>
        <w:t xml:space="preserve"> de información, facilitar su transición, la calidad de la información y el proceso </w:t>
      </w:r>
      <w:r w:rsidRPr="0095782A">
        <w:rPr>
          <w:rFonts w:ascii="Arial" w:eastAsia="Verdana" w:hAnsi="Arial" w:cs="Arial"/>
          <w:color w:val="000000"/>
          <w:sz w:val="24"/>
          <w:szCs w:val="24"/>
        </w:rPr>
        <w:t>de reporte</w:t>
      </w:r>
      <w:r w:rsidRPr="0095782A">
        <w:rPr>
          <w:rFonts w:ascii="Arial" w:eastAsia="Verdana" w:hAnsi="Arial" w:cs="Arial"/>
          <w:sz w:val="24"/>
          <w:szCs w:val="24"/>
        </w:rPr>
        <w:t xml:space="preserve"> del Formulario Oficial de Rendición de Cuentas (FORC)</w:t>
      </w:r>
      <w:r w:rsidRPr="0095782A">
        <w:rPr>
          <w:rFonts w:ascii="Arial" w:eastAsia="Verdana" w:hAnsi="Arial" w:cs="Arial"/>
          <w:color w:val="000000"/>
          <w:sz w:val="24"/>
          <w:szCs w:val="24"/>
        </w:rPr>
        <w:t>, se incorpora el presente anexo</w:t>
      </w:r>
      <w:r w:rsidRPr="0095782A">
        <w:rPr>
          <w:rFonts w:ascii="Arial" w:eastAsia="Verdana" w:hAnsi="Arial" w:cs="Arial"/>
          <w:sz w:val="24"/>
          <w:szCs w:val="24"/>
        </w:rPr>
        <w:t xml:space="preserve">, con el fin de establecer una </w:t>
      </w:r>
      <w:r w:rsidRPr="0095782A">
        <w:rPr>
          <w:rFonts w:ascii="Arial" w:eastAsia="Verdana" w:hAnsi="Arial" w:cs="Arial"/>
          <w:b/>
          <w:color w:val="000000"/>
          <w:sz w:val="24"/>
          <w:szCs w:val="24"/>
        </w:rPr>
        <w:t xml:space="preserve">transición progresiva hacia el </w:t>
      </w:r>
      <w:r w:rsidR="003B79A6" w:rsidRPr="0095782A">
        <w:rPr>
          <w:rFonts w:ascii="Arial" w:eastAsia="Verdana" w:hAnsi="Arial" w:cs="Arial"/>
          <w:b/>
          <w:color w:val="000000"/>
          <w:sz w:val="24"/>
          <w:szCs w:val="24"/>
        </w:rPr>
        <w:t>S</w:t>
      </w:r>
      <w:r w:rsidRPr="0095782A">
        <w:rPr>
          <w:rFonts w:ascii="Arial" w:eastAsia="Verdana" w:hAnsi="Arial" w:cs="Arial"/>
          <w:b/>
          <w:color w:val="000000"/>
          <w:sz w:val="24"/>
          <w:szCs w:val="24"/>
        </w:rPr>
        <w:t>istema de Información Misional ADA</w:t>
      </w:r>
      <w:r w:rsidRPr="0095782A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95782A">
        <w:rPr>
          <w:rFonts w:ascii="Arial" w:eastAsia="Verdana" w:hAnsi="Arial" w:cs="Arial"/>
          <w:sz w:val="24"/>
          <w:szCs w:val="24"/>
        </w:rPr>
        <w:t>en relación con el FORC durante la vigencia 2025.</w:t>
      </w:r>
    </w:p>
    <w:p w14:paraId="10188DF0" w14:textId="0B050C6A" w:rsidR="008D6232" w:rsidRPr="0095782A" w:rsidRDefault="00333504" w:rsidP="001021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Verdana" w:hAnsi="Arial" w:cs="Arial"/>
          <w:sz w:val="24"/>
          <w:szCs w:val="24"/>
        </w:rPr>
      </w:pPr>
      <w:r w:rsidRPr="0095782A">
        <w:rPr>
          <w:rFonts w:ascii="Arial" w:eastAsia="Verdana" w:hAnsi="Arial" w:cs="Arial"/>
          <w:sz w:val="24"/>
          <w:szCs w:val="24"/>
        </w:rPr>
        <w:t>El periodo de transición será desde el 01 de septiembre de 2025 hasta el 31 de diciembre de 2025. A partir del reporte con corte a</w:t>
      </w:r>
      <w:r w:rsidR="003B79A6" w:rsidRPr="0095782A">
        <w:rPr>
          <w:rFonts w:ascii="Arial" w:eastAsia="Verdana" w:hAnsi="Arial" w:cs="Arial"/>
          <w:sz w:val="24"/>
          <w:szCs w:val="24"/>
        </w:rPr>
        <w:t xml:space="preserve">l </w:t>
      </w:r>
      <w:r w:rsidR="003B79A6" w:rsidRPr="0095782A">
        <w:rPr>
          <w:rFonts w:ascii="Arial" w:eastAsia="Verdana" w:hAnsi="Arial" w:cs="Arial"/>
          <w:b/>
          <w:bCs/>
          <w:sz w:val="24"/>
          <w:szCs w:val="24"/>
        </w:rPr>
        <w:t>31</w:t>
      </w:r>
      <w:r w:rsidRPr="0095782A">
        <w:rPr>
          <w:rFonts w:ascii="Arial" w:eastAsia="Verdana" w:hAnsi="Arial" w:cs="Arial"/>
          <w:b/>
          <w:bCs/>
          <w:sz w:val="24"/>
          <w:szCs w:val="24"/>
        </w:rPr>
        <w:t xml:space="preserve"> diciembre de 2025, </w:t>
      </w:r>
      <w:r w:rsidRPr="0095782A">
        <w:rPr>
          <w:rFonts w:ascii="Arial" w:eastAsia="Verdana" w:hAnsi="Arial" w:cs="Arial"/>
          <w:sz w:val="24"/>
          <w:szCs w:val="24"/>
        </w:rPr>
        <w:t xml:space="preserve">todas las organizaciones solidarias vigiladas, sin importar su nivel de supervisión, deberán presentar su información </w:t>
      </w:r>
      <w:r w:rsidRPr="0095782A">
        <w:rPr>
          <w:rFonts w:ascii="Arial" w:eastAsia="Verdana" w:hAnsi="Arial" w:cs="Arial"/>
          <w:b/>
          <w:sz w:val="24"/>
          <w:szCs w:val="24"/>
        </w:rPr>
        <w:t>exclusivamente</w:t>
      </w:r>
      <w:r w:rsidRPr="0095782A">
        <w:rPr>
          <w:rFonts w:ascii="Arial" w:eastAsia="Verdana" w:hAnsi="Arial" w:cs="Arial"/>
          <w:sz w:val="24"/>
          <w:szCs w:val="24"/>
        </w:rPr>
        <w:t xml:space="preserve"> a través del </w:t>
      </w:r>
      <w:r w:rsidR="003B79A6" w:rsidRPr="0095782A">
        <w:rPr>
          <w:rFonts w:ascii="Arial" w:eastAsia="Verdana" w:hAnsi="Arial" w:cs="Arial"/>
          <w:sz w:val="24"/>
          <w:szCs w:val="24"/>
        </w:rPr>
        <w:t>S</w:t>
      </w:r>
      <w:r w:rsidRPr="0095782A">
        <w:rPr>
          <w:rFonts w:ascii="Arial" w:eastAsia="Verdana" w:hAnsi="Arial" w:cs="Arial"/>
          <w:sz w:val="24"/>
          <w:szCs w:val="24"/>
        </w:rPr>
        <w:t>istema de Información Misional ADA.</w:t>
      </w:r>
    </w:p>
    <w:p w14:paraId="77F517DD" w14:textId="096B8532" w:rsidR="003B79A6" w:rsidRPr="0095782A" w:rsidRDefault="00333504" w:rsidP="001021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95782A">
        <w:rPr>
          <w:rFonts w:ascii="Arial" w:eastAsia="Verdana" w:hAnsi="Arial" w:cs="Arial"/>
          <w:color w:val="000000"/>
          <w:sz w:val="24"/>
          <w:szCs w:val="24"/>
        </w:rPr>
        <w:t xml:space="preserve">Durante </w:t>
      </w:r>
      <w:r w:rsidR="003B79A6" w:rsidRPr="0095782A">
        <w:rPr>
          <w:rFonts w:ascii="Arial" w:eastAsia="Verdana" w:hAnsi="Arial" w:cs="Arial"/>
          <w:color w:val="000000"/>
          <w:sz w:val="24"/>
          <w:szCs w:val="24"/>
        </w:rPr>
        <w:t>este</w:t>
      </w:r>
      <w:r w:rsidRPr="0095782A">
        <w:rPr>
          <w:rFonts w:ascii="Arial" w:eastAsia="Verdana" w:hAnsi="Arial" w:cs="Arial"/>
          <w:color w:val="000000"/>
          <w:sz w:val="24"/>
          <w:szCs w:val="24"/>
        </w:rPr>
        <w:t xml:space="preserve"> periodo de transición</w:t>
      </w:r>
      <w:r w:rsidR="003B79A6" w:rsidRPr="0095782A">
        <w:rPr>
          <w:rFonts w:ascii="Arial" w:eastAsia="Verdana" w:hAnsi="Arial" w:cs="Arial"/>
          <w:color w:val="000000"/>
          <w:sz w:val="24"/>
          <w:szCs w:val="24"/>
        </w:rPr>
        <w:t>,</w:t>
      </w:r>
      <w:r w:rsidRPr="0095782A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95782A">
        <w:rPr>
          <w:rFonts w:ascii="Arial" w:eastAsia="Verdana" w:hAnsi="Arial" w:cs="Arial"/>
          <w:sz w:val="24"/>
          <w:szCs w:val="24"/>
        </w:rPr>
        <w:t>el reporte</w:t>
      </w:r>
      <w:r w:rsidRPr="0095782A">
        <w:rPr>
          <w:rFonts w:ascii="Arial" w:eastAsia="Verdana" w:hAnsi="Arial" w:cs="Arial"/>
          <w:color w:val="000000"/>
          <w:sz w:val="24"/>
          <w:szCs w:val="24"/>
        </w:rPr>
        <w:t xml:space="preserve"> del FORC</w:t>
      </w:r>
      <w:r w:rsidR="003B79A6" w:rsidRPr="0095782A">
        <w:rPr>
          <w:rFonts w:ascii="Arial" w:eastAsia="Verdana" w:hAnsi="Arial" w:cs="Arial"/>
          <w:color w:val="000000"/>
          <w:sz w:val="24"/>
          <w:szCs w:val="24"/>
        </w:rPr>
        <w:t xml:space="preserve"> se habilitará para que pueda ser presentado a través de los siguientes medios:</w:t>
      </w:r>
    </w:p>
    <w:p w14:paraId="2BC5FE8D" w14:textId="04CB6799" w:rsidR="008D6232" w:rsidRPr="0095782A" w:rsidRDefault="003B79A6" w:rsidP="001021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95782A">
        <w:rPr>
          <w:rFonts w:ascii="Arial" w:eastAsia="Verdana" w:hAnsi="Arial" w:cs="Arial"/>
          <w:b/>
          <w:color w:val="000000"/>
          <w:sz w:val="24"/>
          <w:szCs w:val="24"/>
        </w:rPr>
        <w:t>Nuevo Cargador</w:t>
      </w:r>
      <w:r w:rsidRPr="0095782A">
        <w:rPr>
          <w:rFonts w:ascii="Arial" w:eastAsia="Verdana" w:hAnsi="Arial" w:cs="Arial"/>
          <w:bCs/>
          <w:color w:val="000000"/>
          <w:sz w:val="24"/>
          <w:szCs w:val="24"/>
        </w:rPr>
        <w:t xml:space="preserve"> el cual ya se encuentra implementado, y está siendo utilizado por todas las empresas vigiladas para el reporte del archivo ZIP generado por el </w:t>
      </w:r>
      <w:r w:rsidR="00333504" w:rsidRPr="0095782A">
        <w:rPr>
          <w:rFonts w:ascii="Arial" w:eastAsia="Verdana" w:hAnsi="Arial" w:cs="Arial"/>
          <w:bCs/>
          <w:color w:val="000000"/>
          <w:sz w:val="24"/>
          <w:szCs w:val="24"/>
        </w:rPr>
        <w:t>SICSE</w:t>
      </w:r>
      <w:r w:rsidRPr="0095782A">
        <w:rPr>
          <w:rFonts w:ascii="Arial" w:eastAsia="Verdana" w:hAnsi="Arial" w:cs="Arial"/>
          <w:bCs/>
          <w:color w:val="000000"/>
          <w:sz w:val="24"/>
          <w:szCs w:val="24"/>
        </w:rPr>
        <w:t>S</w:t>
      </w:r>
      <w:r w:rsidR="00333504" w:rsidRPr="0095782A">
        <w:rPr>
          <w:rFonts w:ascii="Arial" w:eastAsia="Verdana" w:hAnsi="Arial" w:cs="Arial"/>
          <w:sz w:val="24"/>
          <w:szCs w:val="24"/>
        </w:rPr>
        <w:t>.</w:t>
      </w:r>
    </w:p>
    <w:p w14:paraId="65C33811" w14:textId="32132CAA" w:rsidR="008D6232" w:rsidRPr="0095782A" w:rsidRDefault="003B79A6" w:rsidP="001021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95782A">
        <w:rPr>
          <w:rFonts w:ascii="Arial" w:eastAsia="Verdana" w:hAnsi="Arial" w:cs="Arial"/>
          <w:b/>
          <w:sz w:val="24"/>
          <w:szCs w:val="24"/>
        </w:rPr>
        <w:t>S</w:t>
      </w:r>
      <w:r w:rsidR="00333504" w:rsidRPr="0095782A">
        <w:rPr>
          <w:rFonts w:ascii="Arial" w:eastAsia="Verdana" w:hAnsi="Arial" w:cs="Arial"/>
          <w:b/>
          <w:sz w:val="24"/>
          <w:szCs w:val="24"/>
        </w:rPr>
        <w:t xml:space="preserve">istema de </w:t>
      </w:r>
      <w:r w:rsidR="00333504" w:rsidRPr="0095782A">
        <w:rPr>
          <w:rFonts w:ascii="Arial" w:eastAsia="Verdana" w:hAnsi="Arial" w:cs="Arial"/>
          <w:b/>
          <w:color w:val="000000"/>
          <w:sz w:val="24"/>
          <w:szCs w:val="24"/>
        </w:rPr>
        <w:t>Información Misional ADA</w:t>
      </w:r>
      <w:r w:rsidR="00333504" w:rsidRPr="0095782A">
        <w:rPr>
          <w:rFonts w:ascii="Arial" w:eastAsia="Verdana" w:hAnsi="Arial" w:cs="Arial"/>
          <w:color w:val="000000"/>
          <w:sz w:val="24"/>
          <w:szCs w:val="24"/>
        </w:rPr>
        <w:t xml:space="preserve">, en el módulo: </w:t>
      </w:r>
      <w:r w:rsidRPr="0095782A">
        <w:rPr>
          <w:rFonts w:ascii="Arial" w:eastAsia="Verdana" w:hAnsi="Arial" w:cs="Arial"/>
          <w:color w:val="000000"/>
          <w:sz w:val="24"/>
          <w:szCs w:val="24"/>
        </w:rPr>
        <w:t>p</w:t>
      </w:r>
      <w:r w:rsidR="00333504" w:rsidRPr="0095782A">
        <w:rPr>
          <w:rFonts w:ascii="Arial" w:eastAsia="Verdana" w:hAnsi="Arial" w:cs="Arial"/>
          <w:color w:val="000000"/>
          <w:sz w:val="24"/>
          <w:szCs w:val="24"/>
        </w:rPr>
        <w:t>resentación del Formulario Oficial de Rendición de Cuentas.</w:t>
      </w:r>
    </w:p>
    <w:p w14:paraId="716DC0B1" w14:textId="3954B140" w:rsidR="00DA2FCA" w:rsidRPr="0095782A" w:rsidRDefault="003B79A6" w:rsidP="001021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Verdana" w:hAnsi="Arial" w:cs="Arial"/>
          <w:sz w:val="24"/>
          <w:szCs w:val="24"/>
        </w:rPr>
      </w:pPr>
      <w:r w:rsidRPr="0095782A">
        <w:rPr>
          <w:rFonts w:ascii="Arial" w:eastAsia="Verdana" w:hAnsi="Arial" w:cs="Arial"/>
          <w:sz w:val="24"/>
          <w:szCs w:val="24"/>
        </w:rPr>
        <w:t xml:space="preserve">Durante esta fase serán validos los reportes que se generen por las empresas vigiladas en cualquiera de las dos herramientas. En todo caso, es importante precisar </w:t>
      </w:r>
      <w:r w:rsidR="00DA2FCA" w:rsidRPr="0095782A">
        <w:rPr>
          <w:rFonts w:ascii="Arial" w:eastAsia="Verdana" w:hAnsi="Arial" w:cs="Arial"/>
          <w:sz w:val="24"/>
          <w:szCs w:val="24"/>
        </w:rPr>
        <w:t>que,</w:t>
      </w:r>
      <w:r w:rsidRPr="0095782A">
        <w:rPr>
          <w:rFonts w:ascii="Arial" w:eastAsia="Verdana" w:hAnsi="Arial" w:cs="Arial"/>
          <w:sz w:val="24"/>
          <w:szCs w:val="24"/>
        </w:rPr>
        <w:t xml:space="preserve"> si bien </w:t>
      </w:r>
      <w:r w:rsidR="00DA2FCA" w:rsidRPr="0095782A">
        <w:rPr>
          <w:rFonts w:ascii="Arial" w:eastAsia="Verdana" w:hAnsi="Arial" w:cs="Arial"/>
          <w:sz w:val="24"/>
          <w:szCs w:val="24"/>
        </w:rPr>
        <w:t xml:space="preserve">se cuenta con las dos plataformas habilitadas, solo se recibirá la transmisión de la información por una de las herramientas habilitadas. Se invita a las empresas a utilizar el sistema de información misional ADA con el fin de familiarizarse con la plataforma y lograr su total adopción para el envío del reporte del corte a 31 de diciembre de 2025 con el cuál se cierra el periodo de transición. </w:t>
      </w:r>
    </w:p>
    <w:p w14:paraId="323C6895" w14:textId="1D2F3677" w:rsidR="008D6232" w:rsidRPr="0095782A" w:rsidRDefault="00333504" w:rsidP="001021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95782A">
        <w:rPr>
          <w:rFonts w:ascii="Arial" w:eastAsia="Verdana" w:hAnsi="Arial" w:cs="Arial"/>
          <w:sz w:val="24"/>
          <w:szCs w:val="24"/>
        </w:rPr>
        <w:t xml:space="preserve">De acuerdo con cada uno de los niveles de supervisión, </w:t>
      </w:r>
      <w:r w:rsidR="00F715D6" w:rsidRPr="0095782A">
        <w:rPr>
          <w:rFonts w:ascii="Arial" w:eastAsia="Verdana" w:hAnsi="Arial" w:cs="Arial"/>
          <w:sz w:val="24"/>
          <w:szCs w:val="24"/>
        </w:rPr>
        <w:t>la presentación de los reportes será</w:t>
      </w:r>
      <w:r w:rsidRPr="0095782A">
        <w:rPr>
          <w:rFonts w:ascii="Arial" w:eastAsia="Verdana" w:hAnsi="Arial" w:cs="Arial"/>
          <w:sz w:val="24"/>
          <w:szCs w:val="24"/>
        </w:rPr>
        <w:t xml:space="preserve"> de la </w:t>
      </w:r>
      <w:r w:rsidRPr="0095782A">
        <w:rPr>
          <w:rFonts w:ascii="Arial" w:eastAsia="Verdana" w:hAnsi="Arial" w:cs="Arial"/>
          <w:color w:val="000000"/>
          <w:sz w:val="24"/>
          <w:szCs w:val="24"/>
        </w:rPr>
        <w:t>siguiente manera:</w:t>
      </w:r>
    </w:p>
    <w:p w14:paraId="5284E87B" w14:textId="77777777" w:rsidR="008D6232" w:rsidRPr="0095782A" w:rsidRDefault="008D6232" w:rsidP="001021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4FD7940B" w14:textId="77777777" w:rsidR="008D6232" w:rsidRPr="0095782A" w:rsidRDefault="00333504" w:rsidP="0010215E">
      <w:pPr>
        <w:pStyle w:val="Ttulo4"/>
        <w:spacing w:line="276" w:lineRule="auto"/>
        <w:jc w:val="center"/>
        <w:rPr>
          <w:rFonts w:ascii="Arial" w:eastAsia="Verdana" w:hAnsi="Arial" w:cs="Arial"/>
          <w:b/>
          <w:i w:val="0"/>
          <w:color w:val="000000"/>
          <w:sz w:val="24"/>
          <w:szCs w:val="24"/>
        </w:rPr>
      </w:pPr>
      <w:r w:rsidRPr="0095782A">
        <w:rPr>
          <w:rFonts w:ascii="Arial" w:eastAsia="Verdana" w:hAnsi="Arial" w:cs="Arial"/>
          <w:b/>
          <w:i w:val="0"/>
          <w:color w:val="000000"/>
          <w:sz w:val="24"/>
          <w:szCs w:val="24"/>
        </w:rPr>
        <w:t>Cronograma de Transición por Nivel de Supervisión</w:t>
      </w:r>
    </w:p>
    <w:tbl>
      <w:tblPr>
        <w:tblStyle w:val="a"/>
        <w:tblW w:w="883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12"/>
        <w:gridCol w:w="1968"/>
        <w:gridCol w:w="1818"/>
        <w:gridCol w:w="3140"/>
      </w:tblGrid>
      <w:tr w:rsidR="008D6232" w:rsidRPr="0095782A" w14:paraId="13BA4C98" w14:textId="77777777" w:rsidTr="00DA2FCA">
        <w:trPr>
          <w:trHeight w:val="370"/>
          <w:tblHeader/>
        </w:trPr>
        <w:tc>
          <w:tcPr>
            <w:tcW w:w="1912" w:type="dxa"/>
            <w:vAlign w:val="center"/>
          </w:tcPr>
          <w:p w14:paraId="5CAF64F2" w14:textId="77777777" w:rsidR="008D6232" w:rsidRPr="0095782A" w:rsidRDefault="00333504" w:rsidP="0010215E">
            <w:pPr>
              <w:spacing w:line="276" w:lineRule="auto"/>
              <w:jc w:val="center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95782A">
              <w:rPr>
                <w:rFonts w:ascii="Arial" w:eastAsia="Verdana" w:hAnsi="Arial" w:cs="Arial"/>
                <w:b/>
                <w:sz w:val="24"/>
                <w:szCs w:val="24"/>
              </w:rPr>
              <w:t>Mes de presentación</w:t>
            </w:r>
          </w:p>
        </w:tc>
        <w:tc>
          <w:tcPr>
            <w:tcW w:w="1968" w:type="dxa"/>
            <w:vAlign w:val="center"/>
          </w:tcPr>
          <w:p w14:paraId="4FC077BF" w14:textId="77777777" w:rsidR="008D6232" w:rsidRPr="0095782A" w:rsidRDefault="00333504" w:rsidP="0010215E">
            <w:pPr>
              <w:spacing w:line="276" w:lineRule="auto"/>
              <w:jc w:val="center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95782A">
              <w:rPr>
                <w:rFonts w:ascii="Arial" w:eastAsia="Verdana" w:hAnsi="Arial" w:cs="Arial"/>
                <w:b/>
                <w:sz w:val="24"/>
                <w:szCs w:val="24"/>
              </w:rPr>
              <w:t>Periodo a reportar</w:t>
            </w:r>
          </w:p>
        </w:tc>
        <w:tc>
          <w:tcPr>
            <w:tcW w:w="1818" w:type="dxa"/>
            <w:vAlign w:val="center"/>
          </w:tcPr>
          <w:p w14:paraId="25BEC071" w14:textId="77777777" w:rsidR="008D6232" w:rsidRPr="0095782A" w:rsidRDefault="00333504" w:rsidP="0010215E">
            <w:pPr>
              <w:spacing w:line="276" w:lineRule="auto"/>
              <w:jc w:val="center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95782A">
              <w:rPr>
                <w:rFonts w:ascii="Arial" w:eastAsia="Verdana" w:hAnsi="Arial" w:cs="Arial"/>
                <w:b/>
                <w:sz w:val="24"/>
                <w:szCs w:val="24"/>
              </w:rPr>
              <w:t>Nivel de Supervisión</w:t>
            </w:r>
          </w:p>
        </w:tc>
        <w:tc>
          <w:tcPr>
            <w:tcW w:w="3140" w:type="dxa"/>
            <w:vAlign w:val="center"/>
          </w:tcPr>
          <w:p w14:paraId="21E971AA" w14:textId="77777777" w:rsidR="008D6232" w:rsidRPr="0095782A" w:rsidRDefault="00333504" w:rsidP="0010215E">
            <w:pPr>
              <w:spacing w:line="276" w:lineRule="auto"/>
              <w:jc w:val="center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95782A">
              <w:rPr>
                <w:rFonts w:ascii="Arial" w:eastAsia="Verdana" w:hAnsi="Arial" w:cs="Arial"/>
                <w:b/>
                <w:sz w:val="24"/>
                <w:szCs w:val="24"/>
              </w:rPr>
              <w:t>Plataformas habilitadas</w:t>
            </w:r>
          </w:p>
        </w:tc>
      </w:tr>
      <w:tr w:rsidR="008D6232" w:rsidRPr="0095782A" w14:paraId="5ABDAA48" w14:textId="77777777" w:rsidTr="00F715D6">
        <w:tc>
          <w:tcPr>
            <w:tcW w:w="1912" w:type="dxa"/>
            <w:vAlign w:val="center"/>
          </w:tcPr>
          <w:p w14:paraId="6D1921C8" w14:textId="77777777" w:rsidR="008D6232" w:rsidRPr="0095782A" w:rsidRDefault="00333504" w:rsidP="0010215E">
            <w:pPr>
              <w:spacing w:line="276" w:lineRule="auto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95782A">
              <w:rPr>
                <w:rFonts w:ascii="Arial" w:eastAsia="Verdana" w:hAnsi="Arial" w:cs="Arial"/>
                <w:sz w:val="24"/>
                <w:szCs w:val="24"/>
              </w:rPr>
              <w:t>Septiembre 2025</w:t>
            </w:r>
          </w:p>
        </w:tc>
        <w:tc>
          <w:tcPr>
            <w:tcW w:w="1968" w:type="dxa"/>
            <w:vAlign w:val="center"/>
          </w:tcPr>
          <w:p w14:paraId="7831E931" w14:textId="77777777" w:rsidR="008D6232" w:rsidRPr="0095782A" w:rsidRDefault="00333504" w:rsidP="0010215E">
            <w:pPr>
              <w:spacing w:line="276" w:lineRule="auto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95782A">
              <w:rPr>
                <w:rFonts w:ascii="Arial" w:eastAsia="Verdana" w:hAnsi="Arial" w:cs="Arial"/>
                <w:sz w:val="24"/>
                <w:szCs w:val="24"/>
              </w:rPr>
              <w:t>Agosto 2025</w:t>
            </w:r>
          </w:p>
        </w:tc>
        <w:tc>
          <w:tcPr>
            <w:tcW w:w="1818" w:type="dxa"/>
            <w:vAlign w:val="center"/>
          </w:tcPr>
          <w:p w14:paraId="2DCC009A" w14:textId="77777777" w:rsidR="008D6232" w:rsidRPr="0095782A" w:rsidRDefault="00333504" w:rsidP="0010215E">
            <w:pPr>
              <w:spacing w:line="276" w:lineRule="auto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95782A">
              <w:rPr>
                <w:rFonts w:ascii="Arial" w:eastAsia="Verdana" w:hAnsi="Arial" w:cs="Arial"/>
                <w:sz w:val="24"/>
                <w:szCs w:val="24"/>
              </w:rPr>
              <w:t>Nivel I</w:t>
            </w:r>
          </w:p>
        </w:tc>
        <w:tc>
          <w:tcPr>
            <w:tcW w:w="3140" w:type="dxa"/>
            <w:vAlign w:val="center"/>
          </w:tcPr>
          <w:p w14:paraId="063FDAE8" w14:textId="58B46F48" w:rsidR="008D6232" w:rsidRPr="0095782A" w:rsidRDefault="00333504" w:rsidP="0010215E">
            <w:pPr>
              <w:spacing w:line="276" w:lineRule="auto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95782A">
              <w:rPr>
                <w:rFonts w:ascii="Arial" w:eastAsia="Verdana" w:hAnsi="Arial" w:cs="Arial"/>
                <w:sz w:val="24"/>
                <w:szCs w:val="24"/>
              </w:rPr>
              <w:t xml:space="preserve">SICSES y </w:t>
            </w:r>
            <w:r w:rsidR="00DA2FCA" w:rsidRPr="0095782A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95782A">
              <w:rPr>
                <w:rFonts w:ascii="Arial" w:eastAsia="Verdana" w:hAnsi="Arial" w:cs="Arial"/>
                <w:sz w:val="24"/>
                <w:szCs w:val="24"/>
              </w:rPr>
              <w:t>istema ADA</w:t>
            </w:r>
          </w:p>
        </w:tc>
      </w:tr>
      <w:tr w:rsidR="00DA2FCA" w:rsidRPr="0095782A" w14:paraId="464469F4" w14:textId="77777777" w:rsidTr="00F715D6">
        <w:tc>
          <w:tcPr>
            <w:tcW w:w="1912" w:type="dxa"/>
            <w:vAlign w:val="center"/>
          </w:tcPr>
          <w:p w14:paraId="393A683E" w14:textId="77777777" w:rsidR="00DA2FCA" w:rsidRPr="0095782A" w:rsidRDefault="00DA2FCA" w:rsidP="0010215E">
            <w:pPr>
              <w:spacing w:line="276" w:lineRule="auto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95782A">
              <w:rPr>
                <w:rFonts w:ascii="Arial" w:eastAsia="Verdana" w:hAnsi="Arial" w:cs="Arial"/>
                <w:sz w:val="24"/>
                <w:szCs w:val="24"/>
              </w:rPr>
              <w:t>Octubre 2025</w:t>
            </w:r>
          </w:p>
        </w:tc>
        <w:tc>
          <w:tcPr>
            <w:tcW w:w="1968" w:type="dxa"/>
            <w:vAlign w:val="center"/>
          </w:tcPr>
          <w:p w14:paraId="10BDF56F" w14:textId="77777777" w:rsidR="00DA2FCA" w:rsidRPr="0095782A" w:rsidRDefault="00DA2FCA" w:rsidP="0010215E">
            <w:pPr>
              <w:spacing w:line="276" w:lineRule="auto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95782A">
              <w:rPr>
                <w:rFonts w:ascii="Arial" w:eastAsia="Verdana" w:hAnsi="Arial" w:cs="Arial"/>
                <w:sz w:val="24"/>
                <w:szCs w:val="24"/>
              </w:rPr>
              <w:t>Septiembre 2025</w:t>
            </w:r>
          </w:p>
        </w:tc>
        <w:tc>
          <w:tcPr>
            <w:tcW w:w="1818" w:type="dxa"/>
            <w:vAlign w:val="center"/>
          </w:tcPr>
          <w:p w14:paraId="627D4DCF" w14:textId="77777777" w:rsidR="00DA2FCA" w:rsidRPr="0095782A" w:rsidRDefault="00DA2FCA" w:rsidP="0010215E">
            <w:pPr>
              <w:spacing w:line="276" w:lineRule="auto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95782A">
              <w:rPr>
                <w:rFonts w:ascii="Arial" w:eastAsia="Verdana" w:hAnsi="Arial" w:cs="Arial"/>
                <w:sz w:val="24"/>
                <w:szCs w:val="24"/>
              </w:rPr>
              <w:t>Nivel I y Nivel II</w:t>
            </w:r>
          </w:p>
        </w:tc>
        <w:tc>
          <w:tcPr>
            <w:tcW w:w="3140" w:type="dxa"/>
            <w:vAlign w:val="center"/>
          </w:tcPr>
          <w:p w14:paraId="7C1ED7A9" w14:textId="3E478A94" w:rsidR="00DA2FCA" w:rsidRPr="0095782A" w:rsidRDefault="00DA2FCA" w:rsidP="0010215E">
            <w:pPr>
              <w:spacing w:line="276" w:lineRule="auto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95782A">
              <w:rPr>
                <w:rFonts w:ascii="Arial" w:eastAsia="Verdana" w:hAnsi="Arial" w:cs="Arial"/>
                <w:sz w:val="24"/>
                <w:szCs w:val="24"/>
              </w:rPr>
              <w:t>SICSES y Sistema ADA</w:t>
            </w:r>
          </w:p>
        </w:tc>
      </w:tr>
      <w:tr w:rsidR="00DA2FCA" w:rsidRPr="0095782A" w14:paraId="2EC957D2" w14:textId="77777777" w:rsidTr="00F715D6">
        <w:tc>
          <w:tcPr>
            <w:tcW w:w="1912" w:type="dxa"/>
            <w:vAlign w:val="center"/>
          </w:tcPr>
          <w:p w14:paraId="49A17D59" w14:textId="77777777" w:rsidR="00DA2FCA" w:rsidRPr="0095782A" w:rsidRDefault="00DA2FCA" w:rsidP="0010215E">
            <w:pPr>
              <w:spacing w:line="276" w:lineRule="auto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95782A">
              <w:rPr>
                <w:rFonts w:ascii="Arial" w:eastAsia="Verdana" w:hAnsi="Arial" w:cs="Arial"/>
                <w:sz w:val="24"/>
                <w:szCs w:val="24"/>
              </w:rPr>
              <w:t>Noviembre 2025</w:t>
            </w:r>
          </w:p>
        </w:tc>
        <w:tc>
          <w:tcPr>
            <w:tcW w:w="1968" w:type="dxa"/>
            <w:vAlign w:val="center"/>
          </w:tcPr>
          <w:p w14:paraId="535292A7" w14:textId="77777777" w:rsidR="00DA2FCA" w:rsidRPr="0095782A" w:rsidRDefault="00DA2FCA" w:rsidP="0010215E">
            <w:pPr>
              <w:spacing w:line="276" w:lineRule="auto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95782A">
              <w:rPr>
                <w:rFonts w:ascii="Arial" w:eastAsia="Verdana" w:hAnsi="Arial" w:cs="Arial"/>
                <w:sz w:val="24"/>
                <w:szCs w:val="24"/>
              </w:rPr>
              <w:t>Octubre 2025</w:t>
            </w:r>
          </w:p>
        </w:tc>
        <w:tc>
          <w:tcPr>
            <w:tcW w:w="1818" w:type="dxa"/>
            <w:vAlign w:val="center"/>
          </w:tcPr>
          <w:p w14:paraId="21D0E9E9" w14:textId="77777777" w:rsidR="00DA2FCA" w:rsidRPr="0095782A" w:rsidRDefault="00DA2FCA" w:rsidP="0010215E">
            <w:pPr>
              <w:spacing w:line="276" w:lineRule="auto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95782A">
              <w:rPr>
                <w:rFonts w:ascii="Arial" w:eastAsia="Verdana" w:hAnsi="Arial" w:cs="Arial"/>
                <w:sz w:val="24"/>
                <w:szCs w:val="24"/>
              </w:rPr>
              <w:t>Nivel I</w:t>
            </w:r>
          </w:p>
        </w:tc>
        <w:tc>
          <w:tcPr>
            <w:tcW w:w="3140" w:type="dxa"/>
            <w:vAlign w:val="center"/>
          </w:tcPr>
          <w:p w14:paraId="66AA4FEE" w14:textId="137DE7F4" w:rsidR="00DA2FCA" w:rsidRPr="0095782A" w:rsidRDefault="00DA2FCA" w:rsidP="0010215E">
            <w:pPr>
              <w:spacing w:line="276" w:lineRule="auto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95782A">
              <w:rPr>
                <w:rFonts w:ascii="Arial" w:eastAsia="Verdana" w:hAnsi="Arial" w:cs="Arial"/>
                <w:sz w:val="24"/>
                <w:szCs w:val="24"/>
              </w:rPr>
              <w:t>SICSES y Sistema ADA</w:t>
            </w:r>
          </w:p>
        </w:tc>
      </w:tr>
      <w:tr w:rsidR="00DA2FCA" w:rsidRPr="0095782A" w14:paraId="413A8A93" w14:textId="77777777" w:rsidTr="00F715D6">
        <w:tc>
          <w:tcPr>
            <w:tcW w:w="1912" w:type="dxa"/>
            <w:vAlign w:val="center"/>
          </w:tcPr>
          <w:p w14:paraId="7D3ADE83" w14:textId="77777777" w:rsidR="00DA2FCA" w:rsidRPr="0095782A" w:rsidRDefault="00DA2FCA" w:rsidP="0010215E">
            <w:pPr>
              <w:spacing w:line="276" w:lineRule="auto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95782A">
              <w:rPr>
                <w:rFonts w:ascii="Arial" w:eastAsia="Verdana" w:hAnsi="Arial" w:cs="Arial"/>
                <w:sz w:val="24"/>
                <w:szCs w:val="24"/>
              </w:rPr>
              <w:t>Diciembre 2025</w:t>
            </w:r>
          </w:p>
        </w:tc>
        <w:tc>
          <w:tcPr>
            <w:tcW w:w="1968" w:type="dxa"/>
            <w:vAlign w:val="center"/>
          </w:tcPr>
          <w:p w14:paraId="567755E1" w14:textId="77777777" w:rsidR="00DA2FCA" w:rsidRPr="0095782A" w:rsidRDefault="00DA2FCA" w:rsidP="0010215E">
            <w:pPr>
              <w:spacing w:line="276" w:lineRule="auto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95782A">
              <w:rPr>
                <w:rFonts w:ascii="Arial" w:eastAsia="Verdana" w:hAnsi="Arial" w:cs="Arial"/>
                <w:sz w:val="24"/>
                <w:szCs w:val="24"/>
              </w:rPr>
              <w:t>Noviembre 2025</w:t>
            </w:r>
          </w:p>
        </w:tc>
        <w:tc>
          <w:tcPr>
            <w:tcW w:w="1818" w:type="dxa"/>
            <w:vAlign w:val="center"/>
          </w:tcPr>
          <w:p w14:paraId="3B26702E" w14:textId="77777777" w:rsidR="00DA2FCA" w:rsidRPr="0095782A" w:rsidRDefault="00DA2FCA" w:rsidP="0010215E">
            <w:pPr>
              <w:spacing w:line="276" w:lineRule="auto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95782A">
              <w:rPr>
                <w:rFonts w:ascii="Arial" w:eastAsia="Verdana" w:hAnsi="Arial" w:cs="Arial"/>
                <w:sz w:val="24"/>
                <w:szCs w:val="24"/>
              </w:rPr>
              <w:t>Nivel I</w:t>
            </w:r>
          </w:p>
        </w:tc>
        <w:tc>
          <w:tcPr>
            <w:tcW w:w="3140" w:type="dxa"/>
            <w:vAlign w:val="center"/>
          </w:tcPr>
          <w:p w14:paraId="4CAA6D93" w14:textId="53E552B6" w:rsidR="00DA2FCA" w:rsidRPr="0095782A" w:rsidRDefault="00DA2FCA" w:rsidP="0010215E">
            <w:pPr>
              <w:spacing w:line="276" w:lineRule="auto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95782A">
              <w:rPr>
                <w:rFonts w:ascii="Arial" w:eastAsia="Verdana" w:hAnsi="Arial" w:cs="Arial"/>
                <w:sz w:val="24"/>
                <w:szCs w:val="24"/>
              </w:rPr>
              <w:t>SICSES y Sistema ADA</w:t>
            </w:r>
          </w:p>
        </w:tc>
      </w:tr>
      <w:tr w:rsidR="00DA2FCA" w:rsidRPr="0095782A" w14:paraId="1BC40BE6" w14:textId="77777777" w:rsidTr="00F715D6">
        <w:tc>
          <w:tcPr>
            <w:tcW w:w="1912" w:type="dxa"/>
            <w:vAlign w:val="center"/>
          </w:tcPr>
          <w:p w14:paraId="7DE31200" w14:textId="77777777" w:rsidR="00DA2FCA" w:rsidRPr="0095782A" w:rsidRDefault="00DA2FCA" w:rsidP="0010215E">
            <w:pPr>
              <w:spacing w:line="276" w:lineRule="auto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95782A">
              <w:rPr>
                <w:rFonts w:ascii="Arial" w:eastAsia="Verdana" w:hAnsi="Arial" w:cs="Arial"/>
                <w:sz w:val="24"/>
                <w:szCs w:val="24"/>
              </w:rPr>
              <w:t>Enero 2026</w:t>
            </w:r>
          </w:p>
        </w:tc>
        <w:tc>
          <w:tcPr>
            <w:tcW w:w="1968" w:type="dxa"/>
            <w:vAlign w:val="center"/>
          </w:tcPr>
          <w:p w14:paraId="0B3679B9" w14:textId="77777777" w:rsidR="00DA2FCA" w:rsidRPr="0095782A" w:rsidRDefault="00DA2FCA" w:rsidP="0010215E">
            <w:pPr>
              <w:spacing w:line="276" w:lineRule="auto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95782A">
              <w:rPr>
                <w:rFonts w:ascii="Arial" w:eastAsia="Verdana" w:hAnsi="Arial" w:cs="Arial"/>
                <w:sz w:val="24"/>
                <w:szCs w:val="24"/>
              </w:rPr>
              <w:t>Diciembre 2025</w:t>
            </w:r>
          </w:p>
        </w:tc>
        <w:tc>
          <w:tcPr>
            <w:tcW w:w="1818" w:type="dxa"/>
            <w:vAlign w:val="center"/>
          </w:tcPr>
          <w:p w14:paraId="43E85B17" w14:textId="77777777" w:rsidR="00DA2FCA" w:rsidRPr="0095782A" w:rsidRDefault="00DA2FCA" w:rsidP="0010215E">
            <w:pPr>
              <w:spacing w:line="276" w:lineRule="auto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95782A">
              <w:rPr>
                <w:rFonts w:ascii="Arial" w:eastAsia="Verdana" w:hAnsi="Arial" w:cs="Arial"/>
                <w:sz w:val="24"/>
                <w:szCs w:val="24"/>
              </w:rPr>
              <w:t>Todos los niveles</w:t>
            </w:r>
          </w:p>
        </w:tc>
        <w:tc>
          <w:tcPr>
            <w:tcW w:w="3140" w:type="dxa"/>
            <w:vAlign w:val="center"/>
          </w:tcPr>
          <w:p w14:paraId="43FB53A0" w14:textId="40925846" w:rsidR="00DA2FCA" w:rsidRPr="0095782A" w:rsidRDefault="00DA2FCA" w:rsidP="0010215E">
            <w:pPr>
              <w:spacing w:line="276" w:lineRule="auto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95782A">
              <w:rPr>
                <w:rFonts w:ascii="Arial" w:eastAsia="Verdana" w:hAnsi="Arial" w:cs="Arial"/>
                <w:b/>
                <w:sz w:val="24"/>
                <w:szCs w:val="24"/>
              </w:rPr>
              <w:t>Solo Sistema de Información Misional ADA</w:t>
            </w:r>
          </w:p>
        </w:tc>
      </w:tr>
    </w:tbl>
    <w:p w14:paraId="3E6F6F19" w14:textId="77777777" w:rsidR="008D6232" w:rsidRPr="0095782A" w:rsidRDefault="008D6232" w:rsidP="0010215E">
      <w:pPr>
        <w:pStyle w:val="Ttulo3"/>
        <w:spacing w:line="276" w:lineRule="auto"/>
        <w:jc w:val="center"/>
        <w:rPr>
          <w:rFonts w:ascii="Arial" w:eastAsia="Verdana" w:hAnsi="Arial" w:cs="Arial"/>
          <w:sz w:val="24"/>
          <w:szCs w:val="24"/>
        </w:rPr>
      </w:pPr>
    </w:p>
    <w:p w14:paraId="5405E840" w14:textId="01785A17" w:rsidR="008D6232" w:rsidRPr="0095782A" w:rsidRDefault="00333504" w:rsidP="0010215E">
      <w:pPr>
        <w:pStyle w:val="Ttulo3"/>
        <w:spacing w:line="276" w:lineRule="auto"/>
        <w:jc w:val="center"/>
        <w:rPr>
          <w:rFonts w:ascii="Arial" w:eastAsia="Verdana" w:hAnsi="Arial" w:cs="Arial"/>
          <w:sz w:val="24"/>
          <w:szCs w:val="24"/>
        </w:rPr>
      </w:pPr>
      <w:r w:rsidRPr="0095782A">
        <w:rPr>
          <w:rFonts w:ascii="Arial" w:eastAsia="Verdana" w:hAnsi="Arial" w:cs="Arial"/>
          <w:sz w:val="24"/>
          <w:szCs w:val="24"/>
        </w:rPr>
        <w:t>Mecanismo de presentación del reporte del Formulario Oficial de Rendición de Cuentas (FORC)</w:t>
      </w:r>
    </w:p>
    <w:p w14:paraId="01ABB4BF" w14:textId="77777777" w:rsidR="008D6232" w:rsidRPr="0095782A" w:rsidRDefault="008D6232" w:rsidP="0010215E">
      <w:pPr>
        <w:spacing w:line="276" w:lineRule="auto"/>
        <w:rPr>
          <w:rFonts w:ascii="Arial" w:hAnsi="Arial" w:cs="Arial"/>
          <w:sz w:val="24"/>
          <w:szCs w:val="24"/>
        </w:rPr>
      </w:pPr>
    </w:p>
    <w:p w14:paraId="3341C088" w14:textId="77777777" w:rsidR="008D6232" w:rsidRPr="0095782A" w:rsidRDefault="00333504" w:rsidP="0010215E">
      <w:pPr>
        <w:numPr>
          <w:ilvl w:val="0"/>
          <w:numId w:val="2"/>
        </w:numPr>
        <w:spacing w:line="276" w:lineRule="auto"/>
        <w:rPr>
          <w:rFonts w:ascii="Arial" w:eastAsia="Verdana" w:hAnsi="Arial" w:cs="Arial"/>
          <w:b/>
          <w:sz w:val="24"/>
          <w:szCs w:val="24"/>
        </w:rPr>
      </w:pPr>
      <w:r w:rsidRPr="0095782A">
        <w:rPr>
          <w:rFonts w:ascii="Arial" w:eastAsia="Verdana" w:hAnsi="Arial" w:cs="Arial"/>
          <w:b/>
          <w:sz w:val="24"/>
          <w:szCs w:val="24"/>
        </w:rPr>
        <w:t>SICSES</w:t>
      </w:r>
    </w:p>
    <w:p w14:paraId="69CCBC4A" w14:textId="77777777" w:rsidR="008D6232" w:rsidRPr="0095782A" w:rsidRDefault="00333504" w:rsidP="0010215E">
      <w:pPr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5782A">
        <w:rPr>
          <w:rFonts w:ascii="Arial" w:hAnsi="Arial" w:cs="Arial"/>
          <w:sz w:val="24"/>
          <w:szCs w:val="24"/>
        </w:rPr>
        <w:t>Diligenciamiento del formulario oficial de rendición de cuentas y presentación en SICSES.</w:t>
      </w:r>
    </w:p>
    <w:p w14:paraId="6E605871" w14:textId="77777777" w:rsidR="008D6232" w:rsidRPr="0095782A" w:rsidRDefault="00333504" w:rsidP="0010215E">
      <w:pPr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5782A">
        <w:rPr>
          <w:rFonts w:ascii="Arial" w:hAnsi="Arial" w:cs="Arial"/>
          <w:sz w:val="24"/>
          <w:szCs w:val="24"/>
        </w:rPr>
        <w:t>Generación del archivo plano el cual debe ser cargado en h</w:t>
      </w:r>
      <w:hyperlink r:id="rId8">
        <w:r w:rsidRPr="0095782A">
          <w:rPr>
            <w:rFonts w:ascii="Arial" w:hAnsi="Arial" w:cs="Arial"/>
            <w:sz w:val="24"/>
            <w:szCs w:val="24"/>
          </w:rPr>
          <w:t>ttps://ada.supersolidaria.gov.co/</w:t>
        </w:r>
      </w:hyperlink>
      <w:r w:rsidRPr="0095782A">
        <w:rPr>
          <w:rFonts w:ascii="Arial" w:hAnsi="Arial" w:cs="Arial"/>
          <w:sz w:val="24"/>
          <w:szCs w:val="24"/>
        </w:rPr>
        <w:t xml:space="preserve"> </w:t>
      </w:r>
    </w:p>
    <w:p w14:paraId="012DE708" w14:textId="77777777" w:rsidR="008D6232" w:rsidRPr="0095782A" w:rsidRDefault="00333504" w:rsidP="0010215E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95782A">
        <w:rPr>
          <w:rFonts w:ascii="Arial" w:hAnsi="Arial" w:cs="Arial"/>
          <w:sz w:val="24"/>
          <w:szCs w:val="24"/>
        </w:rPr>
        <w:t>Una vez verificado el cargue exitoso en el sistema, se puede obtener la certificación de presentación del reporte.</w:t>
      </w:r>
    </w:p>
    <w:p w14:paraId="5904DAAC" w14:textId="77777777" w:rsidR="008D6232" w:rsidRPr="0095782A" w:rsidRDefault="008D6232" w:rsidP="0010215E">
      <w:pPr>
        <w:spacing w:line="276" w:lineRule="auto"/>
        <w:rPr>
          <w:rFonts w:ascii="Arial" w:hAnsi="Arial" w:cs="Arial"/>
          <w:sz w:val="24"/>
          <w:szCs w:val="24"/>
        </w:rPr>
      </w:pPr>
    </w:p>
    <w:p w14:paraId="2A45DE3D" w14:textId="7A3ADD60" w:rsidR="008D6232" w:rsidRPr="0095782A" w:rsidRDefault="00DA2FCA" w:rsidP="0010215E">
      <w:pPr>
        <w:numPr>
          <w:ilvl w:val="0"/>
          <w:numId w:val="2"/>
        </w:numPr>
        <w:spacing w:line="276" w:lineRule="auto"/>
        <w:rPr>
          <w:rFonts w:ascii="Arial" w:eastAsia="Verdana" w:hAnsi="Arial" w:cs="Arial"/>
          <w:b/>
          <w:sz w:val="24"/>
          <w:szCs w:val="24"/>
        </w:rPr>
      </w:pPr>
      <w:r w:rsidRPr="0095782A">
        <w:rPr>
          <w:rFonts w:ascii="Arial" w:eastAsia="Verdana" w:hAnsi="Arial" w:cs="Arial"/>
          <w:b/>
          <w:sz w:val="24"/>
          <w:szCs w:val="24"/>
        </w:rPr>
        <w:t>S</w:t>
      </w:r>
      <w:r w:rsidR="00333504" w:rsidRPr="0095782A">
        <w:rPr>
          <w:rFonts w:ascii="Arial" w:eastAsia="Verdana" w:hAnsi="Arial" w:cs="Arial"/>
          <w:b/>
          <w:sz w:val="24"/>
          <w:szCs w:val="24"/>
        </w:rPr>
        <w:t>istema de Información Misional ADA</w:t>
      </w:r>
    </w:p>
    <w:p w14:paraId="1D4E87DF" w14:textId="7E37B8C8" w:rsidR="008D6232" w:rsidRPr="0095782A" w:rsidRDefault="00333504" w:rsidP="0010215E">
      <w:pPr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5782A">
        <w:rPr>
          <w:rFonts w:ascii="Arial" w:hAnsi="Arial" w:cs="Arial"/>
          <w:sz w:val="24"/>
          <w:szCs w:val="24"/>
        </w:rPr>
        <w:t>Diligenciamiento del formulario oficial de rendición de cuentas y presentación en ADA - módulo “presentación Formulario Oficial de Rendición de Cuentas (FORC)”, mediante el usuario y contraseña asignado a su organización.</w:t>
      </w:r>
    </w:p>
    <w:p w14:paraId="68BF48BB" w14:textId="77777777" w:rsidR="008D6232" w:rsidRPr="0095782A" w:rsidRDefault="00333504" w:rsidP="0010215E">
      <w:pPr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95782A">
        <w:rPr>
          <w:rFonts w:ascii="Arial" w:hAnsi="Arial" w:cs="Arial"/>
          <w:sz w:val="24"/>
          <w:szCs w:val="24"/>
        </w:rPr>
        <w:t>Una vez verificado el cargue exitoso en el sistema, se puede obtener la certificación de presentación del reporte.</w:t>
      </w:r>
    </w:p>
    <w:p w14:paraId="0D561C28" w14:textId="77777777" w:rsidR="008D6232" w:rsidRPr="0095782A" w:rsidRDefault="008D6232" w:rsidP="0010215E">
      <w:pPr>
        <w:pStyle w:val="Ttulo3"/>
        <w:spacing w:line="276" w:lineRule="auto"/>
        <w:jc w:val="both"/>
        <w:rPr>
          <w:rFonts w:ascii="Arial" w:eastAsia="Verdana" w:hAnsi="Arial" w:cs="Arial"/>
          <w:sz w:val="24"/>
          <w:szCs w:val="24"/>
        </w:rPr>
      </w:pPr>
      <w:bookmarkStart w:id="0" w:name="_heading=h.46g2rgd7ah69" w:colFirst="0" w:colLast="0"/>
      <w:bookmarkEnd w:id="0"/>
    </w:p>
    <w:p w14:paraId="3B82E56D" w14:textId="2EFF069B" w:rsidR="008D6232" w:rsidRPr="0095782A" w:rsidRDefault="00DA2FCA" w:rsidP="0010215E">
      <w:pPr>
        <w:pStyle w:val="Ttulo3"/>
        <w:spacing w:line="276" w:lineRule="auto"/>
        <w:jc w:val="both"/>
        <w:rPr>
          <w:rFonts w:ascii="Arial" w:eastAsia="Verdana" w:hAnsi="Arial" w:cs="Arial"/>
          <w:sz w:val="24"/>
          <w:szCs w:val="24"/>
        </w:rPr>
      </w:pPr>
      <w:bookmarkStart w:id="1" w:name="_heading=h.n27i3ct1jen5" w:colFirst="0" w:colLast="0"/>
      <w:bookmarkEnd w:id="1"/>
      <w:r w:rsidRPr="0095782A">
        <w:rPr>
          <w:rFonts w:ascii="Arial" w:eastAsia="Verdana" w:hAnsi="Arial" w:cs="Arial"/>
          <w:sz w:val="24"/>
          <w:szCs w:val="24"/>
        </w:rPr>
        <w:t>RECOMENDACIONES TÉCNICAS:</w:t>
      </w:r>
    </w:p>
    <w:p w14:paraId="27A85799" w14:textId="3BDAA82D" w:rsidR="008D6232" w:rsidRPr="0095782A" w:rsidRDefault="00333504" w:rsidP="0010215E">
      <w:pPr>
        <w:numPr>
          <w:ilvl w:val="0"/>
          <w:numId w:val="4"/>
        </w:numPr>
        <w:spacing w:line="276" w:lineRule="auto"/>
        <w:jc w:val="both"/>
        <w:rPr>
          <w:rFonts w:ascii="Arial" w:eastAsia="Verdana" w:hAnsi="Arial" w:cs="Arial"/>
          <w:sz w:val="24"/>
          <w:szCs w:val="24"/>
        </w:rPr>
      </w:pPr>
      <w:r w:rsidRPr="0095782A">
        <w:rPr>
          <w:rFonts w:ascii="Arial" w:eastAsia="Verdana" w:hAnsi="Arial" w:cs="Arial"/>
          <w:sz w:val="24"/>
          <w:szCs w:val="24"/>
        </w:rPr>
        <w:t>Verificar y mantener actualizado el correo electrónico institucional en el sistema</w:t>
      </w:r>
      <w:r w:rsidR="00DA2FCA" w:rsidRPr="0095782A">
        <w:rPr>
          <w:rFonts w:ascii="Arial" w:eastAsia="Verdana" w:hAnsi="Arial" w:cs="Arial"/>
          <w:sz w:val="24"/>
          <w:szCs w:val="24"/>
        </w:rPr>
        <w:t xml:space="preserve"> de información ADA</w:t>
      </w:r>
      <w:r w:rsidRPr="0095782A">
        <w:rPr>
          <w:rFonts w:ascii="Arial" w:eastAsia="Verdana" w:hAnsi="Arial" w:cs="Arial"/>
          <w:sz w:val="24"/>
          <w:szCs w:val="24"/>
        </w:rPr>
        <w:t>. En caso de requerir modificaciones, será necesario enviar oficio firmado por el representante legal de la organización y RUT donde se refleje dicho correo</w:t>
      </w:r>
      <w:r w:rsidR="00DA2FCA" w:rsidRPr="0095782A">
        <w:rPr>
          <w:rFonts w:ascii="Arial" w:eastAsia="Verdana" w:hAnsi="Arial" w:cs="Arial"/>
          <w:sz w:val="24"/>
          <w:szCs w:val="24"/>
        </w:rPr>
        <w:t xml:space="preserve"> electrónico</w:t>
      </w:r>
      <w:r w:rsidRPr="0095782A">
        <w:rPr>
          <w:rFonts w:ascii="Arial" w:eastAsia="Verdana" w:hAnsi="Arial" w:cs="Arial"/>
          <w:sz w:val="24"/>
          <w:szCs w:val="24"/>
        </w:rPr>
        <w:t>, trámite que se llevará a cabo desde el 01 de septiembre de 2025.</w:t>
      </w:r>
    </w:p>
    <w:p w14:paraId="003549A0" w14:textId="3416E7B2" w:rsidR="008D6232" w:rsidRPr="0095782A" w:rsidRDefault="00333504" w:rsidP="0010215E">
      <w:pPr>
        <w:numPr>
          <w:ilvl w:val="0"/>
          <w:numId w:val="4"/>
        </w:numPr>
        <w:spacing w:line="276" w:lineRule="auto"/>
        <w:jc w:val="both"/>
        <w:rPr>
          <w:rFonts w:ascii="Arial" w:eastAsia="Verdana" w:hAnsi="Arial" w:cs="Arial"/>
          <w:sz w:val="24"/>
          <w:szCs w:val="24"/>
        </w:rPr>
      </w:pPr>
      <w:r w:rsidRPr="0095782A">
        <w:rPr>
          <w:rFonts w:ascii="Arial" w:eastAsia="Verdana" w:hAnsi="Arial" w:cs="Arial"/>
          <w:sz w:val="24"/>
          <w:szCs w:val="24"/>
        </w:rPr>
        <w:t xml:space="preserve">Validar la conectividad y acceso al portal del </w:t>
      </w:r>
      <w:r w:rsidR="00DA2FCA" w:rsidRPr="0095782A">
        <w:rPr>
          <w:rFonts w:ascii="Arial" w:eastAsia="Verdana" w:hAnsi="Arial" w:cs="Arial"/>
          <w:b/>
          <w:bCs/>
          <w:sz w:val="24"/>
          <w:szCs w:val="24"/>
        </w:rPr>
        <w:t>S</w:t>
      </w:r>
      <w:r w:rsidRPr="0095782A">
        <w:rPr>
          <w:rFonts w:ascii="Arial" w:eastAsia="Verdana" w:hAnsi="Arial" w:cs="Arial"/>
          <w:b/>
          <w:bCs/>
          <w:sz w:val="24"/>
          <w:szCs w:val="24"/>
        </w:rPr>
        <w:t>iste</w:t>
      </w:r>
      <w:r w:rsidRPr="0095782A">
        <w:rPr>
          <w:rFonts w:ascii="Arial" w:eastAsia="Verdana" w:hAnsi="Arial" w:cs="Arial"/>
          <w:b/>
          <w:sz w:val="24"/>
          <w:szCs w:val="24"/>
        </w:rPr>
        <w:t>ma ADA</w:t>
      </w:r>
      <w:r w:rsidRPr="0095782A">
        <w:rPr>
          <w:rFonts w:ascii="Arial" w:eastAsia="Verdana" w:hAnsi="Arial" w:cs="Arial"/>
          <w:sz w:val="24"/>
          <w:szCs w:val="24"/>
        </w:rPr>
        <w:t xml:space="preserve"> desde una red de internet con suficiente capacidad.</w:t>
      </w:r>
    </w:p>
    <w:p w14:paraId="175625B7" w14:textId="77777777" w:rsidR="008D6232" w:rsidRPr="0095782A" w:rsidRDefault="00333504" w:rsidP="0010215E">
      <w:pPr>
        <w:numPr>
          <w:ilvl w:val="0"/>
          <w:numId w:val="4"/>
        </w:numPr>
        <w:spacing w:line="276" w:lineRule="auto"/>
        <w:jc w:val="both"/>
        <w:rPr>
          <w:rFonts w:ascii="Arial" w:eastAsia="Verdana" w:hAnsi="Arial" w:cs="Arial"/>
          <w:sz w:val="24"/>
          <w:szCs w:val="24"/>
        </w:rPr>
      </w:pPr>
      <w:r w:rsidRPr="0095782A">
        <w:rPr>
          <w:rFonts w:ascii="Arial" w:eastAsia="Verdana" w:hAnsi="Arial" w:cs="Arial"/>
          <w:sz w:val="24"/>
          <w:szCs w:val="24"/>
        </w:rPr>
        <w:t>Para las entidades que tienen su propio dominio de correo electrónico, se deberá habilitar el siguiente enlace para el envío de notificaciones, con el fin de obtener el acceso: smtp.email.sa-bogota-1.oci.oraclecloud.com</w:t>
      </w:r>
    </w:p>
    <w:p w14:paraId="7774E2F5" w14:textId="77777777" w:rsidR="008D6232" w:rsidRPr="0095782A" w:rsidRDefault="00333504" w:rsidP="0010215E">
      <w:pPr>
        <w:pStyle w:val="Ttulo3"/>
        <w:spacing w:line="276" w:lineRule="auto"/>
        <w:jc w:val="center"/>
        <w:rPr>
          <w:rFonts w:ascii="Arial" w:eastAsia="Verdana" w:hAnsi="Arial" w:cs="Arial"/>
          <w:sz w:val="24"/>
          <w:szCs w:val="24"/>
        </w:rPr>
      </w:pPr>
      <w:r w:rsidRPr="0095782A">
        <w:rPr>
          <w:rFonts w:ascii="Arial" w:eastAsia="Verdana" w:hAnsi="Arial" w:cs="Arial"/>
          <w:sz w:val="24"/>
          <w:szCs w:val="24"/>
        </w:rPr>
        <w:t>Capacitaciones Periódicas</w:t>
      </w:r>
    </w:p>
    <w:p w14:paraId="5A33D4F4" w14:textId="77777777" w:rsidR="008D6232" w:rsidRPr="0095782A" w:rsidRDefault="008D6232" w:rsidP="001021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Verdana" w:hAnsi="Arial" w:cs="Arial"/>
          <w:sz w:val="24"/>
          <w:szCs w:val="24"/>
        </w:rPr>
      </w:pPr>
    </w:p>
    <w:p w14:paraId="117D698A" w14:textId="77777777" w:rsidR="008D6232" w:rsidRPr="0095782A" w:rsidRDefault="00333504" w:rsidP="001021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95782A">
        <w:rPr>
          <w:rFonts w:ascii="Arial" w:eastAsia="Verdana" w:hAnsi="Arial" w:cs="Arial"/>
          <w:color w:val="000000"/>
          <w:sz w:val="24"/>
          <w:szCs w:val="24"/>
        </w:rPr>
        <w:t xml:space="preserve">La Superintendencia de la Economía Solidaria implementará </w:t>
      </w:r>
      <w:r w:rsidRPr="0095782A">
        <w:rPr>
          <w:rFonts w:ascii="Arial" w:eastAsia="Verdana" w:hAnsi="Arial" w:cs="Arial"/>
          <w:b/>
          <w:color w:val="000000"/>
          <w:sz w:val="24"/>
          <w:szCs w:val="24"/>
        </w:rPr>
        <w:t>capacitaciones periódicas dirigidas a todos los niveles de supervisión</w:t>
      </w:r>
      <w:r w:rsidRPr="0095782A">
        <w:rPr>
          <w:rFonts w:ascii="Arial" w:eastAsia="Verdana" w:hAnsi="Arial" w:cs="Arial"/>
          <w:color w:val="000000"/>
          <w:sz w:val="24"/>
          <w:szCs w:val="24"/>
        </w:rPr>
        <w:t>, con el fin de:</w:t>
      </w:r>
    </w:p>
    <w:p w14:paraId="13467EE5" w14:textId="4D028414" w:rsidR="008D6232" w:rsidRPr="0095782A" w:rsidRDefault="00333504" w:rsidP="001021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95782A">
        <w:rPr>
          <w:rFonts w:ascii="Arial" w:eastAsia="Verdana" w:hAnsi="Arial" w:cs="Arial"/>
          <w:color w:val="000000"/>
          <w:sz w:val="24"/>
          <w:szCs w:val="24"/>
        </w:rPr>
        <w:t>Familiarizar a las entidades con el uso del nuevo módulo de presentación del FORC en ADA</w:t>
      </w:r>
    </w:p>
    <w:p w14:paraId="127ECDAB" w14:textId="1A1163FD" w:rsidR="008D6232" w:rsidRPr="0095782A" w:rsidRDefault="00333504" w:rsidP="001021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95782A">
        <w:rPr>
          <w:rFonts w:ascii="Arial" w:eastAsia="Verdana" w:hAnsi="Arial" w:cs="Arial"/>
          <w:color w:val="000000"/>
          <w:sz w:val="24"/>
          <w:szCs w:val="24"/>
        </w:rPr>
        <w:t xml:space="preserve">Resolver dudas sobre la operación del </w:t>
      </w:r>
      <w:r w:rsidR="00DA2FCA" w:rsidRPr="0095782A">
        <w:rPr>
          <w:rFonts w:ascii="Arial" w:eastAsia="Verdana" w:hAnsi="Arial" w:cs="Arial"/>
          <w:color w:val="000000"/>
          <w:sz w:val="24"/>
          <w:szCs w:val="24"/>
        </w:rPr>
        <w:t>S</w:t>
      </w:r>
      <w:r w:rsidRPr="0095782A">
        <w:rPr>
          <w:rFonts w:ascii="Arial" w:eastAsia="Verdana" w:hAnsi="Arial" w:cs="Arial"/>
          <w:color w:val="000000"/>
          <w:sz w:val="24"/>
          <w:szCs w:val="24"/>
        </w:rPr>
        <w:t>istema ADA.</w:t>
      </w:r>
    </w:p>
    <w:p w14:paraId="25A4CE9F" w14:textId="77777777" w:rsidR="008D6232" w:rsidRPr="0095782A" w:rsidRDefault="00333504" w:rsidP="001021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95782A">
        <w:rPr>
          <w:rFonts w:ascii="Arial" w:eastAsia="Verdana" w:hAnsi="Arial" w:cs="Arial"/>
          <w:color w:val="000000"/>
          <w:sz w:val="24"/>
          <w:szCs w:val="24"/>
        </w:rPr>
        <w:t>Orientar sobre buenas prácticas en el reporte de información.</w:t>
      </w:r>
    </w:p>
    <w:p w14:paraId="3E9777C3" w14:textId="77777777" w:rsidR="008D6232" w:rsidRPr="0095782A" w:rsidRDefault="00333504" w:rsidP="001021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95782A">
        <w:rPr>
          <w:rFonts w:ascii="Arial" w:eastAsia="Verdana" w:hAnsi="Arial" w:cs="Arial"/>
          <w:color w:val="000000"/>
          <w:sz w:val="24"/>
          <w:szCs w:val="24"/>
        </w:rPr>
        <w:t>Asegurar una transición adecuada y sin contratiempos.</w:t>
      </w:r>
    </w:p>
    <w:p w14:paraId="14C79D93" w14:textId="43D95E14" w:rsidR="008D6232" w:rsidRDefault="00333504" w:rsidP="004E34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95782A">
        <w:rPr>
          <w:rFonts w:ascii="Arial" w:eastAsia="Verdana" w:hAnsi="Arial" w:cs="Arial"/>
          <w:color w:val="000000"/>
          <w:sz w:val="24"/>
          <w:szCs w:val="24"/>
        </w:rPr>
        <w:t>Los cronogramas de capacitación y materiales de apoyo (instructivos, videos tutoriales y documentos de referencia) estarán disponibles en el portal institucional a partir del 01 de septiembre de 2025.</w:t>
      </w:r>
    </w:p>
    <w:p w14:paraId="04FAF1FF" w14:textId="77777777" w:rsidR="004E34A3" w:rsidRPr="0095782A" w:rsidRDefault="004E34A3" w:rsidP="004E34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Verdana" w:hAnsi="Arial" w:cs="Arial"/>
          <w:sz w:val="24"/>
          <w:szCs w:val="24"/>
        </w:rPr>
      </w:pPr>
    </w:p>
    <w:p w14:paraId="48F4C946" w14:textId="77777777" w:rsidR="008D6232" w:rsidRPr="0095782A" w:rsidRDefault="00333504" w:rsidP="0010215E">
      <w:pPr>
        <w:pStyle w:val="Ttulo3"/>
        <w:spacing w:line="276" w:lineRule="auto"/>
        <w:jc w:val="center"/>
        <w:rPr>
          <w:rFonts w:ascii="Arial" w:eastAsia="Verdana" w:hAnsi="Arial" w:cs="Arial"/>
          <w:sz w:val="24"/>
          <w:szCs w:val="24"/>
        </w:rPr>
      </w:pPr>
      <w:r w:rsidRPr="0095782A">
        <w:rPr>
          <w:rFonts w:ascii="Arial" w:eastAsia="Verdana" w:hAnsi="Arial" w:cs="Arial"/>
          <w:sz w:val="24"/>
          <w:szCs w:val="24"/>
        </w:rPr>
        <w:t>Canales de Atención</w:t>
      </w:r>
    </w:p>
    <w:p w14:paraId="71DA5719" w14:textId="77777777" w:rsidR="008D6232" w:rsidRPr="0095782A" w:rsidRDefault="008D6232" w:rsidP="0010215E">
      <w:pPr>
        <w:spacing w:line="276" w:lineRule="auto"/>
        <w:rPr>
          <w:rFonts w:ascii="Arial" w:hAnsi="Arial" w:cs="Arial"/>
          <w:sz w:val="24"/>
          <w:szCs w:val="24"/>
        </w:rPr>
      </w:pPr>
    </w:p>
    <w:p w14:paraId="604C3DA9" w14:textId="77777777" w:rsidR="008D6232" w:rsidRPr="0095782A" w:rsidRDefault="00333504" w:rsidP="001021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95782A">
        <w:rPr>
          <w:rFonts w:ascii="Arial" w:eastAsia="Verdana" w:hAnsi="Arial" w:cs="Arial"/>
          <w:color w:val="000000"/>
          <w:sz w:val="24"/>
          <w:szCs w:val="24"/>
        </w:rPr>
        <w:t xml:space="preserve">Para acompañar el proceso de transición al Ecosistema de Información Misional ADA, se dispondrá de un canal de atención exclusivo para brindar el soporte </w:t>
      </w:r>
      <w:r w:rsidRPr="0095782A">
        <w:rPr>
          <w:rFonts w:ascii="Arial" w:eastAsia="Verdana" w:hAnsi="Arial" w:cs="Arial"/>
          <w:color w:val="000000"/>
          <w:sz w:val="24"/>
          <w:szCs w:val="24"/>
        </w:rPr>
        <w:lastRenderedPageBreak/>
        <w:t>relacionado con el cargue del Formulario Oficial de Rendición de Cuentas y el uso del nuevo módulo.</w:t>
      </w:r>
    </w:p>
    <w:p w14:paraId="67E665AB" w14:textId="1EC64F6C" w:rsidR="008D6232" w:rsidRPr="0095782A" w:rsidRDefault="00333504" w:rsidP="001021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Verdana" w:hAnsi="Arial" w:cs="Arial"/>
          <w:i/>
          <w:color w:val="000000"/>
          <w:sz w:val="24"/>
          <w:szCs w:val="24"/>
        </w:rPr>
      </w:pPr>
      <w:r w:rsidRPr="0095782A">
        <w:rPr>
          <w:rFonts w:ascii="Arial" w:eastAsia="Verdana" w:hAnsi="Arial" w:cs="Arial"/>
          <w:b/>
          <w:color w:val="000000"/>
          <w:sz w:val="24"/>
          <w:szCs w:val="24"/>
        </w:rPr>
        <w:t>Correo:</w:t>
      </w:r>
      <w:r w:rsidRPr="0095782A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hyperlink r:id="rId9" w:history="1">
        <w:r w:rsidR="00B11196" w:rsidRPr="0095782A">
          <w:rPr>
            <w:rStyle w:val="Hipervnculo"/>
            <w:rFonts w:ascii="Arial" w:eastAsia="Verdana" w:hAnsi="Arial" w:cs="Arial"/>
            <w:sz w:val="24"/>
            <w:szCs w:val="24"/>
          </w:rPr>
          <w:t>ada@supersolidaria.gov.co</w:t>
        </w:r>
      </w:hyperlink>
    </w:p>
    <w:p w14:paraId="6CD07307" w14:textId="77777777" w:rsidR="007E0977" w:rsidRDefault="00333504" w:rsidP="001021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Verdana" w:hAnsi="Arial" w:cs="Arial"/>
          <w:b/>
          <w:color w:val="000000"/>
          <w:sz w:val="24"/>
          <w:szCs w:val="24"/>
        </w:rPr>
      </w:pPr>
      <w:r w:rsidRPr="0095782A">
        <w:rPr>
          <w:rFonts w:ascii="Arial" w:eastAsia="Verdana" w:hAnsi="Arial" w:cs="Arial"/>
          <w:b/>
          <w:color w:val="000000"/>
          <w:sz w:val="24"/>
          <w:szCs w:val="24"/>
        </w:rPr>
        <w:t>Línea Directa: (601) 746 95 11</w:t>
      </w:r>
    </w:p>
    <w:p w14:paraId="0CD732D5" w14:textId="0A8D610A" w:rsidR="008D6232" w:rsidRPr="0095782A" w:rsidRDefault="00333504" w:rsidP="001021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Verdana" w:hAnsi="Arial" w:cs="Arial"/>
          <w:sz w:val="24"/>
          <w:szCs w:val="24"/>
        </w:rPr>
      </w:pPr>
      <w:r w:rsidRPr="0095782A">
        <w:rPr>
          <w:rFonts w:ascii="Arial" w:eastAsia="Verdana" w:hAnsi="Arial" w:cs="Arial"/>
          <w:b/>
          <w:color w:val="000000"/>
          <w:sz w:val="24"/>
          <w:szCs w:val="24"/>
        </w:rPr>
        <w:t>PBX: (601) 756 05 57 Ext. 10407 - 10408 - 10409 - 10410</w:t>
      </w:r>
    </w:p>
    <w:sectPr w:rsidR="008D6232" w:rsidRPr="0095782A">
      <w:headerReference w:type="default" r:id="rId10"/>
      <w:footerReference w:type="default" r:id="rId11"/>
      <w:pgSz w:w="12240" w:h="15840"/>
      <w:pgMar w:top="2268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F614" w14:textId="77777777" w:rsidR="00840173" w:rsidRDefault="00840173">
      <w:pPr>
        <w:spacing w:after="0" w:line="240" w:lineRule="auto"/>
      </w:pPr>
      <w:r>
        <w:separator/>
      </w:r>
    </w:p>
  </w:endnote>
  <w:endnote w:type="continuationSeparator" w:id="0">
    <w:p w14:paraId="73E303FD" w14:textId="77777777" w:rsidR="00840173" w:rsidRDefault="0084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8538" w14:textId="77777777" w:rsidR="008D6232" w:rsidRDefault="003335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|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715D6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90FF90B" wp14:editId="34D1EFAB">
              <wp:simplePos x="0" y="0"/>
              <wp:positionH relativeFrom="column">
                <wp:posOffset>-101599</wp:posOffset>
              </wp:positionH>
              <wp:positionV relativeFrom="paragraph">
                <wp:posOffset>-241299</wp:posOffset>
              </wp:positionV>
              <wp:extent cx="6038850" cy="1239520"/>
              <wp:effectExtent l="0" t="0" r="0" b="0"/>
              <wp:wrapNone/>
              <wp:docPr id="1223101587" name="Rectángulo 12231015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31338" y="3165003"/>
                        <a:ext cx="6029325" cy="1229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E43056" w14:textId="77777777" w:rsidR="008D6232" w:rsidRDefault="00333504">
                          <w:pPr>
                            <w:spacing w:after="0" w:line="275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00000"/>
                              <w:sz w:val="20"/>
                            </w:rPr>
                            <w:t>________________________________________________________________________</w:t>
                          </w:r>
                        </w:p>
                        <w:p w14:paraId="711F3C70" w14:textId="77777777" w:rsidR="008D6232" w:rsidRDefault="00333504">
                          <w:pPr>
                            <w:spacing w:after="0" w:line="275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20"/>
                            </w:rPr>
                            <w:t>Superintendencia de la Economía Solidaria</w:t>
                          </w:r>
                        </w:p>
                        <w:p w14:paraId="565E95CA" w14:textId="77777777" w:rsidR="008D6232" w:rsidRDefault="00333504">
                          <w:pPr>
                            <w:spacing w:after="0" w:line="275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Avenida Calle 24 (Esperanza) </w:t>
                          </w:r>
                          <w:proofErr w:type="spellStart"/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N°</w:t>
                          </w:r>
                          <w:proofErr w:type="spellEnd"/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 60-50 Piso 8 Centro Empresarial Gran Estación</w:t>
                          </w:r>
                        </w:p>
                        <w:p w14:paraId="05A53F07" w14:textId="77777777" w:rsidR="008D6232" w:rsidRDefault="00333504">
                          <w:pPr>
                            <w:spacing w:after="0" w:line="275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PBX: (+57)(601)7 560 557</w:t>
                          </w:r>
                        </w:p>
                        <w:p w14:paraId="2F6F9E73" w14:textId="77777777" w:rsidR="008D6232" w:rsidRDefault="00333504">
                          <w:pPr>
                            <w:spacing w:after="0" w:line="275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Línea Gratis: 018000-180-430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rect w14:anchorId="390FF90B" id="Rectángulo 1223101587" o:spid="_x0000_s1026" style="position:absolute;left:0;text-align:left;margin-left:-8pt;margin-top:-19pt;width:475.5pt;height:9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" filled="f" stroked="f">
              <v:textbox inset="2.53958mm,1.2694mm,2.53958mm,1.2694mm">
                <w:txbxContent>
                  <w:p w14:paraId="74E43056" w14:textId="77777777" w:rsidR="008D6232" w:rsidRDefault="00333504">
                    <w:pPr>
                      <w:spacing w:after="0" w:line="275" w:lineRule="auto"/>
                      <w:jc w:val="both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00000"/>
                        <w:sz w:val="20"/>
                      </w:rPr>
                      <w:t>________________________________________________________________________</w:t>
                    </w:r>
                  </w:p>
                  <w:p w14:paraId="711F3C70" w14:textId="77777777" w:rsidR="008D6232" w:rsidRDefault="00333504">
                    <w:pPr>
                      <w:spacing w:after="0" w:line="275" w:lineRule="auto"/>
                      <w:jc w:val="both"/>
                      <w:textDirection w:val="btLr"/>
                    </w:pP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20"/>
                      </w:rPr>
                      <w:t>Superintendencia de la Economía Solidaria</w:t>
                    </w:r>
                  </w:p>
                  <w:p w14:paraId="565E95CA" w14:textId="77777777" w:rsidR="008D6232" w:rsidRDefault="00333504">
                    <w:pPr>
                      <w:spacing w:after="0" w:line="275" w:lineRule="auto"/>
                      <w:jc w:val="both"/>
                      <w:textDirection w:val="btL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Avenida Calle 24 (Esperanza) </w:t>
                    </w:r>
                    <w:proofErr w:type="spellStart"/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N°</w:t>
                    </w:r>
                    <w:proofErr w:type="spellEnd"/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 60-50 Piso 8 Centro Empresarial Gran Estación</w:t>
                    </w:r>
                  </w:p>
                  <w:p w14:paraId="05A53F07" w14:textId="77777777" w:rsidR="008D6232" w:rsidRDefault="00333504">
                    <w:pPr>
                      <w:spacing w:after="0" w:line="275" w:lineRule="auto"/>
                      <w:jc w:val="both"/>
                      <w:textDirection w:val="btL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PBX: (+</w:t>
                    </w:r>
                    <w:proofErr w:type="gramStart"/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57)(</w:t>
                    </w:r>
                    <w:proofErr w:type="gramEnd"/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601)7 560 557</w:t>
                    </w:r>
                  </w:p>
                  <w:p w14:paraId="2F6F9E73" w14:textId="77777777" w:rsidR="008D6232" w:rsidRDefault="00333504">
                    <w:pPr>
                      <w:spacing w:after="0" w:line="275" w:lineRule="auto"/>
                      <w:jc w:val="both"/>
                      <w:textDirection w:val="btL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Línea Gratis: 018000-180-430</w:t>
                    </w:r>
                  </w:p>
                </w:txbxContent>
              </v:textbox>
            </v:rect>
          </w:pict>
        </mc:Fallback>
      </mc:AlternateContent>
    </w:r>
  </w:p>
  <w:p w14:paraId="07608D2A" w14:textId="77777777" w:rsidR="008D6232" w:rsidRDefault="008D6232">
    <w:pPr>
      <w:spacing w:after="0" w:line="276" w:lineRule="auto"/>
      <w:jc w:val="both"/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3A14" w14:textId="77777777" w:rsidR="00840173" w:rsidRDefault="00840173">
      <w:pPr>
        <w:spacing w:after="0" w:line="240" w:lineRule="auto"/>
      </w:pPr>
      <w:r>
        <w:separator/>
      </w:r>
    </w:p>
  </w:footnote>
  <w:footnote w:type="continuationSeparator" w:id="0">
    <w:p w14:paraId="6E4D3120" w14:textId="77777777" w:rsidR="00840173" w:rsidRDefault="0084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3CB6" w14:textId="77777777" w:rsidR="008D6232" w:rsidRDefault="003335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99D4A0B" wp14:editId="322E661B">
          <wp:simplePos x="0" y="0"/>
          <wp:positionH relativeFrom="column">
            <wp:posOffset>-1080134</wp:posOffset>
          </wp:positionH>
          <wp:positionV relativeFrom="paragraph">
            <wp:posOffset>-440054</wp:posOffset>
          </wp:positionV>
          <wp:extent cx="7756896" cy="10038335"/>
          <wp:effectExtent l="0" t="0" r="0" b="0"/>
          <wp:wrapNone/>
          <wp:docPr id="122310158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6896" cy="10038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1778"/>
    <w:multiLevelType w:val="multilevel"/>
    <w:tmpl w:val="0FEE5E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B532329"/>
    <w:multiLevelType w:val="multilevel"/>
    <w:tmpl w:val="404E4CC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7137C6"/>
    <w:multiLevelType w:val="multilevel"/>
    <w:tmpl w:val="D0FC1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41B4C93"/>
    <w:multiLevelType w:val="multilevel"/>
    <w:tmpl w:val="C89469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4C66DD3"/>
    <w:multiLevelType w:val="multilevel"/>
    <w:tmpl w:val="0F7079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2E3C4E"/>
    <w:multiLevelType w:val="multilevel"/>
    <w:tmpl w:val="86AAD26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9F62A8"/>
    <w:multiLevelType w:val="multilevel"/>
    <w:tmpl w:val="434C26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232"/>
    <w:rsid w:val="0010215E"/>
    <w:rsid w:val="002B15F9"/>
    <w:rsid w:val="00333504"/>
    <w:rsid w:val="003B79A6"/>
    <w:rsid w:val="003F6519"/>
    <w:rsid w:val="004A796E"/>
    <w:rsid w:val="004E34A3"/>
    <w:rsid w:val="00524605"/>
    <w:rsid w:val="0076374F"/>
    <w:rsid w:val="007E0977"/>
    <w:rsid w:val="00822F36"/>
    <w:rsid w:val="00840173"/>
    <w:rsid w:val="008D6232"/>
    <w:rsid w:val="0095782A"/>
    <w:rsid w:val="009E7501"/>
    <w:rsid w:val="00A661DA"/>
    <w:rsid w:val="00A73BDC"/>
    <w:rsid w:val="00B11196"/>
    <w:rsid w:val="00DA2FCA"/>
    <w:rsid w:val="00F47ED8"/>
    <w:rsid w:val="00F715D6"/>
    <w:rsid w:val="00FE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DC1759"/>
  <w15:docId w15:val="{959324F2-F216-48AA-96CE-BA53825D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character" w:customStyle="1" w:styleId="Ttulo3Car">
    <w:name w:val="Título 3 Car"/>
    <w:basedOn w:val="Fuentedeprrafopredeter"/>
    <w:uiPriority w:val="9"/>
    <w:rsid w:val="00D83804"/>
    <w:rPr>
      <w:rFonts w:ascii="Times New Roman" w:eastAsia="Times New Roman" w:hAnsi="Times New Roman" w:cs="Times New Roman"/>
      <w:b/>
      <w:bCs/>
      <w:kern w:val="0"/>
      <w:sz w:val="27"/>
      <w:szCs w:val="27"/>
      <w:lang w:eastAsia="es-CO"/>
    </w:rPr>
  </w:style>
  <w:style w:type="character" w:styleId="Textoennegrita">
    <w:name w:val="Strong"/>
    <w:basedOn w:val="Fuentedeprrafopredeter"/>
    <w:uiPriority w:val="22"/>
    <w:qFormat/>
    <w:rsid w:val="00D83804"/>
    <w:rPr>
      <w:b/>
      <w:bCs/>
    </w:rPr>
  </w:style>
  <w:style w:type="paragraph" w:styleId="NormalWeb">
    <w:name w:val="Normal (Web)"/>
    <w:basedOn w:val="Normal"/>
    <w:uiPriority w:val="99"/>
    <w:unhideWhenUsed/>
    <w:rsid w:val="00D8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uiPriority w:val="9"/>
    <w:semiHidden/>
    <w:rsid w:val="002724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2Car">
    <w:name w:val="Título 2 Car"/>
    <w:basedOn w:val="Fuentedeprrafopredeter"/>
    <w:uiPriority w:val="9"/>
    <w:semiHidden/>
    <w:rsid w:val="002724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digoHTML">
    <w:name w:val="HTML Code"/>
    <w:basedOn w:val="Fuentedeprrafopredeter"/>
    <w:uiPriority w:val="99"/>
    <w:semiHidden/>
    <w:unhideWhenUsed/>
    <w:rsid w:val="002F3C62"/>
    <w:rPr>
      <w:rFonts w:ascii="Courier New" w:eastAsia="Times New Roman" w:hAnsi="Courier New" w:cs="Courier New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CC36C4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A8251F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a.supersolidaria.gov.co/ords/r/app/sistema-integrado-de-captura-de-la-superintendencia-de-la-economia-solidaria/login?session=21682030402512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a@supersolidari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grgmVlvdGU2KebzUXSbdUbuYgg==">CgMxLjAyDmguNDZnMnJnZDdhaDY5Mg5oLm4yN2kzY3QxamVuNTgAciExbnktVldvdTdiNDV0eEpUVkQzNWg1ejBWM0sxQ2xSWEU=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803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Camilo  Baracaldo Godoy</dc:creator>
  <cp:lastModifiedBy>Liliana Patricia Lopez Ramirez</cp:lastModifiedBy>
  <cp:revision>11</cp:revision>
  <dcterms:created xsi:type="dcterms:W3CDTF">2025-08-08T21:06:00Z</dcterms:created>
  <dcterms:modified xsi:type="dcterms:W3CDTF">2025-08-29T21:18:00Z</dcterms:modified>
</cp:coreProperties>
</file>