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24B2" w14:textId="41A196E2" w:rsidR="00CF204D" w:rsidRPr="005C3838" w:rsidRDefault="00774D02" w:rsidP="00491ADA">
      <w:pPr>
        <w:keepNext/>
        <w:spacing w:line="276" w:lineRule="auto"/>
        <w:jc w:val="center"/>
        <w:rPr>
          <w:rFonts w:ascii="Arial" w:eastAsia="Arial" w:hAnsi="Arial" w:cs="Arial"/>
          <w:b/>
        </w:rPr>
      </w:pPr>
      <w:r w:rsidRPr="005C3838">
        <w:rPr>
          <w:rFonts w:ascii="Arial" w:eastAsia="Arial" w:hAnsi="Arial" w:cs="Arial"/>
          <w:b/>
        </w:rPr>
        <w:t>CIRCULAR EXTERNA No.</w:t>
      </w:r>
    </w:p>
    <w:p w14:paraId="4268A06C" w14:textId="77777777" w:rsidR="00CF204D" w:rsidRPr="005C3838" w:rsidRDefault="00CF204D" w:rsidP="005C3838">
      <w:pPr>
        <w:spacing w:line="276" w:lineRule="auto"/>
        <w:jc w:val="both"/>
        <w:rPr>
          <w:rFonts w:ascii="Arial" w:eastAsia="Arial" w:hAnsi="Arial" w:cs="Arial"/>
          <w:b/>
        </w:rPr>
      </w:pPr>
    </w:p>
    <w:p w14:paraId="42DF2E52" w14:textId="77777777" w:rsidR="00CF204D" w:rsidRPr="005C3838" w:rsidRDefault="00CF204D" w:rsidP="005C3838">
      <w:pPr>
        <w:spacing w:line="276" w:lineRule="auto"/>
        <w:jc w:val="both"/>
        <w:rPr>
          <w:rFonts w:ascii="Arial" w:eastAsia="Arial" w:hAnsi="Arial" w:cs="Arial"/>
          <w:b/>
        </w:rPr>
      </w:pPr>
    </w:p>
    <w:tbl>
      <w:tblPr>
        <w:tblStyle w:val="a4"/>
        <w:tblW w:w="8789" w:type="dxa"/>
        <w:tblInd w:w="0" w:type="dxa"/>
        <w:tblLayout w:type="fixed"/>
        <w:tblLook w:val="0000" w:firstRow="0" w:lastRow="0" w:firstColumn="0" w:lastColumn="0" w:noHBand="0" w:noVBand="0"/>
      </w:tblPr>
      <w:tblGrid>
        <w:gridCol w:w="1502"/>
        <w:gridCol w:w="7287"/>
      </w:tblGrid>
      <w:tr w:rsidR="00CF204D" w:rsidRPr="005C3838" w14:paraId="31FF3B0C" w14:textId="77777777" w:rsidTr="00E76F70">
        <w:tc>
          <w:tcPr>
            <w:tcW w:w="1502" w:type="dxa"/>
          </w:tcPr>
          <w:p w14:paraId="0700C686" w14:textId="77777777" w:rsidR="00CF204D" w:rsidRPr="005C3838" w:rsidRDefault="00774D02" w:rsidP="005C3838">
            <w:pPr>
              <w:spacing w:line="276" w:lineRule="auto"/>
              <w:jc w:val="both"/>
              <w:rPr>
                <w:rFonts w:ascii="Arial" w:eastAsia="Arial" w:hAnsi="Arial" w:cs="Arial"/>
                <w:b/>
              </w:rPr>
            </w:pPr>
            <w:r w:rsidRPr="005C3838">
              <w:rPr>
                <w:rFonts w:ascii="Arial" w:eastAsia="Arial" w:hAnsi="Arial" w:cs="Arial"/>
                <w:b/>
              </w:rPr>
              <w:t>PARA:</w:t>
            </w:r>
          </w:p>
        </w:tc>
        <w:tc>
          <w:tcPr>
            <w:tcW w:w="7287" w:type="dxa"/>
          </w:tcPr>
          <w:p w14:paraId="43CCC823" w14:textId="77777777" w:rsidR="00CF204D" w:rsidRPr="002C72C3" w:rsidRDefault="00774D02" w:rsidP="005C3838">
            <w:pPr>
              <w:spacing w:line="276" w:lineRule="auto"/>
              <w:jc w:val="both"/>
              <w:rPr>
                <w:rFonts w:ascii="Arial" w:eastAsia="Arial" w:hAnsi="Arial" w:cs="Arial"/>
                <w:b/>
                <w:bCs/>
              </w:rPr>
            </w:pPr>
            <w:r w:rsidRPr="002C72C3">
              <w:rPr>
                <w:rFonts w:ascii="Arial" w:eastAsia="Arial" w:hAnsi="Arial" w:cs="Arial"/>
                <w:b/>
                <w:bCs/>
              </w:rPr>
              <w:t>TODAS LAS EMPRESAS SOLIDARIAS QUE SE ENCUENTRAN BAJO LA SUPERVISIÓN DE LA SUPERINTENDENCIA DE LA ECONOMÍA SOLIDARIA</w:t>
            </w:r>
          </w:p>
          <w:p w14:paraId="45E6600A" w14:textId="77777777" w:rsidR="00CF204D" w:rsidRPr="005C3838" w:rsidRDefault="00CF204D" w:rsidP="005C3838">
            <w:pPr>
              <w:spacing w:line="276" w:lineRule="auto"/>
              <w:jc w:val="both"/>
              <w:rPr>
                <w:rFonts w:ascii="Arial" w:eastAsia="Arial" w:hAnsi="Arial" w:cs="Arial"/>
              </w:rPr>
            </w:pPr>
          </w:p>
        </w:tc>
      </w:tr>
      <w:tr w:rsidR="00CF204D" w:rsidRPr="005C3838" w14:paraId="4E7A830F" w14:textId="77777777" w:rsidTr="00E76F70">
        <w:tc>
          <w:tcPr>
            <w:tcW w:w="1502" w:type="dxa"/>
          </w:tcPr>
          <w:p w14:paraId="278905EA" w14:textId="77777777" w:rsidR="00CF204D" w:rsidRPr="005C3838" w:rsidRDefault="00774D02" w:rsidP="005C3838">
            <w:pPr>
              <w:spacing w:line="276" w:lineRule="auto"/>
              <w:jc w:val="both"/>
              <w:rPr>
                <w:rFonts w:ascii="Arial" w:eastAsia="Arial" w:hAnsi="Arial" w:cs="Arial"/>
                <w:b/>
              </w:rPr>
            </w:pPr>
            <w:r w:rsidRPr="005C3838">
              <w:rPr>
                <w:rFonts w:ascii="Arial" w:eastAsia="Arial" w:hAnsi="Arial" w:cs="Arial"/>
                <w:b/>
              </w:rPr>
              <w:t>DE:</w:t>
            </w:r>
          </w:p>
        </w:tc>
        <w:tc>
          <w:tcPr>
            <w:tcW w:w="7287" w:type="dxa"/>
          </w:tcPr>
          <w:p w14:paraId="4EB4B195" w14:textId="0EBA7A29" w:rsidR="00CF204D" w:rsidRPr="002C72C3" w:rsidRDefault="00774D02" w:rsidP="005C3838">
            <w:pPr>
              <w:spacing w:line="276" w:lineRule="auto"/>
              <w:jc w:val="both"/>
              <w:rPr>
                <w:rFonts w:ascii="Arial" w:eastAsia="Arial" w:hAnsi="Arial" w:cs="Arial"/>
                <w:b/>
                <w:bCs/>
              </w:rPr>
            </w:pPr>
            <w:r w:rsidRPr="002C72C3">
              <w:rPr>
                <w:rFonts w:ascii="Arial" w:eastAsia="Arial" w:hAnsi="Arial" w:cs="Arial"/>
                <w:b/>
                <w:bCs/>
              </w:rPr>
              <w:t xml:space="preserve">MARÍA JOSÉ NAVARRO MUÑOZ </w:t>
            </w:r>
          </w:p>
          <w:p w14:paraId="050D773A" w14:textId="225D7E1B" w:rsidR="00CF204D" w:rsidRPr="002C72C3" w:rsidRDefault="00774D02" w:rsidP="005C3838">
            <w:pPr>
              <w:spacing w:line="276" w:lineRule="auto"/>
              <w:jc w:val="both"/>
              <w:rPr>
                <w:rFonts w:ascii="Arial" w:eastAsia="Arial" w:hAnsi="Arial" w:cs="Arial"/>
                <w:b/>
                <w:bCs/>
              </w:rPr>
            </w:pPr>
            <w:r w:rsidRPr="002C72C3">
              <w:rPr>
                <w:rFonts w:ascii="Arial" w:eastAsia="Arial" w:hAnsi="Arial" w:cs="Arial"/>
                <w:b/>
                <w:bCs/>
              </w:rPr>
              <w:t>SUPERINTENDEN</w:t>
            </w:r>
            <w:r w:rsidR="00000334" w:rsidRPr="002C72C3">
              <w:rPr>
                <w:rFonts w:ascii="Arial" w:eastAsia="Arial" w:hAnsi="Arial" w:cs="Arial"/>
                <w:b/>
                <w:bCs/>
              </w:rPr>
              <w:t>TA</w:t>
            </w:r>
            <w:r w:rsidRPr="002C72C3">
              <w:rPr>
                <w:rFonts w:ascii="Arial" w:eastAsia="Arial" w:hAnsi="Arial" w:cs="Arial"/>
                <w:b/>
                <w:bCs/>
              </w:rPr>
              <w:t xml:space="preserve"> DE LA ECONOMÍA SOLIDARIA </w:t>
            </w:r>
          </w:p>
          <w:p w14:paraId="70A3943B" w14:textId="77777777" w:rsidR="00CF204D" w:rsidRPr="002C72C3" w:rsidRDefault="00CF204D" w:rsidP="005C3838">
            <w:pPr>
              <w:spacing w:line="276" w:lineRule="auto"/>
              <w:jc w:val="both"/>
              <w:rPr>
                <w:rFonts w:ascii="Arial" w:eastAsia="Arial" w:hAnsi="Arial" w:cs="Arial"/>
                <w:b/>
                <w:bCs/>
              </w:rPr>
            </w:pPr>
          </w:p>
        </w:tc>
      </w:tr>
      <w:tr w:rsidR="00CF204D" w:rsidRPr="005C3838" w14:paraId="1A245306" w14:textId="77777777" w:rsidTr="00E76F70">
        <w:tc>
          <w:tcPr>
            <w:tcW w:w="1502" w:type="dxa"/>
          </w:tcPr>
          <w:p w14:paraId="4D02B861" w14:textId="77777777" w:rsidR="00CF204D" w:rsidRPr="005C3838" w:rsidRDefault="00774D02" w:rsidP="005C3838">
            <w:pPr>
              <w:spacing w:line="276" w:lineRule="auto"/>
              <w:jc w:val="both"/>
              <w:rPr>
                <w:rFonts w:ascii="Arial" w:eastAsia="Arial" w:hAnsi="Arial" w:cs="Arial"/>
                <w:b/>
              </w:rPr>
            </w:pPr>
            <w:r w:rsidRPr="005C3838">
              <w:rPr>
                <w:rFonts w:ascii="Arial" w:eastAsia="Arial" w:hAnsi="Arial" w:cs="Arial"/>
                <w:b/>
              </w:rPr>
              <w:t>ASUNTO:</w:t>
            </w:r>
          </w:p>
        </w:tc>
        <w:tc>
          <w:tcPr>
            <w:tcW w:w="7287" w:type="dxa"/>
          </w:tcPr>
          <w:p w14:paraId="4802452B" w14:textId="27BF01B3" w:rsidR="00CF204D" w:rsidRPr="005C3838" w:rsidRDefault="002C72C3" w:rsidP="004449CA">
            <w:pPr>
              <w:spacing w:line="276" w:lineRule="auto"/>
              <w:jc w:val="both"/>
              <w:rPr>
                <w:rFonts w:ascii="Arial" w:eastAsia="Arial" w:hAnsi="Arial" w:cs="Arial"/>
              </w:rPr>
            </w:pPr>
            <w:r>
              <w:rPr>
                <w:rFonts w:ascii="Arial" w:eastAsia="Arial" w:hAnsi="Arial" w:cs="Arial"/>
              </w:rPr>
              <w:t xml:space="preserve">MODIFICACIÓN </w:t>
            </w:r>
            <w:bookmarkStart w:id="0" w:name="_Hlk207105156"/>
            <w:r w:rsidR="005B38C6">
              <w:rPr>
                <w:rFonts w:ascii="Arial" w:eastAsia="Arial" w:hAnsi="Arial" w:cs="Arial"/>
              </w:rPr>
              <w:t xml:space="preserve">DE LOS </w:t>
            </w:r>
            <w:r w:rsidR="000E7FD2">
              <w:rPr>
                <w:rFonts w:ascii="Arial" w:eastAsia="Arial" w:hAnsi="Arial" w:cs="Arial"/>
              </w:rPr>
              <w:t>NUMERALES 6.2, 6.2.1, 6.2.4, 6.3, 6.4, 6.5 DEL</w:t>
            </w:r>
            <w:r w:rsidR="000E7FD2" w:rsidRPr="00A040F1">
              <w:rPr>
                <w:rFonts w:ascii="Arial" w:eastAsia="Arial" w:hAnsi="Arial" w:cs="Arial"/>
              </w:rPr>
              <w:t xml:space="preserve"> CAPÍTULO I - INSTRUCCIONES GENERALES RELATIVAS PARA LA PRESENTACIÓN DE INFORMACIÓN FINANCIERA A LA SUPERINTENDENCIA DE ECONOMÍA SOLIDARIA</w:t>
            </w:r>
            <w:r w:rsidR="000E7FD2">
              <w:rPr>
                <w:rFonts w:ascii="Arial" w:eastAsia="Arial" w:hAnsi="Arial" w:cs="Arial"/>
              </w:rPr>
              <w:t xml:space="preserve">, </w:t>
            </w:r>
            <w:r w:rsidR="00A040F1" w:rsidRPr="005B38C6">
              <w:rPr>
                <w:rFonts w:ascii="Arial" w:eastAsia="Arial" w:hAnsi="Arial" w:cs="Arial"/>
                <w:b/>
                <w:bCs/>
              </w:rPr>
              <w:t>TITULO II - PRESENTACIÓN DE ESTADOS FINANCIEROS</w:t>
            </w:r>
            <w:r w:rsidR="005B38C6" w:rsidRPr="005B38C6">
              <w:rPr>
                <w:rFonts w:ascii="Arial" w:eastAsia="Arial" w:hAnsi="Arial" w:cs="Arial"/>
              </w:rPr>
              <w:t xml:space="preserve"> Y </w:t>
            </w:r>
            <w:r w:rsidR="000E7FD2">
              <w:rPr>
                <w:rFonts w:ascii="Arial" w:eastAsia="Arial" w:hAnsi="Arial" w:cs="Arial"/>
              </w:rPr>
              <w:t>NUMERAL 7</w:t>
            </w:r>
            <w:r w:rsidR="00A040F1" w:rsidRPr="00A040F1">
              <w:rPr>
                <w:rFonts w:ascii="Arial" w:eastAsia="Arial" w:hAnsi="Arial" w:cs="Arial"/>
              </w:rPr>
              <w:t xml:space="preserve"> </w:t>
            </w:r>
            <w:r w:rsidR="000E7FD2">
              <w:rPr>
                <w:rFonts w:ascii="Arial" w:eastAsia="Arial" w:hAnsi="Arial" w:cs="Arial"/>
              </w:rPr>
              <w:t xml:space="preserve">DEL CAPÍTULO </w:t>
            </w:r>
            <w:r w:rsidR="005B38C6">
              <w:rPr>
                <w:rFonts w:ascii="Arial" w:eastAsia="Arial" w:hAnsi="Arial" w:cs="Arial"/>
              </w:rPr>
              <w:t>I</w:t>
            </w:r>
            <w:r w:rsidR="000E7FD2">
              <w:rPr>
                <w:rFonts w:ascii="Arial" w:eastAsia="Arial" w:hAnsi="Arial" w:cs="Arial"/>
              </w:rPr>
              <w:t xml:space="preserve">, </w:t>
            </w:r>
            <w:r w:rsidR="005B38C6">
              <w:rPr>
                <w:rFonts w:ascii="Arial" w:eastAsia="Arial" w:hAnsi="Arial" w:cs="Arial"/>
              </w:rPr>
              <w:t xml:space="preserve">NUMERAL 2.5 DEL LITERAL A DEL CAPÍTULO </w:t>
            </w:r>
            <w:r w:rsidR="000E7FD2">
              <w:rPr>
                <w:rFonts w:ascii="Arial" w:eastAsia="Arial" w:hAnsi="Arial" w:cs="Arial"/>
              </w:rPr>
              <w:t>II</w:t>
            </w:r>
            <w:r w:rsidR="005B38C6">
              <w:rPr>
                <w:rFonts w:ascii="Arial" w:eastAsia="Arial" w:hAnsi="Arial" w:cs="Arial"/>
              </w:rPr>
              <w:t xml:space="preserve">, NUMERAL 1.2 DEL LITERAL A DEL CAPÍTULO </w:t>
            </w:r>
            <w:r w:rsidR="000E7FD2">
              <w:rPr>
                <w:rFonts w:ascii="Arial" w:eastAsia="Arial" w:hAnsi="Arial" w:cs="Arial"/>
              </w:rPr>
              <w:t>III</w:t>
            </w:r>
            <w:r w:rsidR="005B38C6">
              <w:rPr>
                <w:rFonts w:ascii="Arial" w:eastAsia="Arial" w:hAnsi="Arial" w:cs="Arial"/>
              </w:rPr>
              <w:t xml:space="preserve"> Y NUMERAL 1.5 DEL LITERAL B</w:t>
            </w:r>
            <w:r w:rsidR="000E7FD2">
              <w:rPr>
                <w:rFonts w:ascii="Arial" w:eastAsia="Arial" w:hAnsi="Arial" w:cs="Arial"/>
              </w:rPr>
              <w:t xml:space="preserve"> </w:t>
            </w:r>
            <w:r w:rsidR="005B38C6">
              <w:rPr>
                <w:rFonts w:ascii="Arial" w:eastAsia="Arial" w:hAnsi="Arial" w:cs="Arial"/>
              </w:rPr>
              <w:t xml:space="preserve">DEL CAPITULO III </w:t>
            </w:r>
            <w:r w:rsidR="000E7FD2">
              <w:rPr>
                <w:rFonts w:ascii="Arial" w:eastAsia="Arial" w:hAnsi="Arial" w:cs="Arial"/>
              </w:rPr>
              <w:t xml:space="preserve">DEL </w:t>
            </w:r>
            <w:r w:rsidR="000E7FD2" w:rsidRPr="005B38C6">
              <w:rPr>
                <w:rFonts w:ascii="Arial" w:eastAsia="Arial" w:hAnsi="Arial" w:cs="Arial"/>
                <w:b/>
                <w:bCs/>
              </w:rPr>
              <w:t xml:space="preserve">TITULO III RÉGIMEN PRUDENCIAL </w:t>
            </w:r>
            <w:r w:rsidR="005B38C6" w:rsidRPr="005B38C6">
              <w:rPr>
                <w:rFonts w:ascii="Arial" w:eastAsia="Arial" w:hAnsi="Arial" w:cs="Arial"/>
                <w:b/>
                <w:bCs/>
              </w:rPr>
              <w:t xml:space="preserve">DE LA </w:t>
            </w:r>
            <w:r w:rsidRPr="005B38C6">
              <w:rPr>
                <w:rFonts w:ascii="Arial" w:eastAsia="Arial" w:hAnsi="Arial" w:cs="Arial"/>
                <w:b/>
                <w:bCs/>
              </w:rPr>
              <w:t>CIRCULAR BÁSICA CONTABLE Y FINANCIERA</w:t>
            </w:r>
            <w:r w:rsidR="00BF72E6">
              <w:rPr>
                <w:rFonts w:ascii="Arial" w:eastAsia="Arial" w:hAnsi="Arial" w:cs="Arial"/>
              </w:rPr>
              <w:t>.</w:t>
            </w:r>
            <w:bookmarkEnd w:id="0"/>
          </w:p>
        </w:tc>
      </w:tr>
      <w:tr w:rsidR="00CF204D" w:rsidRPr="005C3838" w14:paraId="2FD0246A" w14:textId="77777777" w:rsidTr="00E76F70">
        <w:tc>
          <w:tcPr>
            <w:tcW w:w="1502" w:type="dxa"/>
          </w:tcPr>
          <w:p w14:paraId="1DC1B770" w14:textId="77777777" w:rsidR="004449CA" w:rsidRDefault="004449CA" w:rsidP="005C3838">
            <w:pPr>
              <w:spacing w:line="276" w:lineRule="auto"/>
              <w:jc w:val="both"/>
              <w:rPr>
                <w:rFonts w:ascii="Arial" w:eastAsia="Arial" w:hAnsi="Arial" w:cs="Arial"/>
                <w:b/>
              </w:rPr>
            </w:pPr>
          </w:p>
          <w:p w14:paraId="7E91BCD5" w14:textId="35411B51" w:rsidR="00CF204D" w:rsidRPr="005C3838" w:rsidRDefault="00774D02" w:rsidP="005C3838">
            <w:pPr>
              <w:spacing w:line="276" w:lineRule="auto"/>
              <w:jc w:val="both"/>
              <w:rPr>
                <w:rFonts w:ascii="Arial" w:eastAsia="Arial" w:hAnsi="Arial" w:cs="Arial"/>
                <w:b/>
              </w:rPr>
            </w:pPr>
            <w:r w:rsidRPr="005C3838">
              <w:rPr>
                <w:rFonts w:ascii="Arial" w:eastAsia="Arial" w:hAnsi="Arial" w:cs="Arial"/>
                <w:b/>
              </w:rPr>
              <w:t>FECHA:</w:t>
            </w:r>
          </w:p>
        </w:tc>
        <w:tc>
          <w:tcPr>
            <w:tcW w:w="7287" w:type="dxa"/>
          </w:tcPr>
          <w:p w14:paraId="70E8FD0F" w14:textId="77777777" w:rsidR="004449CA" w:rsidRDefault="004449CA" w:rsidP="005C3838">
            <w:pPr>
              <w:spacing w:line="276" w:lineRule="auto"/>
              <w:jc w:val="both"/>
              <w:rPr>
                <w:rFonts w:ascii="Arial" w:eastAsia="Arial" w:hAnsi="Arial" w:cs="Arial"/>
              </w:rPr>
            </w:pPr>
          </w:p>
          <w:p w14:paraId="3806254D" w14:textId="5F467588" w:rsidR="00CF204D" w:rsidRPr="005C3838" w:rsidRDefault="00774D02" w:rsidP="005C3838">
            <w:pPr>
              <w:spacing w:line="276" w:lineRule="auto"/>
              <w:jc w:val="both"/>
              <w:rPr>
                <w:rFonts w:ascii="Arial" w:eastAsia="Arial" w:hAnsi="Arial" w:cs="Arial"/>
              </w:rPr>
            </w:pPr>
            <w:r w:rsidRPr="005C3838">
              <w:rPr>
                <w:rFonts w:ascii="Arial" w:eastAsia="Arial" w:hAnsi="Arial" w:cs="Arial"/>
              </w:rPr>
              <w:t xml:space="preserve">Bogotá D.C., </w:t>
            </w:r>
            <w:bookmarkStart w:id="1" w:name="bookmark=id.1fob9te" w:colFirst="0" w:colLast="0"/>
            <w:bookmarkEnd w:id="1"/>
            <w:r w:rsidRPr="005C3838">
              <w:rPr>
                <w:rFonts w:ascii="Arial" w:eastAsia="Arial" w:hAnsi="Arial" w:cs="Arial"/>
              </w:rPr>
              <w:t xml:space="preserve">  </w:t>
            </w:r>
            <w:r w:rsidR="00AE5D17">
              <w:rPr>
                <w:rFonts w:ascii="Arial" w:eastAsia="Arial" w:hAnsi="Arial" w:cs="Arial"/>
              </w:rPr>
              <w:t>29</w:t>
            </w:r>
            <w:r w:rsidR="00647C96" w:rsidRPr="005C3838">
              <w:rPr>
                <w:rFonts w:ascii="Arial" w:eastAsia="Arial" w:hAnsi="Arial" w:cs="Arial"/>
              </w:rPr>
              <w:t xml:space="preserve"> de agosto de 2025</w:t>
            </w:r>
          </w:p>
          <w:p w14:paraId="5ED1C06E" w14:textId="77777777" w:rsidR="00CF204D" w:rsidRPr="005C3838" w:rsidRDefault="00CF204D" w:rsidP="005C3838">
            <w:pPr>
              <w:spacing w:line="276" w:lineRule="auto"/>
              <w:jc w:val="both"/>
              <w:rPr>
                <w:rFonts w:ascii="Arial" w:eastAsia="Arial" w:hAnsi="Arial" w:cs="Arial"/>
              </w:rPr>
            </w:pPr>
          </w:p>
        </w:tc>
      </w:tr>
    </w:tbl>
    <w:p w14:paraId="7F74B7F8" w14:textId="77777777" w:rsidR="00BE6C6A" w:rsidRDefault="00BE6C6A" w:rsidP="005C3838">
      <w:pPr>
        <w:pBdr>
          <w:top w:val="nil"/>
          <w:left w:val="nil"/>
          <w:bottom w:val="nil"/>
          <w:right w:val="nil"/>
          <w:between w:val="nil"/>
        </w:pBdr>
        <w:spacing w:line="276" w:lineRule="auto"/>
        <w:jc w:val="both"/>
        <w:rPr>
          <w:rFonts w:ascii="Arial" w:eastAsia="Arial" w:hAnsi="Arial" w:cs="Arial"/>
          <w:color w:val="000000"/>
        </w:rPr>
      </w:pPr>
    </w:p>
    <w:p w14:paraId="7E443720" w14:textId="77777777" w:rsidR="00485828" w:rsidRDefault="00485828" w:rsidP="002C72C3">
      <w:pPr>
        <w:pBdr>
          <w:top w:val="nil"/>
          <w:left w:val="nil"/>
          <w:bottom w:val="nil"/>
          <w:right w:val="nil"/>
          <w:between w:val="nil"/>
        </w:pBdr>
        <w:spacing w:line="276" w:lineRule="auto"/>
        <w:jc w:val="both"/>
        <w:rPr>
          <w:rFonts w:ascii="Arial" w:eastAsia="Arial" w:hAnsi="Arial" w:cs="Arial"/>
          <w:color w:val="000000"/>
        </w:rPr>
      </w:pPr>
      <w:r w:rsidRPr="00485828">
        <w:rPr>
          <w:rFonts w:ascii="Arial" w:eastAsia="Arial" w:hAnsi="Arial" w:cs="Arial"/>
          <w:color w:val="000000"/>
        </w:rPr>
        <w:t xml:space="preserve">Con el objetivo de asegurar que la información financiera de las organizaciones solidarias sea suficiente, apropiada y transparente, la Superintendencia de la Economía Solidaria, en el marco de sus facultades de inspección, vigilancia y control otorgadas por la Ley 454 de 1998, emitió la Circular Externa No. 22 de 2020 mediante la cual se adoptó la Circular Básica Contable y Financiera. </w:t>
      </w:r>
    </w:p>
    <w:p w14:paraId="1B0CC614" w14:textId="77777777" w:rsidR="00485828" w:rsidRDefault="00485828" w:rsidP="002C72C3">
      <w:pPr>
        <w:pBdr>
          <w:top w:val="nil"/>
          <w:left w:val="nil"/>
          <w:bottom w:val="nil"/>
          <w:right w:val="nil"/>
          <w:between w:val="nil"/>
        </w:pBdr>
        <w:spacing w:line="276" w:lineRule="auto"/>
        <w:jc w:val="both"/>
        <w:rPr>
          <w:rFonts w:ascii="Arial" w:eastAsia="Arial" w:hAnsi="Arial" w:cs="Arial"/>
          <w:color w:val="000000"/>
        </w:rPr>
      </w:pPr>
    </w:p>
    <w:p w14:paraId="5F11B1ED" w14:textId="1A03B393" w:rsidR="00CF204D" w:rsidRPr="009750AD" w:rsidRDefault="00774D02" w:rsidP="002C72C3">
      <w:pPr>
        <w:pBdr>
          <w:top w:val="nil"/>
          <w:left w:val="nil"/>
          <w:bottom w:val="nil"/>
          <w:right w:val="nil"/>
          <w:between w:val="nil"/>
        </w:pBdr>
        <w:spacing w:line="276" w:lineRule="auto"/>
        <w:jc w:val="both"/>
        <w:rPr>
          <w:rFonts w:ascii="Arial" w:eastAsia="Arial" w:hAnsi="Arial" w:cs="Arial"/>
          <w:color w:val="000000"/>
        </w:rPr>
      </w:pPr>
      <w:r w:rsidRPr="009750AD">
        <w:rPr>
          <w:rFonts w:ascii="Arial" w:eastAsia="Arial" w:hAnsi="Arial" w:cs="Arial"/>
          <w:color w:val="000000"/>
        </w:rPr>
        <w:t xml:space="preserve">Esta </w:t>
      </w:r>
      <w:r w:rsidRPr="009750AD">
        <w:rPr>
          <w:rFonts w:ascii="Arial" w:eastAsia="Arial" w:hAnsi="Arial" w:cs="Arial"/>
        </w:rPr>
        <w:t>C</w:t>
      </w:r>
      <w:r w:rsidRPr="009750AD">
        <w:rPr>
          <w:rFonts w:ascii="Arial" w:eastAsia="Arial" w:hAnsi="Arial" w:cs="Arial"/>
          <w:color w:val="000000"/>
        </w:rPr>
        <w:t>ircular proporciona orientación en materia de contabilidad e información financiera y, establece el proceso para el reporte de información de acuerdo con los diferentes marcos técnicos normativos, permitiendo así que este ente de supervisión ejerza sus funciones de manera efectiva.</w:t>
      </w:r>
    </w:p>
    <w:p w14:paraId="480C91FF" w14:textId="77777777" w:rsidR="006670D3" w:rsidRPr="009750AD" w:rsidRDefault="006670D3" w:rsidP="002C72C3">
      <w:pPr>
        <w:pBdr>
          <w:top w:val="nil"/>
          <w:left w:val="nil"/>
          <w:bottom w:val="nil"/>
          <w:right w:val="nil"/>
          <w:between w:val="nil"/>
        </w:pBdr>
        <w:spacing w:line="276" w:lineRule="auto"/>
        <w:jc w:val="both"/>
        <w:rPr>
          <w:rFonts w:ascii="Arial" w:eastAsia="Arial" w:hAnsi="Arial" w:cs="Arial"/>
          <w:color w:val="000000"/>
        </w:rPr>
      </w:pPr>
    </w:p>
    <w:p w14:paraId="6EFD765F" w14:textId="428F23D4" w:rsidR="006670D3" w:rsidRDefault="006670D3" w:rsidP="002C72C3">
      <w:pPr>
        <w:pBdr>
          <w:top w:val="nil"/>
          <w:left w:val="nil"/>
          <w:bottom w:val="nil"/>
          <w:right w:val="nil"/>
          <w:between w:val="nil"/>
        </w:pBdr>
        <w:spacing w:line="276" w:lineRule="auto"/>
        <w:jc w:val="both"/>
        <w:rPr>
          <w:rFonts w:ascii="Arial" w:eastAsia="Arial" w:hAnsi="Arial" w:cs="Arial"/>
          <w:color w:val="000000"/>
        </w:rPr>
      </w:pPr>
      <w:r w:rsidRPr="009750AD">
        <w:rPr>
          <w:rFonts w:ascii="Arial" w:eastAsia="Arial" w:hAnsi="Arial" w:cs="Arial"/>
          <w:color w:val="000000"/>
        </w:rPr>
        <w:lastRenderedPageBreak/>
        <w:t xml:space="preserve">El numeral </w:t>
      </w:r>
      <w:r w:rsidR="00BF72E6" w:rsidRPr="009750AD">
        <w:rPr>
          <w:rFonts w:ascii="Arial" w:eastAsia="Arial" w:hAnsi="Arial" w:cs="Arial"/>
          <w:color w:val="000000"/>
        </w:rPr>
        <w:t xml:space="preserve">2 </w:t>
      </w:r>
      <w:r w:rsidRPr="009750AD">
        <w:rPr>
          <w:rFonts w:ascii="Arial" w:eastAsia="Arial" w:hAnsi="Arial" w:cs="Arial"/>
          <w:color w:val="000000"/>
        </w:rPr>
        <w:t xml:space="preserve">del artículo </w:t>
      </w:r>
      <w:r w:rsidR="00BF72E6" w:rsidRPr="009750AD">
        <w:rPr>
          <w:rFonts w:ascii="Arial" w:eastAsia="Arial" w:hAnsi="Arial" w:cs="Arial"/>
          <w:color w:val="000000"/>
        </w:rPr>
        <w:t>36 Ley 454 de la ley 454 de 1998</w:t>
      </w:r>
      <w:r w:rsidRPr="009750AD">
        <w:rPr>
          <w:rFonts w:ascii="Arial" w:eastAsia="Arial" w:hAnsi="Arial" w:cs="Arial"/>
          <w:color w:val="000000"/>
        </w:rPr>
        <w:t>, señala la facultad de esta Superintendencia para instaurar los reportes socioeconómicos periódicos u ocasionales que deben presentar las organizaciones sometidas a su supervisión</w:t>
      </w:r>
      <w:r w:rsidR="00485828">
        <w:rPr>
          <w:rFonts w:ascii="Arial" w:eastAsia="Arial" w:hAnsi="Arial" w:cs="Arial"/>
          <w:color w:val="000000"/>
        </w:rPr>
        <w:t>, el cual establece</w:t>
      </w:r>
      <w:r w:rsidRPr="009750AD">
        <w:rPr>
          <w:rFonts w:ascii="Arial" w:eastAsia="Arial" w:hAnsi="Arial" w:cs="Arial"/>
          <w:color w:val="000000"/>
        </w:rPr>
        <w:t xml:space="preserve">: </w:t>
      </w:r>
    </w:p>
    <w:p w14:paraId="085E4347" w14:textId="77777777" w:rsidR="003079D2" w:rsidRPr="009750AD" w:rsidRDefault="003079D2" w:rsidP="002C72C3">
      <w:pPr>
        <w:pBdr>
          <w:top w:val="nil"/>
          <w:left w:val="nil"/>
          <w:bottom w:val="nil"/>
          <w:right w:val="nil"/>
          <w:between w:val="nil"/>
        </w:pBdr>
        <w:spacing w:line="276" w:lineRule="auto"/>
        <w:jc w:val="both"/>
        <w:rPr>
          <w:rFonts w:ascii="Arial" w:eastAsia="Arial" w:hAnsi="Arial" w:cs="Arial"/>
          <w:color w:val="000000"/>
        </w:rPr>
      </w:pPr>
    </w:p>
    <w:p w14:paraId="03AADE21" w14:textId="7FE3465B" w:rsidR="00BF72E6" w:rsidRPr="009750AD" w:rsidRDefault="006670D3" w:rsidP="006670D3">
      <w:pPr>
        <w:pBdr>
          <w:top w:val="nil"/>
          <w:left w:val="nil"/>
          <w:bottom w:val="nil"/>
          <w:right w:val="nil"/>
          <w:between w:val="nil"/>
        </w:pBdr>
        <w:spacing w:line="276" w:lineRule="auto"/>
        <w:ind w:left="720"/>
        <w:jc w:val="both"/>
        <w:rPr>
          <w:rFonts w:ascii="Arial" w:eastAsia="Arial" w:hAnsi="Arial" w:cs="Arial"/>
          <w:i/>
          <w:iCs/>
        </w:rPr>
      </w:pPr>
      <w:r w:rsidRPr="009750AD">
        <w:rPr>
          <w:rFonts w:ascii="Arial" w:eastAsia="Arial" w:hAnsi="Arial" w:cs="Arial"/>
          <w:i/>
          <w:iCs/>
        </w:rPr>
        <w:t>“</w:t>
      </w:r>
      <w:r w:rsidR="00BF72E6" w:rsidRPr="009750AD">
        <w:rPr>
          <w:rFonts w:ascii="Arial" w:eastAsia="Arial" w:hAnsi="Arial" w:cs="Arial"/>
          <w:i/>
          <w:iCs/>
        </w:rPr>
        <w:t>2. Establecer el régimen de reportes socioeconómicos periódicos u ocasionales que las entidades sometidas a su supervisión deben presentarle, así como solicitar a las mismas, a sus administradores, representantes legales o revisores fiscales, cuando resulte necesario, cualquier información de naturaleza jurídica, administrativa, contable o financiera sobre el desarrollo de sus actividades</w:t>
      </w:r>
      <w:r w:rsidRPr="009750AD">
        <w:rPr>
          <w:rFonts w:ascii="Arial" w:eastAsia="Arial" w:hAnsi="Arial" w:cs="Arial"/>
          <w:i/>
          <w:iCs/>
        </w:rPr>
        <w:t>”</w:t>
      </w:r>
      <w:r w:rsidR="00BF72E6" w:rsidRPr="009750AD">
        <w:rPr>
          <w:rFonts w:ascii="Arial" w:eastAsia="Arial" w:hAnsi="Arial" w:cs="Arial"/>
          <w:i/>
          <w:iCs/>
        </w:rPr>
        <w:t>.</w:t>
      </w:r>
    </w:p>
    <w:p w14:paraId="44E3AC83" w14:textId="77777777" w:rsidR="00CF204D" w:rsidRPr="009750AD" w:rsidRDefault="00CF204D" w:rsidP="005C3838">
      <w:pPr>
        <w:pBdr>
          <w:top w:val="nil"/>
          <w:left w:val="nil"/>
          <w:bottom w:val="nil"/>
          <w:right w:val="nil"/>
          <w:between w:val="nil"/>
        </w:pBdr>
        <w:spacing w:line="276" w:lineRule="auto"/>
        <w:jc w:val="both"/>
        <w:rPr>
          <w:rFonts w:ascii="Arial" w:eastAsia="Arial" w:hAnsi="Arial" w:cs="Arial"/>
        </w:rPr>
      </w:pPr>
    </w:p>
    <w:p w14:paraId="6D5DE824" w14:textId="490DDE44" w:rsidR="00CF204D" w:rsidRPr="009750AD" w:rsidRDefault="006670D3" w:rsidP="005C3838">
      <w:pPr>
        <w:pBdr>
          <w:top w:val="nil"/>
          <w:left w:val="nil"/>
          <w:bottom w:val="nil"/>
          <w:right w:val="nil"/>
          <w:between w:val="nil"/>
        </w:pBdr>
        <w:spacing w:line="276" w:lineRule="auto"/>
        <w:jc w:val="both"/>
        <w:rPr>
          <w:rFonts w:ascii="Arial" w:eastAsia="Arial" w:hAnsi="Arial" w:cs="Arial"/>
        </w:rPr>
      </w:pPr>
      <w:r w:rsidRPr="009750AD">
        <w:rPr>
          <w:rFonts w:ascii="Arial" w:eastAsia="Arial" w:hAnsi="Arial" w:cs="Arial"/>
        </w:rPr>
        <w:t xml:space="preserve">Por su parte, como parte del proceso de transformación digital de la Superintendencia, se ha desarrollado </w:t>
      </w:r>
      <w:r w:rsidR="000B633A">
        <w:rPr>
          <w:rFonts w:ascii="Arial" w:eastAsia="Arial" w:hAnsi="Arial" w:cs="Arial"/>
        </w:rPr>
        <w:t>un nuevo sistema</w:t>
      </w:r>
      <w:r w:rsidRPr="009750AD">
        <w:rPr>
          <w:rFonts w:ascii="Arial" w:eastAsia="Arial" w:hAnsi="Arial" w:cs="Arial"/>
        </w:rPr>
        <w:t xml:space="preserve"> para el reporte de información, que tiene el objetivo de mejorar la interacción que las empresas vigiladas tienen con la entidad, así como facilitar el envío del formulario oficial de rendición de cuentas y fortalecer la seguridad de la información al interior de la entidad. Esta herramienta es</w:t>
      </w:r>
      <w:r w:rsidR="00485828">
        <w:rPr>
          <w:rFonts w:ascii="Arial" w:eastAsia="Arial" w:hAnsi="Arial" w:cs="Arial"/>
        </w:rPr>
        <w:t xml:space="preserve"> la primera fase de </w:t>
      </w:r>
      <w:r w:rsidRPr="009750AD">
        <w:rPr>
          <w:rFonts w:ascii="Arial" w:eastAsia="Arial" w:hAnsi="Arial" w:cs="Arial"/>
        </w:rPr>
        <w:t>desarrollo de un proyecto que busca implementar un sistema de información integra</w:t>
      </w:r>
      <w:r w:rsidR="00485828">
        <w:rPr>
          <w:rFonts w:ascii="Arial" w:eastAsia="Arial" w:hAnsi="Arial" w:cs="Arial"/>
        </w:rPr>
        <w:t>l</w:t>
      </w:r>
      <w:r w:rsidRPr="009750AD">
        <w:rPr>
          <w:rFonts w:ascii="Arial" w:eastAsia="Arial" w:hAnsi="Arial" w:cs="Arial"/>
        </w:rPr>
        <w:t xml:space="preserve"> en donde se pueda no solo reportar, sino consultar</w:t>
      </w:r>
      <w:r w:rsidR="00D54A19">
        <w:rPr>
          <w:rFonts w:ascii="Arial" w:eastAsia="Arial" w:hAnsi="Arial" w:cs="Arial"/>
        </w:rPr>
        <w:t xml:space="preserve"> y gestionar</w:t>
      </w:r>
      <w:r w:rsidRPr="009750AD">
        <w:rPr>
          <w:rFonts w:ascii="Arial" w:eastAsia="Arial" w:hAnsi="Arial" w:cs="Arial"/>
        </w:rPr>
        <w:t xml:space="preserve"> toda la información del sector solidari</w:t>
      </w:r>
      <w:r w:rsidR="0089207F">
        <w:rPr>
          <w:rFonts w:ascii="Arial" w:eastAsia="Arial" w:hAnsi="Arial" w:cs="Arial"/>
        </w:rPr>
        <w:t>o</w:t>
      </w:r>
      <w:r w:rsidR="00D54A19">
        <w:rPr>
          <w:rFonts w:ascii="Arial" w:eastAsia="Arial" w:hAnsi="Arial" w:cs="Arial"/>
        </w:rPr>
        <w:t xml:space="preserve">, </w:t>
      </w:r>
      <w:r w:rsidRPr="009750AD">
        <w:rPr>
          <w:rFonts w:ascii="Arial" w:eastAsia="Arial" w:hAnsi="Arial" w:cs="Arial"/>
        </w:rPr>
        <w:t xml:space="preserve">que permita fortalecer a las empresas vigiladas. </w:t>
      </w:r>
    </w:p>
    <w:p w14:paraId="469FA304" w14:textId="77777777" w:rsidR="00CF204D" w:rsidRPr="009750AD" w:rsidRDefault="00CF204D" w:rsidP="005C3838">
      <w:pPr>
        <w:pBdr>
          <w:top w:val="nil"/>
          <w:left w:val="nil"/>
          <w:bottom w:val="nil"/>
          <w:right w:val="nil"/>
          <w:between w:val="nil"/>
        </w:pBdr>
        <w:spacing w:line="276" w:lineRule="auto"/>
        <w:jc w:val="both"/>
        <w:rPr>
          <w:rFonts w:ascii="Arial" w:eastAsia="Arial" w:hAnsi="Arial" w:cs="Arial"/>
        </w:rPr>
      </w:pPr>
    </w:p>
    <w:p w14:paraId="753DA6B1" w14:textId="19D49C09" w:rsidR="00CF204D" w:rsidRDefault="00774D02" w:rsidP="005C3838">
      <w:pPr>
        <w:pBdr>
          <w:top w:val="nil"/>
          <w:left w:val="nil"/>
          <w:bottom w:val="nil"/>
          <w:right w:val="nil"/>
          <w:between w:val="nil"/>
        </w:pBdr>
        <w:spacing w:line="276" w:lineRule="auto"/>
        <w:jc w:val="both"/>
        <w:rPr>
          <w:rFonts w:ascii="Arial" w:eastAsia="Arial" w:hAnsi="Arial" w:cs="Arial"/>
          <w:color w:val="0000FF"/>
          <w:u w:val="single"/>
        </w:rPr>
      </w:pPr>
      <w:r w:rsidRPr="009750AD">
        <w:rPr>
          <w:rFonts w:ascii="Arial" w:eastAsia="Arial" w:hAnsi="Arial" w:cs="Arial"/>
        </w:rPr>
        <w:t xml:space="preserve">Para la implementación y adopción de esta nueva aplicación, desde </w:t>
      </w:r>
      <w:r w:rsidRPr="009750AD">
        <w:rPr>
          <w:rFonts w:ascii="Arial" w:eastAsia="Arial" w:hAnsi="Arial" w:cs="Arial"/>
          <w:color w:val="000000"/>
        </w:rPr>
        <w:t xml:space="preserve">la Oficina Asesora de Planeación </w:t>
      </w:r>
      <w:r w:rsidRPr="009750AD">
        <w:rPr>
          <w:rFonts w:ascii="Arial" w:eastAsia="Arial" w:hAnsi="Arial" w:cs="Arial"/>
        </w:rPr>
        <w:t xml:space="preserve">y Sistemas </w:t>
      </w:r>
      <w:r w:rsidRPr="009750AD">
        <w:rPr>
          <w:rFonts w:ascii="Arial" w:eastAsia="Arial" w:hAnsi="Arial" w:cs="Arial"/>
          <w:color w:val="000000"/>
        </w:rPr>
        <w:t xml:space="preserve">de la </w:t>
      </w:r>
      <w:r w:rsidRPr="009750AD">
        <w:rPr>
          <w:rFonts w:ascii="Arial" w:eastAsia="Arial" w:hAnsi="Arial" w:cs="Arial"/>
        </w:rPr>
        <w:t>Superintendencia de la Economía Solidaria,</w:t>
      </w:r>
      <w:r w:rsidRPr="009750AD">
        <w:rPr>
          <w:rFonts w:ascii="Arial" w:eastAsia="Arial" w:hAnsi="Arial" w:cs="Arial"/>
          <w:color w:val="000000"/>
        </w:rPr>
        <w:t xml:space="preserve"> se han elaborado</w:t>
      </w:r>
      <w:r w:rsidRPr="009750AD">
        <w:rPr>
          <w:rFonts w:ascii="Arial" w:eastAsia="Arial" w:hAnsi="Arial" w:cs="Arial"/>
        </w:rPr>
        <w:t xml:space="preserve"> herramientas gráficas, audiovisuales y otros apoyos documentales, que buscan orientar al usuario en el manejo de la herramienta. Toda la información </w:t>
      </w:r>
      <w:r w:rsidRPr="009750AD">
        <w:rPr>
          <w:rFonts w:ascii="Arial" w:eastAsia="Arial" w:hAnsi="Arial" w:cs="Arial"/>
          <w:color w:val="000000"/>
        </w:rPr>
        <w:t xml:space="preserve">se encuentra disponible en </w:t>
      </w:r>
      <w:r w:rsidRPr="009750AD">
        <w:rPr>
          <w:rFonts w:ascii="Arial" w:eastAsia="Arial" w:hAnsi="Arial" w:cs="Arial"/>
        </w:rPr>
        <w:t xml:space="preserve">el portal web </w:t>
      </w:r>
      <w:r w:rsidRPr="009750AD">
        <w:rPr>
          <w:rFonts w:ascii="Arial" w:eastAsia="Arial" w:hAnsi="Arial" w:cs="Arial"/>
          <w:color w:val="000000"/>
        </w:rPr>
        <w:t xml:space="preserve">de la Superintendencia de la Economía Solidaria, en el enlace: </w:t>
      </w:r>
      <w:hyperlink r:id="rId8">
        <w:r w:rsidR="00CF204D" w:rsidRPr="009750AD">
          <w:rPr>
            <w:rFonts w:ascii="Arial" w:eastAsia="Arial" w:hAnsi="Arial" w:cs="Arial"/>
            <w:color w:val="0000FF"/>
            <w:u w:val="single"/>
          </w:rPr>
          <w:t>https://www.supersolidaria.gov.co</w:t>
        </w:r>
      </w:hyperlink>
    </w:p>
    <w:p w14:paraId="0C72C3D7" w14:textId="77777777" w:rsidR="00485828" w:rsidRDefault="00485828" w:rsidP="005C3838">
      <w:pPr>
        <w:pBdr>
          <w:top w:val="nil"/>
          <w:left w:val="nil"/>
          <w:bottom w:val="nil"/>
          <w:right w:val="nil"/>
          <w:between w:val="nil"/>
        </w:pBdr>
        <w:spacing w:line="276" w:lineRule="auto"/>
        <w:jc w:val="both"/>
        <w:rPr>
          <w:rFonts w:ascii="Arial" w:eastAsia="Arial" w:hAnsi="Arial" w:cs="Arial"/>
          <w:color w:val="0000FF"/>
          <w:u w:val="single"/>
        </w:rPr>
      </w:pPr>
    </w:p>
    <w:p w14:paraId="3A2E5A93" w14:textId="0F6A15EC" w:rsidR="00485828" w:rsidRPr="00671394" w:rsidRDefault="00D54A19" w:rsidP="005C3838">
      <w:pPr>
        <w:pBdr>
          <w:top w:val="nil"/>
          <w:left w:val="nil"/>
          <w:bottom w:val="nil"/>
          <w:right w:val="nil"/>
          <w:between w:val="nil"/>
        </w:pBdr>
        <w:spacing w:line="276" w:lineRule="auto"/>
        <w:jc w:val="both"/>
        <w:rPr>
          <w:rFonts w:ascii="Arial" w:eastAsia="Arial" w:hAnsi="Arial" w:cs="Arial"/>
          <w:color w:val="000000"/>
        </w:rPr>
      </w:pPr>
      <w:r>
        <w:rPr>
          <w:rFonts w:ascii="Arial" w:eastAsia="Verdana" w:hAnsi="Arial" w:cs="Arial"/>
          <w:color w:val="000000"/>
        </w:rPr>
        <w:t>A su vez</w:t>
      </w:r>
      <w:r w:rsidR="00671394">
        <w:rPr>
          <w:rFonts w:ascii="Arial" w:eastAsia="Verdana" w:hAnsi="Arial" w:cs="Arial"/>
          <w:color w:val="000000"/>
        </w:rPr>
        <w:t>, y c</w:t>
      </w:r>
      <w:r w:rsidR="00485828" w:rsidRPr="00B52C7B">
        <w:rPr>
          <w:rFonts w:ascii="Arial" w:eastAsia="Verdana" w:hAnsi="Arial" w:cs="Arial"/>
          <w:color w:val="000000"/>
        </w:rPr>
        <w:t>on el objetivo de fortalecer el proceso de imple</w:t>
      </w:r>
      <w:r w:rsidR="00485828" w:rsidRPr="00B52C7B">
        <w:rPr>
          <w:rFonts w:ascii="Arial" w:eastAsia="Verdana" w:hAnsi="Arial" w:cs="Arial"/>
        </w:rPr>
        <w:t xml:space="preserve">mentación del nuevo Sistema de información, facilitar su transición, la calidad de la información y el proceso </w:t>
      </w:r>
      <w:r w:rsidR="00485828" w:rsidRPr="00B52C7B">
        <w:rPr>
          <w:rFonts w:ascii="Arial" w:eastAsia="Verdana" w:hAnsi="Arial" w:cs="Arial"/>
          <w:color w:val="000000"/>
        </w:rPr>
        <w:t>de reporte</w:t>
      </w:r>
      <w:r w:rsidR="00485828" w:rsidRPr="00B52C7B">
        <w:rPr>
          <w:rFonts w:ascii="Arial" w:eastAsia="Verdana" w:hAnsi="Arial" w:cs="Arial"/>
        </w:rPr>
        <w:t xml:space="preserve"> del Formulario Oficial de Rendición de Cuentas</w:t>
      </w:r>
      <w:r w:rsidR="00485828" w:rsidRPr="00B52C7B">
        <w:rPr>
          <w:rFonts w:ascii="Arial" w:eastAsia="Verdana" w:hAnsi="Arial" w:cs="Arial"/>
          <w:color w:val="000000"/>
        </w:rPr>
        <w:t xml:space="preserve">, se incorpora </w:t>
      </w:r>
      <w:r w:rsidR="00671394">
        <w:rPr>
          <w:rFonts w:ascii="Arial" w:eastAsia="Verdana" w:hAnsi="Arial" w:cs="Arial"/>
          <w:color w:val="000000"/>
        </w:rPr>
        <w:t>a la presente circular un anexo técnico denominado “</w:t>
      </w:r>
      <w:r w:rsidR="00671394" w:rsidRPr="00671394">
        <w:rPr>
          <w:rFonts w:ascii="Arial" w:eastAsia="Verdana" w:hAnsi="Arial" w:cs="Arial"/>
          <w:color w:val="000000"/>
        </w:rPr>
        <w:t>PERIODO DE TRANSICIÓN IMPLEMENTACIÓN SISTEMA DE INFORMACIÓN ADA PARA LA PRESENTACIÓN DEL FORMULARIO OFICIAL DE RENDICIÓN DE CUENTAS (F.O.R.C.)</w:t>
      </w:r>
      <w:r w:rsidR="00671394">
        <w:rPr>
          <w:rFonts w:ascii="Arial" w:eastAsia="Verdana" w:hAnsi="Arial" w:cs="Arial"/>
          <w:color w:val="000000"/>
        </w:rPr>
        <w:t>”</w:t>
      </w:r>
      <w:r w:rsidR="00485828" w:rsidRPr="00B52C7B">
        <w:rPr>
          <w:rFonts w:ascii="Arial" w:eastAsia="Verdana" w:hAnsi="Arial" w:cs="Arial"/>
        </w:rPr>
        <w:t xml:space="preserve">, </w:t>
      </w:r>
      <w:r w:rsidR="001D2201">
        <w:rPr>
          <w:rFonts w:ascii="Arial" w:eastAsia="Verdana" w:hAnsi="Arial" w:cs="Arial"/>
        </w:rPr>
        <w:t xml:space="preserve">que propende por coadyuvar a la </w:t>
      </w:r>
      <w:r w:rsidR="00485828" w:rsidRPr="00671394">
        <w:rPr>
          <w:rFonts w:ascii="Arial" w:eastAsia="Verdana" w:hAnsi="Arial" w:cs="Arial"/>
          <w:color w:val="000000"/>
        </w:rPr>
        <w:t xml:space="preserve">transición progresiva hacia el Sistema de Información Misional ADA </w:t>
      </w:r>
      <w:r w:rsidR="00485828" w:rsidRPr="00671394">
        <w:rPr>
          <w:rFonts w:ascii="Arial" w:eastAsia="Verdana" w:hAnsi="Arial" w:cs="Arial"/>
        </w:rPr>
        <w:t>en relación con el FORC durante la vigencia 2025.</w:t>
      </w:r>
    </w:p>
    <w:p w14:paraId="5930D720" w14:textId="77777777" w:rsidR="00CF204D" w:rsidRPr="009750AD" w:rsidRDefault="00CF204D" w:rsidP="005C3838">
      <w:pPr>
        <w:pBdr>
          <w:top w:val="nil"/>
          <w:left w:val="nil"/>
          <w:bottom w:val="nil"/>
          <w:right w:val="nil"/>
          <w:between w:val="nil"/>
        </w:pBdr>
        <w:spacing w:line="276" w:lineRule="auto"/>
        <w:jc w:val="both"/>
        <w:rPr>
          <w:rFonts w:ascii="Arial" w:eastAsia="Arial" w:hAnsi="Arial" w:cs="Arial"/>
        </w:rPr>
      </w:pPr>
    </w:p>
    <w:p w14:paraId="41B9C629" w14:textId="2AE52B73" w:rsidR="00CF204D" w:rsidRPr="009750AD" w:rsidRDefault="00774D02" w:rsidP="005C3838">
      <w:pPr>
        <w:pBdr>
          <w:top w:val="nil"/>
          <w:left w:val="nil"/>
          <w:bottom w:val="nil"/>
          <w:right w:val="nil"/>
          <w:between w:val="nil"/>
        </w:pBdr>
        <w:spacing w:line="276" w:lineRule="auto"/>
        <w:jc w:val="both"/>
        <w:rPr>
          <w:rFonts w:ascii="Arial" w:eastAsia="Arial" w:hAnsi="Arial" w:cs="Arial"/>
          <w:color w:val="000000"/>
        </w:rPr>
      </w:pPr>
      <w:r w:rsidRPr="009750AD">
        <w:rPr>
          <w:rFonts w:ascii="Arial" w:eastAsia="Arial" w:hAnsi="Arial" w:cs="Arial"/>
          <w:color w:val="000000"/>
        </w:rPr>
        <w:t xml:space="preserve">En consideración a lo anterior, </w:t>
      </w:r>
      <w:r w:rsidR="00671394">
        <w:rPr>
          <w:rFonts w:ascii="Arial" w:eastAsia="Arial" w:hAnsi="Arial" w:cs="Arial"/>
          <w:color w:val="000000"/>
        </w:rPr>
        <w:t xml:space="preserve">se hace necesario modificar la Circular Básica Contable y Financiera con el fin de fijar los criterios </w:t>
      </w:r>
      <w:r w:rsidR="006F4218">
        <w:rPr>
          <w:rFonts w:ascii="Arial" w:eastAsia="Arial" w:hAnsi="Arial" w:cs="Arial"/>
          <w:color w:val="000000"/>
        </w:rPr>
        <w:t xml:space="preserve">técnicos para </w:t>
      </w:r>
      <w:r w:rsidRPr="009750AD">
        <w:rPr>
          <w:rFonts w:ascii="Arial" w:eastAsia="Arial" w:hAnsi="Arial" w:cs="Arial"/>
          <w:color w:val="000000"/>
        </w:rPr>
        <w:t xml:space="preserve">el proceso de </w:t>
      </w:r>
      <w:r w:rsidR="006670D3" w:rsidRPr="009750AD">
        <w:rPr>
          <w:rFonts w:ascii="Arial" w:eastAsia="Arial" w:hAnsi="Arial" w:cs="Arial"/>
          <w:color w:val="000000"/>
        </w:rPr>
        <w:t>reporte</w:t>
      </w:r>
      <w:r w:rsidRPr="009750AD">
        <w:rPr>
          <w:rFonts w:ascii="Arial" w:eastAsia="Arial" w:hAnsi="Arial" w:cs="Arial"/>
          <w:color w:val="000000"/>
        </w:rPr>
        <w:t xml:space="preserve"> y los me</w:t>
      </w:r>
      <w:r w:rsidRPr="009750AD">
        <w:rPr>
          <w:rFonts w:ascii="Arial" w:eastAsia="Arial" w:hAnsi="Arial" w:cs="Arial"/>
        </w:rPr>
        <w:t xml:space="preserve">dios a través de los cuales </w:t>
      </w:r>
      <w:r w:rsidR="006670D3" w:rsidRPr="009750AD">
        <w:rPr>
          <w:rFonts w:ascii="Arial" w:eastAsia="Arial" w:hAnsi="Arial" w:cs="Arial"/>
        </w:rPr>
        <w:t>se debe realizar</w:t>
      </w:r>
      <w:r w:rsidRPr="009750AD">
        <w:rPr>
          <w:rFonts w:ascii="Arial" w:eastAsia="Arial" w:hAnsi="Arial" w:cs="Arial"/>
          <w:color w:val="000000"/>
        </w:rPr>
        <w:t xml:space="preserve">, </w:t>
      </w:r>
      <w:r w:rsidR="006F4218">
        <w:rPr>
          <w:rFonts w:ascii="Arial" w:eastAsia="Arial" w:hAnsi="Arial" w:cs="Arial"/>
          <w:color w:val="000000"/>
        </w:rPr>
        <w:t xml:space="preserve">para lo cual </w:t>
      </w:r>
      <w:r w:rsidRPr="009750AD">
        <w:rPr>
          <w:rFonts w:ascii="Arial" w:eastAsia="Arial" w:hAnsi="Arial" w:cs="Arial"/>
          <w:color w:val="000000"/>
        </w:rPr>
        <w:t>se imparten las siguientes instrucciones:</w:t>
      </w:r>
    </w:p>
    <w:p w14:paraId="0EF3DD14" w14:textId="77777777" w:rsidR="00CF204D" w:rsidRPr="009750AD" w:rsidRDefault="00CF204D" w:rsidP="005C3838">
      <w:pPr>
        <w:pBdr>
          <w:top w:val="nil"/>
          <w:left w:val="nil"/>
          <w:bottom w:val="nil"/>
          <w:right w:val="nil"/>
          <w:between w:val="nil"/>
        </w:pBdr>
        <w:spacing w:line="276" w:lineRule="auto"/>
        <w:jc w:val="both"/>
        <w:rPr>
          <w:rFonts w:ascii="Arial" w:eastAsia="Arial" w:hAnsi="Arial" w:cs="Arial"/>
        </w:rPr>
      </w:pPr>
    </w:p>
    <w:p w14:paraId="373570E1" w14:textId="5D48C0D0" w:rsidR="005C3838" w:rsidRPr="009750AD" w:rsidRDefault="00774D02" w:rsidP="00AE5D17">
      <w:pPr>
        <w:pBdr>
          <w:top w:val="nil"/>
          <w:left w:val="nil"/>
          <w:bottom w:val="nil"/>
          <w:right w:val="nil"/>
          <w:between w:val="nil"/>
        </w:pBdr>
        <w:spacing w:line="276" w:lineRule="auto"/>
        <w:jc w:val="both"/>
        <w:rPr>
          <w:rFonts w:ascii="Arial" w:hAnsi="Arial" w:cs="Arial"/>
        </w:rPr>
      </w:pPr>
      <w:r w:rsidRPr="009750AD">
        <w:rPr>
          <w:rFonts w:ascii="Arial" w:eastAsia="Arial" w:hAnsi="Arial" w:cs="Arial"/>
          <w:b/>
          <w:color w:val="000000"/>
        </w:rPr>
        <w:t>PRIMER</w:t>
      </w:r>
      <w:r w:rsidRPr="009750AD">
        <w:rPr>
          <w:rFonts w:ascii="Arial" w:eastAsia="Arial" w:hAnsi="Arial" w:cs="Arial"/>
          <w:b/>
        </w:rPr>
        <w:t>O</w:t>
      </w:r>
      <w:r w:rsidR="008D39D8" w:rsidRPr="009750AD">
        <w:rPr>
          <w:rFonts w:ascii="Arial" w:eastAsia="Arial" w:hAnsi="Arial" w:cs="Arial"/>
          <w:b/>
          <w:color w:val="000000"/>
        </w:rPr>
        <w:t>.</w:t>
      </w:r>
      <w:r w:rsidRPr="00355DED">
        <w:rPr>
          <w:rFonts w:ascii="Arial" w:eastAsia="Arial" w:hAnsi="Arial" w:cs="Arial"/>
          <w:color w:val="000000"/>
        </w:rPr>
        <w:t xml:space="preserve"> </w:t>
      </w:r>
      <w:r w:rsidR="00355DED" w:rsidRPr="00355DED">
        <w:rPr>
          <w:rFonts w:ascii="Arial" w:eastAsia="Arial" w:hAnsi="Arial" w:cs="Arial"/>
          <w:color w:val="000000"/>
        </w:rPr>
        <w:t xml:space="preserve">Modificar </w:t>
      </w:r>
      <w:r w:rsidR="005B38C6">
        <w:rPr>
          <w:rFonts w:ascii="Arial" w:eastAsia="Arial" w:hAnsi="Arial" w:cs="Arial"/>
          <w:color w:val="000000"/>
        </w:rPr>
        <w:t>los N</w:t>
      </w:r>
      <w:r w:rsidR="005B38C6" w:rsidRPr="005B38C6">
        <w:rPr>
          <w:rFonts w:ascii="Arial" w:eastAsia="Arial" w:hAnsi="Arial" w:cs="Arial"/>
          <w:color w:val="000000"/>
        </w:rPr>
        <w:t xml:space="preserve">umerales 6.2, 6.2.1, 6.2.4, 6.3, 6.4, 6.5 del </w:t>
      </w:r>
      <w:r w:rsidR="005B38C6">
        <w:rPr>
          <w:rFonts w:ascii="Arial" w:eastAsia="Arial" w:hAnsi="Arial" w:cs="Arial"/>
          <w:color w:val="000000"/>
        </w:rPr>
        <w:t>C</w:t>
      </w:r>
      <w:r w:rsidR="005B38C6" w:rsidRPr="005B38C6">
        <w:rPr>
          <w:rFonts w:ascii="Arial" w:eastAsia="Arial" w:hAnsi="Arial" w:cs="Arial"/>
          <w:color w:val="000000"/>
        </w:rPr>
        <w:t xml:space="preserve">apítulo </w:t>
      </w:r>
      <w:r w:rsidR="005B38C6">
        <w:rPr>
          <w:rFonts w:ascii="Arial" w:eastAsia="Arial" w:hAnsi="Arial" w:cs="Arial"/>
          <w:color w:val="000000"/>
        </w:rPr>
        <w:t>I</w:t>
      </w:r>
      <w:r w:rsidR="005B38C6" w:rsidRPr="005B38C6">
        <w:rPr>
          <w:rFonts w:ascii="Arial" w:eastAsia="Arial" w:hAnsi="Arial" w:cs="Arial"/>
          <w:color w:val="000000"/>
        </w:rPr>
        <w:t xml:space="preserve"> - instrucciones generales relativas para la presentación de información financiera a la superintendencia de economía solidaria</w:t>
      </w:r>
      <w:r w:rsidR="005B38C6">
        <w:rPr>
          <w:rFonts w:ascii="Arial" w:eastAsia="Arial" w:hAnsi="Arial" w:cs="Arial"/>
          <w:color w:val="000000"/>
        </w:rPr>
        <w:t xml:space="preserve"> del</w:t>
      </w:r>
      <w:r w:rsidR="005B38C6" w:rsidRPr="005B38C6">
        <w:rPr>
          <w:rFonts w:ascii="Arial" w:eastAsia="Arial" w:hAnsi="Arial" w:cs="Arial"/>
          <w:color w:val="000000"/>
        </w:rPr>
        <w:t xml:space="preserve">, </w:t>
      </w:r>
      <w:r w:rsidR="005B38C6" w:rsidRPr="005B38C6">
        <w:rPr>
          <w:rFonts w:ascii="Arial" w:eastAsia="Arial" w:hAnsi="Arial" w:cs="Arial"/>
          <w:b/>
          <w:bCs/>
          <w:color w:val="000000"/>
        </w:rPr>
        <w:t>Titulo II - Presentación de estados financieros</w:t>
      </w:r>
      <w:r w:rsidR="005B38C6" w:rsidRPr="005B38C6">
        <w:rPr>
          <w:rFonts w:ascii="Arial" w:eastAsia="Arial" w:hAnsi="Arial" w:cs="Arial"/>
          <w:color w:val="000000"/>
        </w:rPr>
        <w:t xml:space="preserve"> y</w:t>
      </w:r>
      <w:r w:rsidR="005B38C6">
        <w:rPr>
          <w:rFonts w:ascii="Arial" w:eastAsia="Arial" w:hAnsi="Arial" w:cs="Arial"/>
          <w:color w:val="000000"/>
        </w:rPr>
        <w:t>, el N</w:t>
      </w:r>
      <w:r w:rsidR="005B38C6" w:rsidRPr="005B38C6">
        <w:rPr>
          <w:rFonts w:ascii="Arial" w:eastAsia="Arial" w:hAnsi="Arial" w:cs="Arial"/>
          <w:color w:val="000000"/>
        </w:rPr>
        <w:t xml:space="preserve">umeral 7 del </w:t>
      </w:r>
      <w:r w:rsidR="005B38C6">
        <w:rPr>
          <w:rFonts w:ascii="Arial" w:eastAsia="Arial" w:hAnsi="Arial" w:cs="Arial"/>
          <w:color w:val="000000"/>
        </w:rPr>
        <w:t>C</w:t>
      </w:r>
      <w:r w:rsidR="005B38C6" w:rsidRPr="005B38C6">
        <w:rPr>
          <w:rFonts w:ascii="Arial" w:eastAsia="Arial" w:hAnsi="Arial" w:cs="Arial"/>
          <w:color w:val="000000"/>
        </w:rPr>
        <w:t xml:space="preserve">apítulo </w:t>
      </w:r>
      <w:r w:rsidR="005B38C6">
        <w:rPr>
          <w:rFonts w:ascii="Arial" w:eastAsia="Arial" w:hAnsi="Arial" w:cs="Arial"/>
          <w:color w:val="000000"/>
        </w:rPr>
        <w:t>I</w:t>
      </w:r>
      <w:r w:rsidR="005B38C6" w:rsidRPr="005B38C6">
        <w:rPr>
          <w:rFonts w:ascii="Arial" w:eastAsia="Arial" w:hAnsi="Arial" w:cs="Arial"/>
          <w:color w:val="000000"/>
        </w:rPr>
        <w:t xml:space="preserve">, numeral 2.5 del literal </w:t>
      </w:r>
      <w:r w:rsidR="005B38C6">
        <w:rPr>
          <w:rFonts w:ascii="Arial" w:eastAsia="Arial" w:hAnsi="Arial" w:cs="Arial"/>
          <w:color w:val="000000"/>
        </w:rPr>
        <w:t>A</w:t>
      </w:r>
      <w:r w:rsidR="005B38C6" w:rsidRPr="005B38C6">
        <w:rPr>
          <w:rFonts w:ascii="Arial" w:eastAsia="Arial" w:hAnsi="Arial" w:cs="Arial"/>
          <w:color w:val="000000"/>
        </w:rPr>
        <w:t xml:space="preserve"> del </w:t>
      </w:r>
      <w:r w:rsidR="005B38C6">
        <w:rPr>
          <w:rFonts w:ascii="Arial" w:eastAsia="Arial" w:hAnsi="Arial" w:cs="Arial"/>
          <w:color w:val="000000"/>
        </w:rPr>
        <w:t>C</w:t>
      </w:r>
      <w:r w:rsidR="005B38C6" w:rsidRPr="005B38C6">
        <w:rPr>
          <w:rFonts w:ascii="Arial" w:eastAsia="Arial" w:hAnsi="Arial" w:cs="Arial"/>
          <w:color w:val="000000"/>
        </w:rPr>
        <w:t xml:space="preserve">apítulo </w:t>
      </w:r>
      <w:r w:rsidR="005B38C6">
        <w:rPr>
          <w:rFonts w:ascii="Arial" w:eastAsia="Arial" w:hAnsi="Arial" w:cs="Arial"/>
          <w:color w:val="000000"/>
        </w:rPr>
        <w:t>II</w:t>
      </w:r>
      <w:r w:rsidR="005B38C6" w:rsidRPr="005B38C6">
        <w:rPr>
          <w:rFonts w:ascii="Arial" w:eastAsia="Arial" w:hAnsi="Arial" w:cs="Arial"/>
          <w:color w:val="000000"/>
        </w:rPr>
        <w:t xml:space="preserve">, </w:t>
      </w:r>
      <w:r w:rsidR="005B38C6">
        <w:rPr>
          <w:rFonts w:ascii="Arial" w:eastAsia="Arial" w:hAnsi="Arial" w:cs="Arial"/>
          <w:color w:val="000000"/>
        </w:rPr>
        <w:t>N</w:t>
      </w:r>
      <w:r w:rsidR="005B38C6" w:rsidRPr="005B38C6">
        <w:rPr>
          <w:rFonts w:ascii="Arial" w:eastAsia="Arial" w:hAnsi="Arial" w:cs="Arial"/>
          <w:color w:val="000000"/>
        </w:rPr>
        <w:t xml:space="preserve">umeral 1.2 del literal </w:t>
      </w:r>
      <w:r w:rsidR="005B38C6">
        <w:rPr>
          <w:rFonts w:ascii="Arial" w:eastAsia="Arial" w:hAnsi="Arial" w:cs="Arial"/>
          <w:color w:val="000000"/>
        </w:rPr>
        <w:t>A</w:t>
      </w:r>
      <w:r w:rsidR="005B38C6" w:rsidRPr="005B38C6">
        <w:rPr>
          <w:rFonts w:ascii="Arial" w:eastAsia="Arial" w:hAnsi="Arial" w:cs="Arial"/>
          <w:color w:val="000000"/>
        </w:rPr>
        <w:t xml:space="preserve"> del </w:t>
      </w:r>
      <w:r w:rsidR="005B38C6">
        <w:rPr>
          <w:rFonts w:ascii="Arial" w:eastAsia="Arial" w:hAnsi="Arial" w:cs="Arial"/>
          <w:color w:val="000000"/>
        </w:rPr>
        <w:t>C</w:t>
      </w:r>
      <w:r w:rsidR="005B38C6" w:rsidRPr="005B38C6">
        <w:rPr>
          <w:rFonts w:ascii="Arial" w:eastAsia="Arial" w:hAnsi="Arial" w:cs="Arial"/>
          <w:color w:val="000000"/>
        </w:rPr>
        <w:t xml:space="preserve">apítulo </w:t>
      </w:r>
      <w:r w:rsidR="005B38C6">
        <w:rPr>
          <w:rFonts w:ascii="Arial" w:eastAsia="Arial" w:hAnsi="Arial" w:cs="Arial"/>
          <w:color w:val="000000"/>
        </w:rPr>
        <w:t>III</w:t>
      </w:r>
      <w:r w:rsidR="005B38C6" w:rsidRPr="005B38C6">
        <w:rPr>
          <w:rFonts w:ascii="Arial" w:eastAsia="Arial" w:hAnsi="Arial" w:cs="Arial"/>
          <w:color w:val="000000"/>
        </w:rPr>
        <w:t xml:space="preserve"> y </w:t>
      </w:r>
      <w:r w:rsidR="005B38C6">
        <w:rPr>
          <w:rFonts w:ascii="Arial" w:eastAsia="Arial" w:hAnsi="Arial" w:cs="Arial"/>
          <w:color w:val="000000"/>
        </w:rPr>
        <w:t>N</w:t>
      </w:r>
      <w:r w:rsidR="005B38C6" w:rsidRPr="005B38C6">
        <w:rPr>
          <w:rFonts w:ascii="Arial" w:eastAsia="Arial" w:hAnsi="Arial" w:cs="Arial"/>
          <w:color w:val="000000"/>
        </w:rPr>
        <w:t xml:space="preserve">umeral 1.5 del literal </w:t>
      </w:r>
      <w:r w:rsidR="005B38C6">
        <w:rPr>
          <w:rFonts w:ascii="Arial" w:eastAsia="Arial" w:hAnsi="Arial" w:cs="Arial"/>
          <w:color w:val="000000"/>
        </w:rPr>
        <w:t>B</w:t>
      </w:r>
      <w:r w:rsidR="005B38C6" w:rsidRPr="005B38C6">
        <w:rPr>
          <w:rFonts w:ascii="Arial" w:eastAsia="Arial" w:hAnsi="Arial" w:cs="Arial"/>
          <w:color w:val="000000"/>
        </w:rPr>
        <w:t xml:space="preserve"> del </w:t>
      </w:r>
      <w:r w:rsidR="005B38C6">
        <w:rPr>
          <w:rFonts w:ascii="Arial" w:eastAsia="Arial" w:hAnsi="Arial" w:cs="Arial"/>
          <w:color w:val="000000"/>
        </w:rPr>
        <w:t>C</w:t>
      </w:r>
      <w:r w:rsidR="005B38C6" w:rsidRPr="005B38C6">
        <w:rPr>
          <w:rFonts w:ascii="Arial" w:eastAsia="Arial" w:hAnsi="Arial" w:cs="Arial"/>
          <w:color w:val="000000"/>
        </w:rPr>
        <w:t xml:space="preserve">apítulo </w:t>
      </w:r>
      <w:r w:rsidR="005B38C6">
        <w:rPr>
          <w:rFonts w:ascii="Arial" w:eastAsia="Arial" w:hAnsi="Arial" w:cs="Arial"/>
          <w:color w:val="000000"/>
        </w:rPr>
        <w:t>III</w:t>
      </w:r>
      <w:r w:rsidR="005B38C6" w:rsidRPr="005B38C6">
        <w:rPr>
          <w:rFonts w:ascii="Arial" w:eastAsia="Arial" w:hAnsi="Arial" w:cs="Arial"/>
          <w:color w:val="000000"/>
        </w:rPr>
        <w:t xml:space="preserve"> del </w:t>
      </w:r>
      <w:r w:rsidR="006F4218" w:rsidRPr="005B38C6">
        <w:rPr>
          <w:rFonts w:ascii="Arial" w:eastAsia="Arial" w:hAnsi="Arial" w:cs="Arial"/>
          <w:b/>
          <w:bCs/>
          <w:color w:val="000000"/>
        </w:rPr>
        <w:t>Título</w:t>
      </w:r>
      <w:r w:rsidR="005B38C6" w:rsidRPr="005B38C6">
        <w:rPr>
          <w:rFonts w:ascii="Arial" w:eastAsia="Arial" w:hAnsi="Arial" w:cs="Arial"/>
          <w:b/>
          <w:bCs/>
          <w:color w:val="000000"/>
        </w:rPr>
        <w:t xml:space="preserve"> III Régimen prudencia</w:t>
      </w:r>
      <w:r w:rsidR="005B38C6" w:rsidRPr="005B38C6">
        <w:rPr>
          <w:rFonts w:ascii="Arial" w:eastAsia="Arial" w:hAnsi="Arial" w:cs="Arial"/>
          <w:color w:val="000000"/>
        </w:rPr>
        <w:t>l</w:t>
      </w:r>
      <w:r w:rsidR="005B38C6">
        <w:rPr>
          <w:rFonts w:ascii="Arial" w:eastAsia="Arial" w:hAnsi="Arial" w:cs="Arial"/>
          <w:color w:val="000000"/>
        </w:rPr>
        <w:t>,</w:t>
      </w:r>
      <w:r w:rsidR="005B38C6" w:rsidRPr="005B38C6">
        <w:rPr>
          <w:rFonts w:ascii="Arial" w:eastAsia="Arial" w:hAnsi="Arial" w:cs="Arial"/>
          <w:color w:val="000000"/>
        </w:rPr>
        <w:t xml:space="preserve"> de la circular básica contable y financiera</w:t>
      </w:r>
      <w:r w:rsidR="00A9588D" w:rsidRPr="009750AD">
        <w:rPr>
          <w:rFonts w:ascii="Arial" w:eastAsia="Arial" w:hAnsi="Arial" w:cs="Arial"/>
          <w:color w:val="000000"/>
        </w:rPr>
        <w:t xml:space="preserve">. </w:t>
      </w:r>
    </w:p>
    <w:p w14:paraId="0D2C8CD3" w14:textId="77777777" w:rsidR="007504A8" w:rsidRPr="009750AD" w:rsidRDefault="007504A8" w:rsidP="005C3838">
      <w:pPr>
        <w:pBdr>
          <w:top w:val="nil"/>
          <w:left w:val="nil"/>
          <w:bottom w:val="nil"/>
          <w:right w:val="nil"/>
          <w:between w:val="nil"/>
        </w:pBdr>
        <w:spacing w:line="276" w:lineRule="auto"/>
        <w:jc w:val="both"/>
        <w:rPr>
          <w:rFonts w:ascii="Arial" w:hAnsi="Arial" w:cs="Arial"/>
        </w:rPr>
      </w:pPr>
    </w:p>
    <w:p w14:paraId="3DE2E2D9" w14:textId="6A955F15" w:rsidR="005C3838" w:rsidRPr="009750AD" w:rsidRDefault="005C3838" w:rsidP="005C3838">
      <w:pPr>
        <w:pBdr>
          <w:top w:val="nil"/>
          <w:left w:val="nil"/>
          <w:bottom w:val="nil"/>
          <w:right w:val="nil"/>
          <w:between w:val="nil"/>
        </w:pBdr>
        <w:spacing w:line="276" w:lineRule="auto"/>
        <w:jc w:val="both"/>
        <w:rPr>
          <w:rFonts w:ascii="Arial" w:eastAsia="Arial" w:hAnsi="Arial" w:cs="Arial"/>
          <w:bCs/>
        </w:rPr>
      </w:pPr>
      <w:r w:rsidRPr="009750AD">
        <w:rPr>
          <w:rFonts w:ascii="Arial" w:eastAsia="Arial" w:hAnsi="Arial" w:cs="Arial"/>
          <w:b/>
          <w:color w:val="000000"/>
        </w:rPr>
        <w:t>S</w:t>
      </w:r>
      <w:r w:rsidR="00AE5D17">
        <w:rPr>
          <w:rFonts w:ascii="Arial" w:eastAsia="Arial" w:hAnsi="Arial" w:cs="Arial"/>
          <w:b/>
          <w:color w:val="000000"/>
        </w:rPr>
        <w:t>EGUNDO</w:t>
      </w:r>
      <w:r w:rsidRPr="009750AD">
        <w:rPr>
          <w:rFonts w:ascii="Arial" w:eastAsia="Arial" w:hAnsi="Arial" w:cs="Arial"/>
          <w:b/>
        </w:rPr>
        <w:t xml:space="preserve">. </w:t>
      </w:r>
      <w:r w:rsidR="00645565" w:rsidRPr="009750AD">
        <w:rPr>
          <w:rFonts w:ascii="Arial" w:eastAsia="Arial" w:hAnsi="Arial" w:cs="Arial"/>
          <w:bCs/>
        </w:rPr>
        <w:t xml:space="preserve">Para todos los efectos legales y regulatorios, </w:t>
      </w:r>
      <w:r w:rsidR="005B38C6">
        <w:rPr>
          <w:rFonts w:ascii="Arial" w:eastAsia="Arial" w:hAnsi="Arial" w:cs="Arial"/>
          <w:bCs/>
        </w:rPr>
        <w:t>cualquier</w:t>
      </w:r>
      <w:r w:rsidR="00645565" w:rsidRPr="009750AD">
        <w:rPr>
          <w:rFonts w:ascii="Arial" w:eastAsia="Arial" w:hAnsi="Arial" w:cs="Arial"/>
          <w:bCs/>
        </w:rPr>
        <w:t xml:space="preserve"> referencia</w:t>
      </w:r>
      <w:r w:rsidR="009F4479">
        <w:rPr>
          <w:rFonts w:ascii="Arial" w:eastAsia="Arial" w:hAnsi="Arial" w:cs="Arial"/>
          <w:bCs/>
        </w:rPr>
        <w:t xml:space="preserve"> realizada</w:t>
      </w:r>
      <w:r w:rsidR="00645565" w:rsidRPr="009750AD">
        <w:rPr>
          <w:rFonts w:ascii="Arial" w:eastAsia="Arial" w:hAnsi="Arial" w:cs="Arial"/>
          <w:bCs/>
        </w:rPr>
        <w:t xml:space="preserve"> al Sistema Integral de Captura de la Superintendencia de la Economía Solidaria (SICSES) en la Circular Básica Contable y Financiera </w:t>
      </w:r>
      <w:r w:rsidR="005B38C6">
        <w:rPr>
          <w:rFonts w:ascii="Arial" w:eastAsia="Arial" w:hAnsi="Arial" w:cs="Arial"/>
          <w:bCs/>
        </w:rPr>
        <w:t>o</w:t>
      </w:r>
      <w:r w:rsidR="00645565" w:rsidRPr="009750AD">
        <w:rPr>
          <w:rFonts w:ascii="Arial" w:eastAsia="Arial" w:hAnsi="Arial" w:cs="Arial"/>
          <w:bCs/>
        </w:rPr>
        <w:t xml:space="preserve"> en cualquier otra instrucción expedida en el pasado por esta Superintendencia, deberá entenderse sustituida por el Sistema de Información Misional – ADA.</w:t>
      </w:r>
    </w:p>
    <w:p w14:paraId="59419A44" w14:textId="77777777" w:rsidR="00CF204D" w:rsidRPr="009750AD" w:rsidRDefault="00CF204D" w:rsidP="005C3838">
      <w:pPr>
        <w:pBdr>
          <w:top w:val="nil"/>
          <w:left w:val="nil"/>
          <w:bottom w:val="nil"/>
          <w:right w:val="nil"/>
          <w:between w:val="nil"/>
        </w:pBdr>
        <w:spacing w:line="276" w:lineRule="auto"/>
        <w:ind w:left="720"/>
        <w:jc w:val="both"/>
        <w:rPr>
          <w:rFonts w:ascii="Arial" w:eastAsia="Arial" w:hAnsi="Arial" w:cs="Arial"/>
          <w:color w:val="000000"/>
        </w:rPr>
      </w:pPr>
    </w:p>
    <w:p w14:paraId="23240321" w14:textId="2407A27A" w:rsidR="00CF204D" w:rsidRPr="009750AD" w:rsidRDefault="00AE5D17" w:rsidP="005C3838">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TERCERO</w:t>
      </w:r>
      <w:r w:rsidR="005C3838" w:rsidRPr="009750AD">
        <w:rPr>
          <w:rFonts w:ascii="Arial" w:eastAsia="Arial" w:hAnsi="Arial" w:cs="Arial"/>
          <w:b/>
          <w:color w:val="000000"/>
        </w:rPr>
        <w:t>.</w:t>
      </w:r>
      <w:r w:rsidR="005C3838" w:rsidRPr="009750AD">
        <w:rPr>
          <w:rFonts w:ascii="Arial" w:eastAsia="Arial" w:hAnsi="Arial" w:cs="Arial"/>
          <w:color w:val="000000"/>
        </w:rPr>
        <w:t xml:space="preserve"> </w:t>
      </w:r>
      <w:r w:rsidR="00645565" w:rsidRPr="009750AD">
        <w:rPr>
          <w:rFonts w:ascii="Arial" w:eastAsia="Arial" w:hAnsi="Arial" w:cs="Arial"/>
          <w:color w:val="000000"/>
        </w:rPr>
        <w:t>Conforme con lo previsto en el inciso primero del artículo 65 de la Ley 1437 de 2011, la presente Circular rige a partir de la fecha de su publicación en el Diario Oficial</w:t>
      </w:r>
      <w:r w:rsidR="00645565" w:rsidRPr="009750AD">
        <w:rPr>
          <w:rFonts w:ascii="Arial" w:eastAsia="Arial" w:hAnsi="Arial" w:cs="Arial"/>
        </w:rPr>
        <w:t xml:space="preserve"> y </w:t>
      </w:r>
      <w:r w:rsidR="00645565" w:rsidRPr="009750AD">
        <w:rPr>
          <w:rFonts w:ascii="Arial" w:eastAsia="Arial" w:hAnsi="Arial" w:cs="Arial"/>
          <w:color w:val="000000"/>
        </w:rPr>
        <w:t>derog</w:t>
      </w:r>
      <w:r w:rsidR="00645565" w:rsidRPr="009750AD">
        <w:rPr>
          <w:rFonts w:ascii="Arial" w:eastAsia="Arial" w:hAnsi="Arial" w:cs="Arial"/>
        </w:rPr>
        <w:t xml:space="preserve">a todas aquellas </w:t>
      </w:r>
      <w:r w:rsidR="00645565" w:rsidRPr="009750AD">
        <w:rPr>
          <w:rFonts w:ascii="Arial" w:eastAsia="Arial" w:hAnsi="Arial" w:cs="Arial"/>
          <w:color w:val="000000"/>
        </w:rPr>
        <w:t>disposiciones que le sean contrarias.</w:t>
      </w:r>
    </w:p>
    <w:p w14:paraId="7B09E150" w14:textId="77777777" w:rsidR="00CF204D" w:rsidRPr="009750AD" w:rsidRDefault="00CF204D" w:rsidP="005C3838">
      <w:pPr>
        <w:pBdr>
          <w:top w:val="nil"/>
          <w:left w:val="nil"/>
          <w:bottom w:val="nil"/>
          <w:right w:val="nil"/>
          <w:between w:val="nil"/>
        </w:pBdr>
        <w:spacing w:line="276" w:lineRule="auto"/>
        <w:jc w:val="both"/>
        <w:rPr>
          <w:rFonts w:ascii="Arial" w:eastAsia="Arial" w:hAnsi="Arial" w:cs="Arial"/>
        </w:rPr>
      </w:pPr>
    </w:p>
    <w:p w14:paraId="5A837491" w14:textId="3E797500" w:rsidR="00CF204D" w:rsidRPr="009750AD" w:rsidRDefault="00774D02" w:rsidP="005C3838">
      <w:pPr>
        <w:pBdr>
          <w:top w:val="nil"/>
          <w:left w:val="nil"/>
          <w:bottom w:val="nil"/>
          <w:right w:val="nil"/>
          <w:between w:val="nil"/>
        </w:pBdr>
        <w:spacing w:line="276" w:lineRule="auto"/>
        <w:jc w:val="both"/>
        <w:rPr>
          <w:rFonts w:ascii="Arial" w:eastAsia="Arial" w:hAnsi="Arial" w:cs="Arial"/>
        </w:rPr>
      </w:pPr>
      <w:r w:rsidRPr="009750AD">
        <w:rPr>
          <w:rFonts w:ascii="Arial" w:eastAsia="Arial" w:hAnsi="Arial" w:cs="Arial"/>
          <w:color w:val="000000"/>
        </w:rPr>
        <w:t>Cordialmente,</w:t>
      </w:r>
    </w:p>
    <w:p w14:paraId="001BB3CC" w14:textId="77777777" w:rsidR="00CF204D" w:rsidRPr="009750AD" w:rsidRDefault="00CF204D" w:rsidP="005C3838">
      <w:pPr>
        <w:spacing w:line="276" w:lineRule="auto"/>
        <w:jc w:val="both"/>
        <w:rPr>
          <w:rFonts w:ascii="Arial" w:eastAsia="Arial" w:hAnsi="Arial" w:cs="Arial"/>
        </w:rPr>
      </w:pPr>
    </w:p>
    <w:p w14:paraId="41CD59C6" w14:textId="77777777" w:rsidR="00CF204D" w:rsidRPr="009750AD" w:rsidRDefault="00CF204D" w:rsidP="005C3838">
      <w:pPr>
        <w:spacing w:line="276" w:lineRule="auto"/>
        <w:jc w:val="both"/>
        <w:rPr>
          <w:rFonts w:ascii="Arial" w:eastAsia="Arial" w:hAnsi="Arial" w:cs="Arial"/>
        </w:rPr>
      </w:pPr>
    </w:p>
    <w:p w14:paraId="7DF9D167" w14:textId="77777777" w:rsidR="00CF204D" w:rsidRPr="009750AD" w:rsidRDefault="00CF204D" w:rsidP="005C3838">
      <w:pPr>
        <w:pBdr>
          <w:top w:val="nil"/>
          <w:left w:val="nil"/>
          <w:bottom w:val="nil"/>
          <w:right w:val="nil"/>
          <w:between w:val="nil"/>
        </w:pBdr>
        <w:spacing w:line="276" w:lineRule="auto"/>
        <w:jc w:val="both"/>
        <w:rPr>
          <w:rFonts w:ascii="Arial" w:hAnsi="Arial" w:cs="Arial"/>
          <w:color w:val="000000"/>
        </w:rPr>
      </w:pPr>
    </w:p>
    <w:p w14:paraId="73E347CA" w14:textId="5D610E50" w:rsidR="00CF204D" w:rsidRPr="009750AD" w:rsidRDefault="00645565" w:rsidP="005C3838">
      <w:pPr>
        <w:pBdr>
          <w:top w:val="nil"/>
          <w:left w:val="nil"/>
          <w:bottom w:val="nil"/>
          <w:right w:val="nil"/>
          <w:between w:val="nil"/>
        </w:pBdr>
        <w:spacing w:line="276" w:lineRule="auto"/>
        <w:jc w:val="both"/>
        <w:rPr>
          <w:rFonts w:ascii="Arial" w:eastAsia="Arial" w:hAnsi="Arial" w:cs="Arial"/>
          <w:color w:val="000000"/>
        </w:rPr>
      </w:pPr>
      <w:r w:rsidRPr="009750AD">
        <w:rPr>
          <w:rFonts w:ascii="Arial" w:eastAsia="Arial" w:hAnsi="Arial" w:cs="Arial"/>
          <w:b/>
          <w:color w:val="000000"/>
        </w:rPr>
        <w:t>MARÍA JOSÉ NAVARRO MUÑOZ </w:t>
      </w:r>
    </w:p>
    <w:p w14:paraId="594D6CFA" w14:textId="0A5A973A" w:rsidR="005C3838" w:rsidRPr="009750AD" w:rsidRDefault="00774D02" w:rsidP="005C3838">
      <w:pPr>
        <w:pBdr>
          <w:top w:val="nil"/>
          <w:left w:val="nil"/>
          <w:bottom w:val="nil"/>
          <w:right w:val="nil"/>
          <w:between w:val="nil"/>
        </w:pBdr>
        <w:spacing w:line="276" w:lineRule="auto"/>
        <w:jc w:val="both"/>
        <w:rPr>
          <w:rFonts w:ascii="Arial" w:eastAsia="Arial" w:hAnsi="Arial" w:cs="Arial"/>
          <w:b/>
          <w:color w:val="000000"/>
        </w:rPr>
      </w:pPr>
      <w:r w:rsidRPr="009750AD">
        <w:rPr>
          <w:rFonts w:ascii="Arial" w:eastAsia="Arial" w:hAnsi="Arial" w:cs="Arial"/>
          <w:b/>
          <w:color w:val="000000"/>
        </w:rPr>
        <w:t>Superintendenta </w:t>
      </w:r>
    </w:p>
    <w:p w14:paraId="23E68B0F" w14:textId="77777777" w:rsidR="00CF204D" w:rsidRPr="009750AD" w:rsidRDefault="00774D02" w:rsidP="005C3838">
      <w:pPr>
        <w:pBdr>
          <w:top w:val="nil"/>
          <w:left w:val="nil"/>
          <w:bottom w:val="nil"/>
          <w:right w:val="nil"/>
          <w:between w:val="nil"/>
        </w:pBdr>
        <w:spacing w:line="276" w:lineRule="auto"/>
        <w:jc w:val="both"/>
        <w:rPr>
          <w:rFonts w:ascii="Arial" w:eastAsia="Arial" w:hAnsi="Arial" w:cs="Arial"/>
          <w:color w:val="000000"/>
        </w:rPr>
      </w:pPr>
      <w:r w:rsidRPr="009750AD">
        <w:rPr>
          <w:rFonts w:ascii="Arial" w:eastAsia="Arial" w:hAnsi="Arial" w:cs="Arial"/>
          <w:color w:val="000000"/>
        </w:rPr>
        <w:t>Superintendencia de la Economía Solidaria</w:t>
      </w:r>
    </w:p>
    <w:p w14:paraId="4CA51526" w14:textId="77777777" w:rsidR="005C3838" w:rsidRDefault="005C3838" w:rsidP="005C3838">
      <w:pPr>
        <w:pBdr>
          <w:top w:val="nil"/>
          <w:left w:val="nil"/>
          <w:bottom w:val="nil"/>
          <w:right w:val="nil"/>
          <w:between w:val="nil"/>
        </w:pBdr>
        <w:spacing w:line="276" w:lineRule="auto"/>
        <w:jc w:val="both"/>
        <w:rPr>
          <w:rFonts w:ascii="Arial" w:eastAsia="Arial" w:hAnsi="Arial" w:cs="Arial"/>
          <w:color w:val="000000"/>
        </w:rPr>
      </w:pPr>
    </w:p>
    <w:p w14:paraId="79CCEF76" w14:textId="4DF163E6" w:rsidR="005C3838" w:rsidRDefault="005C3838" w:rsidP="00CA0630">
      <w:pPr>
        <w:ind w:right="18"/>
        <w:jc w:val="both"/>
        <w:rPr>
          <w:rFonts w:ascii="Verdana" w:hAnsi="Verdana"/>
          <w:color w:val="000000"/>
          <w:sz w:val="14"/>
          <w:szCs w:val="14"/>
        </w:rPr>
      </w:pPr>
      <w:r w:rsidRPr="0091595C">
        <w:rPr>
          <w:rFonts w:ascii="Verdana" w:hAnsi="Verdana"/>
          <w:color w:val="000000"/>
          <w:sz w:val="14"/>
          <w:szCs w:val="14"/>
        </w:rPr>
        <w:t>Proyectó:</w:t>
      </w:r>
      <w:r>
        <w:rPr>
          <w:rFonts w:ascii="Verdana" w:hAnsi="Verdana"/>
          <w:color w:val="000000"/>
          <w:sz w:val="14"/>
          <w:szCs w:val="14"/>
        </w:rPr>
        <w:tab/>
        <w:t>Liliana Patricia López Ramírez</w:t>
      </w:r>
      <w:r w:rsidRPr="0091595C">
        <w:rPr>
          <w:rFonts w:ascii="Verdana" w:hAnsi="Verdana"/>
          <w:color w:val="000000"/>
          <w:sz w:val="14"/>
          <w:szCs w:val="14"/>
        </w:rPr>
        <w:t xml:space="preserve"> – </w:t>
      </w:r>
      <w:r>
        <w:rPr>
          <w:rFonts w:ascii="Verdana" w:hAnsi="Verdana"/>
          <w:color w:val="000000"/>
          <w:sz w:val="14"/>
          <w:szCs w:val="14"/>
        </w:rPr>
        <w:t>Oficina Asesora de Planeación y Sistemas</w:t>
      </w:r>
    </w:p>
    <w:p w14:paraId="38351430" w14:textId="54CB99CD" w:rsidR="00CA0630" w:rsidRDefault="00AE5D17" w:rsidP="00CA0630">
      <w:pPr>
        <w:ind w:right="18"/>
        <w:jc w:val="both"/>
        <w:rPr>
          <w:rFonts w:ascii="Verdana" w:hAnsi="Verdana"/>
          <w:color w:val="000000"/>
          <w:sz w:val="14"/>
          <w:szCs w:val="14"/>
        </w:rPr>
      </w:pPr>
      <w:r>
        <w:rPr>
          <w:rFonts w:ascii="Verdana" w:hAnsi="Verdana"/>
          <w:color w:val="000000"/>
          <w:sz w:val="14"/>
          <w:szCs w:val="14"/>
        </w:rPr>
        <w:t>Revisó:</w:t>
      </w:r>
      <w:r>
        <w:rPr>
          <w:rFonts w:ascii="Verdana" w:hAnsi="Verdana"/>
          <w:color w:val="000000"/>
          <w:sz w:val="14"/>
          <w:szCs w:val="14"/>
        </w:rPr>
        <w:tab/>
      </w:r>
      <w:r w:rsidR="00CA0630">
        <w:rPr>
          <w:rFonts w:ascii="Verdana" w:hAnsi="Verdana"/>
          <w:color w:val="000000"/>
          <w:sz w:val="14"/>
          <w:szCs w:val="14"/>
        </w:rPr>
        <w:t>Angélica María Zamora Acosta –</w:t>
      </w:r>
      <w:r>
        <w:rPr>
          <w:rFonts w:ascii="Verdana" w:hAnsi="Verdana"/>
          <w:color w:val="000000"/>
          <w:sz w:val="14"/>
          <w:szCs w:val="14"/>
        </w:rPr>
        <w:t xml:space="preserve"> </w:t>
      </w:r>
      <w:proofErr w:type="gramStart"/>
      <w:r w:rsidR="00CA0630">
        <w:rPr>
          <w:rFonts w:ascii="Verdana" w:hAnsi="Verdana"/>
          <w:color w:val="000000"/>
          <w:sz w:val="14"/>
          <w:szCs w:val="14"/>
        </w:rPr>
        <w:t>Jef</w:t>
      </w:r>
      <w:r>
        <w:rPr>
          <w:rFonts w:ascii="Verdana" w:hAnsi="Verdana"/>
          <w:color w:val="000000"/>
          <w:sz w:val="14"/>
          <w:szCs w:val="14"/>
        </w:rPr>
        <w:t>a</w:t>
      </w:r>
      <w:proofErr w:type="gramEnd"/>
      <w:r w:rsidR="00CA0630">
        <w:rPr>
          <w:rFonts w:ascii="Verdana" w:hAnsi="Verdana"/>
          <w:color w:val="000000"/>
          <w:sz w:val="14"/>
          <w:szCs w:val="14"/>
        </w:rPr>
        <w:t xml:space="preserve"> Oficina Asesora de Planeación y Sistemas</w:t>
      </w:r>
    </w:p>
    <w:p w14:paraId="1F332C73" w14:textId="7C88984F" w:rsidR="00AE5D17" w:rsidRPr="00AE5D17" w:rsidRDefault="00AE5D17" w:rsidP="00AE5D17">
      <w:pPr>
        <w:ind w:left="720" w:right="18"/>
        <w:jc w:val="both"/>
        <w:rPr>
          <w:rFonts w:ascii="Verdana" w:hAnsi="Verdana"/>
          <w:color w:val="000000"/>
          <w:sz w:val="14"/>
          <w:szCs w:val="14"/>
        </w:rPr>
      </w:pPr>
      <w:r w:rsidRPr="00AE5D17">
        <w:rPr>
          <w:rFonts w:ascii="Verdana" w:hAnsi="Verdana"/>
          <w:color w:val="000000"/>
          <w:sz w:val="14"/>
          <w:szCs w:val="14"/>
        </w:rPr>
        <w:t>Jhaniela Jiménez Gutiérrez – Superintendenta delegada para la Supervisión del Ahorro y la Forma Asociativa Solidaria</w:t>
      </w:r>
    </w:p>
    <w:p w14:paraId="093D0AE0" w14:textId="13A686CD" w:rsidR="00AE5D17" w:rsidRDefault="00AE5D17" w:rsidP="00AE5D17">
      <w:pPr>
        <w:ind w:left="720" w:right="18"/>
        <w:jc w:val="both"/>
        <w:rPr>
          <w:rFonts w:ascii="Verdana" w:hAnsi="Verdana"/>
          <w:color w:val="000000"/>
          <w:sz w:val="14"/>
          <w:szCs w:val="14"/>
        </w:rPr>
      </w:pPr>
      <w:r w:rsidRPr="00AE5D17">
        <w:rPr>
          <w:rFonts w:ascii="Verdana" w:hAnsi="Verdana"/>
          <w:color w:val="000000"/>
          <w:sz w:val="14"/>
          <w:szCs w:val="14"/>
        </w:rPr>
        <w:t>Beatriz Leonela Lizcano Castro – Superintendenta delegada para la Supervisión de la Actividad Financiera en el Cooperativismo</w:t>
      </w:r>
    </w:p>
    <w:p w14:paraId="05D6F7B7" w14:textId="3593D04C" w:rsidR="00AE5D17" w:rsidRDefault="00AE5D17" w:rsidP="00AE5D17">
      <w:pPr>
        <w:ind w:right="18" w:firstLine="720"/>
        <w:jc w:val="both"/>
        <w:rPr>
          <w:rFonts w:ascii="Verdana" w:hAnsi="Verdana"/>
          <w:color w:val="000000"/>
          <w:sz w:val="14"/>
          <w:szCs w:val="14"/>
        </w:rPr>
      </w:pPr>
      <w:r w:rsidRPr="00AE5D17">
        <w:rPr>
          <w:rFonts w:ascii="Verdana" w:hAnsi="Verdana"/>
          <w:color w:val="000000"/>
          <w:sz w:val="14"/>
          <w:szCs w:val="14"/>
        </w:rPr>
        <w:t xml:space="preserve">Raiza Posada Cotes – </w:t>
      </w:r>
      <w:proofErr w:type="gramStart"/>
      <w:r w:rsidRPr="00AE5D17">
        <w:rPr>
          <w:rFonts w:ascii="Verdana" w:hAnsi="Verdana"/>
          <w:color w:val="000000"/>
          <w:sz w:val="14"/>
          <w:szCs w:val="14"/>
        </w:rPr>
        <w:t>Jefa</w:t>
      </w:r>
      <w:proofErr w:type="gramEnd"/>
      <w:r w:rsidRPr="00AE5D17">
        <w:rPr>
          <w:rFonts w:ascii="Verdana" w:hAnsi="Verdana"/>
          <w:color w:val="000000"/>
          <w:sz w:val="14"/>
          <w:szCs w:val="14"/>
        </w:rPr>
        <w:t xml:space="preserve"> Oficina Asesora Jurídica</w:t>
      </w:r>
    </w:p>
    <w:p w14:paraId="02AABE9E" w14:textId="52B96E74" w:rsidR="00E2793E" w:rsidRPr="00AE5D17" w:rsidRDefault="00E2793E" w:rsidP="00AE5D17">
      <w:pPr>
        <w:ind w:right="18" w:firstLine="720"/>
        <w:jc w:val="both"/>
        <w:rPr>
          <w:rFonts w:ascii="Verdana" w:hAnsi="Verdana"/>
          <w:color w:val="000000"/>
          <w:sz w:val="14"/>
          <w:szCs w:val="14"/>
        </w:rPr>
      </w:pPr>
      <w:r>
        <w:rPr>
          <w:rFonts w:ascii="Verdana" w:hAnsi="Verdana"/>
          <w:color w:val="000000"/>
          <w:sz w:val="14"/>
          <w:szCs w:val="14"/>
        </w:rPr>
        <w:t xml:space="preserve">Iván Mauricio Alemán Peñaranda – </w:t>
      </w:r>
      <w:proofErr w:type="gramStart"/>
      <w:r>
        <w:rPr>
          <w:rFonts w:ascii="Verdana" w:hAnsi="Verdana"/>
          <w:color w:val="000000"/>
          <w:sz w:val="14"/>
          <w:szCs w:val="14"/>
        </w:rPr>
        <w:t>Secretario General</w:t>
      </w:r>
      <w:proofErr w:type="gramEnd"/>
    </w:p>
    <w:p w14:paraId="3074F944" w14:textId="1C7EF296" w:rsidR="00AE5D17" w:rsidRPr="00AE5D17" w:rsidRDefault="00AE5D17" w:rsidP="00AE5D17">
      <w:pPr>
        <w:ind w:right="18" w:firstLine="720"/>
        <w:jc w:val="both"/>
        <w:rPr>
          <w:rFonts w:ascii="Verdana" w:hAnsi="Verdana"/>
          <w:color w:val="000000"/>
          <w:sz w:val="14"/>
          <w:szCs w:val="14"/>
        </w:rPr>
      </w:pPr>
      <w:r w:rsidRPr="00AE5D17">
        <w:rPr>
          <w:rFonts w:ascii="Verdana" w:hAnsi="Verdana"/>
          <w:color w:val="000000"/>
          <w:sz w:val="14"/>
          <w:szCs w:val="14"/>
        </w:rPr>
        <w:lastRenderedPageBreak/>
        <w:t>Laura Sofia Prada Cardoso – Asesora Despacho</w:t>
      </w:r>
    </w:p>
    <w:p w14:paraId="671FCF95" w14:textId="77777777" w:rsidR="00CA0630" w:rsidRDefault="00CA0630" w:rsidP="00CA0630">
      <w:pPr>
        <w:ind w:right="18"/>
        <w:jc w:val="both"/>
        <w:rPr>
          <w:rFonts w:ascii="Verdana" w:hAnsi="Verdana"/>
          <w:color w:val="000000"/>
          <w:sz w:val="14"/>
          <w:szCs w:val="14"/>
          <w:lang w:val="pt-PT"/>
        </w:rPr>
      </w:pPr>
    </w:p>
    <w:p w14:paraId="56F76B83" w14:textId="595BBE2C" w:rsidR="00AE5D17" w:rsidRDefault="005C3838" w:rsidP="00CA0630">
      <w:pPr>
        <w:ind w:left="720" w:right="18" w:hanging="720"/>
        <w:jc w:val="both"/>
        <w:rPr>
          <w:rFonts w:ascii="Verdana" w:hAnsi="Verdana"/>
          <w:color w:val="000000"/>
          <w:sz w:val="14"/>
          <w:szCs w:val="14"/>
          <w:lang w:val="pt-PT"/>
        </w:rPr>
      </w:pPr>
      <w:r w:rsidRPr="0091595C">
        <w:rPr>
          <w:rFonts w:ascii="Verdana" w:hAnsi="Verdana"/>
          <w:color w:val="000000"/>
          <w:sz w:val="14"/>
          <w:szCs w:val="14"/>
          <w:lang w:val="pt-PT"/>
        </w:rPr>
        <w:t>Adjunto:</w:t>
      </w:r>
      <w:r w:rsidR="00CA0630">
        <w:rPr>
          <w:rFonts w:ascii="Verdana" w:hAnsi="Verdana"/>
          <w:color w:val="000000"/>
          <w:sz w:val="14"/>
          <w:szCs w:val="14"/>
          <w:lang w:val="pt-PT"/>
        </w:rPr>
        <w:tab/>
        <w:t xml:space="preserve">1. </w:t>
      </w:r>
      <w:r w:rsidRPr="0091595C">
        <w:rPr>
          <w:rFonts w:ascii="Verdana" w:hAnsi="Verdana"/>
          <w:color w:val="000000"/>
          <w:sz w:val="14"/>
          <w:szCs w:val="14"/>
          <w:lang w:val="pt-PT"/>
        </w:rPr>
        <w:t>Anexo técnico</w:t>
      </w:r>
      <w:r w:rsidR="00AE5D17">
        <w:rPr>
          <w:rFonts w:ascii="Verdana" w:hAnsi="Verdana"/>
          <w:color w:val="000000"/>
          <w:sz w:val="14"/>
          <w:szCs w:val="14"/>
          <w:lang w:val="pt-PT"/>
        </w:rPr>
        <w:t>. H</w:t>
      </w:r>
      <w:r w:rsidR="00AE5D17" w:rsidRPr="00AE5D17">
        <w:rPr>
          <w:rFonts w:ascii="Verdana" w:hAnsi="Verdana"/>
          <w:color w:val="000000"/>
          <w:sz w:val="14"/>
          <w:szCs w:val="14"/>
          <w:lang w:val="pt-PT"/>
        </w:rPr>
        <w:t>oja modificatoria circular</w:t>
      </w:r>
    </w:p>
    <w:p w14:paraId="460B73E8" w14:textId="7EFBA724" w:rsidR="005C3838" w:rsidRDefault="00AE5D17" w:rsidP="00AE5D17">
      <w:pPr>
        <w:ind w:left="720" w:right="18"/>
        <w:jc w:val="both"/>
        <w:rPr>
          <w:rFonts w:ascii="Verdana" w:hAnsi="Verdana"/>
          <w:color w:val="000000"/>
          <w:sz w:val="14"/>
          <w:szCs w:val="14"/>
          <w:lang w:val="pt-PT"/>
        </w:rPr>
      </w:pPr>
      <w:r>
        <w:rPr>
          <w:rFonts w:ascii="Verdana" w:hAnsi="Verdana"/>
          <w:color w:val="000000"/>
          <w:sz w:val="14"/>
          <w:szCs w:val="14"/>
          <w:lang w:val="pt-PT"/>
        </w:rPr>
        <w:t xml:space="preserve">2. Anexo técnico </w:t>
      </w:r>
      <w:r w:rsidR="00CA0630" w:rsidRPr="00CA0630">
        <w:rPr>
          <w:rFonts w:ascii="Verdana" w:hAnsi="Verdana"/>
          <w:color w:val="000000"/>
          <w:sz w:val="14"/>
          <w:szCs w:val="14"/>
          <w:lang w:val="pt-PT"/>
        </w:rPr>
        <w:t>denominado” PERIODO DE TRANSICIÓN IMPLEMENTACIÓN SISTEMA DE INFORMACIÓN ADA PARA LA PRESENTACIÓN DEL FORMULARIO OFICIAL DE RENDICIÓN DE CUENTAS (FORC)”</w:t>
      </w:r>
    </w:p>
    <w:p w14:paraId="2196B771" w14:textId="4AA53C3F" w:rsidR="004449CA" w:rsidRPr="0091595C" w:rsidRDefault="006B5E73" w:rsidP="00CA0630">
      <w:pPr>
        <w:ind w:left="720" w:right="18"/>
        <w:jc w:val="both"/>
        <w:rPr>
          <w:i/>
          <w:lang w:val="pt-PT"/>
        </w:rPr>
      </w:pPr>
      <w:r>
        <w:rPr>
          <w:rFonts w:ascii="Verdana" w:hAnsi="Verdana"/>
          <w:color w:val="000000"/>
          <w:sz w:val="14"/>
          <w:szCs w:val="14"/>
          <w:lang w:val="pt-PT"/>
        </w:rPr>
        <w:t>3</w:t>
      </w:r>
      <w:r w:rsidR="00CA0630">
        <w:rPr>
          <w:rFonts w:ascii="Verdana" w:hAnsi="Verdana"/>
          <w:color w:val="000000"/>
          <w:sz w:val="14"/>
          <w:szCs w:val="14"/>
          <w:lang w:val="pt-PT"/>
        </w:rPr>
        <w:t xml:space="preserve">. </w:t>
      </w:r>
      <w:r w:rsidR="004449CA">
        <w:rPr>
          <w:rFonts w:ascii="Verdana" w:hAnsi="Verdana"/>
          <w:color w:val="000000"/>
          <w:sz w:val="14"/>
          <w:szCs w:val="14"/>
          <w:lang w:val="pt-PT"/>
        </w:rPr>
        <w:t>Concepto jurídico de viabilidad</w:t>
      </w:r>
    </w:p>
    <w:p w14:paraId="6B0FC2B2" w14:textId="7F3D12BB" w:rsidR="005C3838" w:rsidRPr="005C3838" w:rsidRDefault="005C3838" w:rsidP="00CA0630">
      <w:pPr>
        <w:pBdr>
          <w:top w:val="nil"/>
          <w:left w:val="nil"/>
          <w:bottom w:val="nil"/>
          <w:right w:val="nil"/>
          <w:between w:val="nil"/>
        </w:pBdr>
        <w:spacing w:line="276" w:lineRule="auto"/>
        <w:ind w:left="720"/>
        <w:jc w:val="both"/>
        <w:rPr>
          <w:rFonts w:ascii="Arial" w:eastAsia="Arial" w:hAnsi="Arial" w:cs="Arial"/>
          <w:color w:val="000000"/>
        </w:rPr>
      </w:pPr>
    </w:p>
    <w:sectPr w:rsidR="005C3838" w:rsidRPr="005C3838" w:rsidSect="00A52939">
      <w:headerReference w:type="default" r:id="rId9"/>
      <w:footerReference w:type="default" r:id="rId10"/>
      <w:headerReference w:type="first" r:id="rId11"/>
      <w:footerReference w:type="first" r:id="rId12"/>
      <w:pgSz w:w="12242" w:h="15842"/>
      <w:pgMar w:top="2268" w:right="1418" w:bottom="2410" w:left="1701" w:header="0" w:footer="5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B3F0" w14:textId="77777777" w:rsidR="007B0DF3" w:rsidRDefault="007B0DF3">
      <w:r>
        <w:separator/>
      </w:r>
    </w:p>
  </w:endnote>
  <w:endnote w:type="continuationSeparator" w:id="0">
    <w:p w14:paraId="246DA01B" w14:textId="77777777" w:rsidR="007B0DF3" w:rsidRDefault="007B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8C71" w14:textId="77777777" w:rsidR="00A52939" w:rsidRPr="005806F8" w:rsidRDefault="00A52939" w:rsidP="00A52939">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74E8AD94" w14:textId="77777777" w:rsidR="00A52939" w:rsidRPr="005806F8" w:rsidRDefault="00A52939" w:rsidP="00A52939">
    <w:pPr>
      <w:spacing w:line="276" w:lineRule="auto"/>
      <w:jc w:val="both"/>
      <w:rPr>
        <w:rFonts w:ascii="Verdana" w:hAnsi="Verdana"/>
        <w:b/>
        <w:bCs/>
        <w:i/>
        <w:iCs/>
        <w:sz w:val="18"/>
        <w:szCs w:val="18"/>
      </w:rPr>
    </w:pPr>
    <w:r w:rsidRPr="005806F8">
      <w:rPr>
        <w:rFonts w:ascii="Verdana" w:hAnsi="Verdana"/>
        <w:b/>
        <w:bCs/>
        <w:iCs/>
        <w:sz w:val="18"/>
        <w:szCs w:val="18"/>
      </w:rPr>
      <w:t>Superintendencia de la Economía Solidaria</w:t>
    </w:r>
  </w:p>
  <w:p w14:paraId="1D580193" w14:textId="77777777" w:rsidR="00A52939" w:rsidRPr="005806F8" w:rsidRDefault="00A52939" w:rsidP="00A52939">
    <w:pPr>
      <w:spacing w:line="276" w:lineRule="auto"/>
      <w:jc w:val="both"/>
      <w:rPr>
        <w:rFonts w:ascii="Verdana" w:hAnsi="Verdana"/>
        <w:bCs/>
        <w:i/>
        <w:iCs/>
        <w:sz w:val="18"/>
        <w:szCs w:val="18"/>
      </w:rPr>
    </w:pPr>
    <w:r w:rsidRPr="005806F8">
      <w:rPr>
        <w:rFonts w:ascii="Verdana" w:hAnsi="Verdana"/>
        <w:bCs/>
        <w:iCs/>
        <w:sz w:val="18"/>
        <w:szCs w:val="18"/>
      </w:rPr>
      <w:t xml:space="preserve">Avenida Calle 24 (Esperanza) </w:t>
    </w:r>
    <w:proofErr w:type="spellStart"/>
    <w:r w:rsidRPr="005806F8">
      <w:rPr>
        <w:rFonts w:ascii="Verdana" w:hAnsi="Verdana"/>
        <w:bCs/>
        <w:iCs/>
        <w:sz w:val="18"/>
        <w:szCs w:val="18"/>
      </w:rPr>
      <w:t>N°</w:t>
    </w:r>
    <w:proofErr w:type="spellEnd"/>
    <w:r w:rsidRPr="005806F8">
      <w:rPr>
        <w:rFonts w:ascii="Verdana" w:hAnsi="Verdana"/>
        <w:bCs/>
        <w:iCs/>
        <w:sz w:val="18"/>
        <w:szCs w:val="18"/>
      </w:rPr>
      <w:t xml:space="preserve"> 60-50 Piso 8 Centro Empresarial Gran Estación</w:t>
    </w:r>
  </w:p>
  <w:p w14:paraId="700B6A3A" w14:textId="0F8DD9E5" w:rsidR="00CF204D" w:rsidRDefault="00A52939" w:rsidP="00A52939">
    <w:pPr>
      <w:spacing w:line="276" w:lineRule="auto"/>
      <w:jc w:val="both"/>
      <w:rPr>
        <w:color w:val="000000"/>
      </w:rPr>
    </w:pPr>
    <w:r w:rsidRPr="005806F8">
      <w:rPr>
        <w:rFonts w:ascii="Verdana" w:hAnsi="Verdana"/>
        <w:bCs/>
        <w:iCs/>
        <w:sz w:val="18"/>
        <w:szCs w:val="18"/>
      </w:rPr>
      <w:t>PBX: (+57) (601)7 560 557</w:t>
    </w:r>
    <w:r>
      <w:rPr>
        <w:rFonts w:ascii="Verdana" w:hAnsi="Verdana"/>
        <w:bCs/>
        <w:iCs/>
        <w:sz w:val="18"/>
        <w:szCs w:val="18"/>
      </w:rPr>
      <w:t xml:space="preserve"> </w:t>
    </w:r>
    <w:r w:rsidRPr="005806F8">
      <w:rPr>
        <w:rFonts w:ascii="Verdana" w:hAnsi="Verdana"/>
        <w:bCs/>
        <w:iCs/>
        <w:sz w:val="18"/>
        <w:szCs w:val="18"/>
      </w:rPr>
      <w:t>Línea Gratis: 018000-180-430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A6E4" w14:textId="77777777" w:rsidR="00CF204D" w:rsidRDefault="00774D02">
    <w:pPr>
      <w:pBdr>
        <w:top w:val="nil"/>
        <w:left w:val="nil"/>
        <w:bottom w:val="nil"/>
        <w:right w:val="nil"/>
        <w:between w:val="nil"/>
      </w:pBdr>
      <w:tabs>
        <w:tab w:val="center" w:pos="4252"/>
        <w:tab w:val="right" w:pos="8504"/>
        <w:tab w:val="center" w:pos="993"/>
      </w:tabs>
      <w:ind w:left="-454"/>
      <w:rPr>
        <w:rFonts w:ascii="Arial" w:eastAsia="Arial" w:hAnsi="Arial" w:cs="Arial"/>
        <w:b/>
        <w:i/>
        <w:color w:val="000000"/>
        <w:sz w:val="14"/>
        <w:szCs w:val="14"/>
      </w:rPr>
    </w:pPr>
    <w:r>
      <w:rPr>
        <w:color w:val="000000"/>
      </w:rPr>
      <w:t xml:space="preserve">   </w:t>
    </w:r>
  </w:p>
  <w:p w14:paraId="72944361" w14:textId="77777777" w:rsidR="00CF204D" w:rsidRDefault="00CF204D">
    <w:pPr>
      <w:pBdr>
        <w:top w:val="nil"/>
        <w:left w:val="nil"/>
        <w:bottom w:val="nil"/>
        <w:right w:val="nil"/>
        <w:between w:val="nil"/>
      </w:pBdr>
      <w:tabs>
        <w:tab w:val="center" w:pos="4252"/>
        <w:tab w:val="right" w:pos="8504"/>
        <w:tab w:val="center" w:pos="993"/>
      </w:tabs>
      <w:ind w:left="-454"/>
      <w:jc w:val="center"/>
      <w:rPr>
        <w:rFonts w:ascii="Arial" w:eastAsia="Arial" w:hAnsi="Arial" w:cs="Arial"/>
        <w:i/>
        <w:color w:val="000000"/>
        <w:sz w:val="14"/>
        <w:szCs w:val="14"/>
      </w:rPr>
    </w:pPr>
  </w:p>
  <w:p w14:paraId="3CE9D62D" w14:textId="77777777" w:rsidR="00CF204D" w:rsidRDefault="00774D02">
    <w:pPr>
      <w:pBdr>
        <w:top w:val="nil"/>
        <w:left w:val="nil"/>
        <w:bottom w:val="nil"/>
        <w:right w:val="nil"/>
        <w:between w:val="nil"/>
      </w:pBdr>
      <w:tabs>
        <w:tab w:val="center" w:pos="4252"/>
        <w:tab w:val="right" w:pos="8504"/>
      </w:tabs>
      <w:ind w:left="-1701"/>
      <w:rPr>
        <w:color w:val="000000"/>
      </w:rPr>
    </w:pPr>
    <w:r>
      <w:rPr>
        <w:noProof/>
        <w:color w:val="000000"/>
      </w:rPr>
      <w:drawing>
        <wp:inline distT="0" distB="0" distL="0" distR="0" wp14:anchorId="19216F4C" wp14:editId="32B76764">
          <wp:extent cx="7863343" cy="995986"/>
          <wp:effectExtent l="0" t="0" r="0" b="0"/>
          <wp:docPr id="1729664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63343" cy="995986"/>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41062452" wp14:editId="23AC3216">
              <wp:simplePos x="0" y="0"/>
              <wp:positionH relativeFrom="column">
                <wp:posOffset>863600</wp:posOffset>
              </wp:positionH>
              <wp:positionV relativeFrom="paragraph">
                <wp:posOffset>368300</wp:posOffset>
              </wp:positionV>
              <wp:extent cx="6136250" cy="722409"/>
              <wp:effectExtent l="0" t="0" r="0" b="0"/>
              <wp:wrapNone/>
              <wp:docPr id="65" name="Rectángulo 65"/>
              <wp:cNvGraphicFramePr/>
              <a:graphic xmlns:a="http://schemas.openxmlformats.org/drawingml/2006/main">
                <a:graphicData uri="http://schemas.microsoft.com/office/word/2010/wordprocessingShape">
                  <wps:wsp>
                    <wps:cNvSpPr/>
                    <wps:spPr>
                      <a:xfrm>
                        <a:off x="2296925" y="3437846"/>
                        <a:ext cx="6098150" cy="684309"/>
                      </a:xfrm>
                      <a:prstGeom prst="rect">
                        <a:avLst/>
                      </a:prstGeom>
                      <a:noFill/>
                      <a:ln>
                        <a:noFill/>
                      </a:ln>
                    </wps:spPr>
                    <wps:txbx>
                      <w:txbxContent>
                        <w:p w14:paraId="200A36BC" w14:textId="77777777" w:rsidR="00CF204D" w:rsidRDefault="00774D02">
                          <w:pPr>
                            <w:ind w:left="-3407" w:right="170" w:hanging="10221"/>
                            <w:jc w:val="center"/>
                            <w:textDirection w:val="btLr"/>
                          </w:pPr>
                          <w:r>
                            <w:rPr>
                              <w:rFonts w:ascii="Arial" w:eastAsia="Arial" w:hAnsi="Arial" w:cs="Arial"/>
                              <w:color w:val="000000"/>
                              <w:sz w:val="15"/>
                            </w:rPr>
                            <w:t>Carrera 7 No. 31-10 Piso 11. PBX (1) 7 560 557.  Línea Gratuita 018000 180 430</w:t>
                          </w:r>
                          <w:r>
                            <w:rPr>
                              <w:rFonts w:ascii="Arial" w:eastAsia="Arial" w:hAnsi="Arial" w:cs="Arial"/>
                              <w:color w:val="000000"/>
                              <w:sz w:val="6"/>
                            </w:rPr>
                            <w:br/>
                          </w:r>
                          <w:r>
                            <w:rPr>
                              <w:rFonts w:ascii="Arial" w:eastAsia="Arial" w:hAnsi="Arial" w:cs="Arial"/>
                              <w:color w:val="000000"/>
                              <w:sz w:val="15"/>
                            </w:rPr>
                            <w:t>www.supersolidaria.gov.co</w:t>
                          </w:r>
                        </w:p>
                        <w:p w14:paraId="42E27B60" w14:textId="77777777" w:rsidR="00CF204D" w:rsidRDefault="00774D02">
                          <w:pPr>
                            <w:ind w:left="-3407" w:right="170" w:hanging="10221"/>
                            <w:jc w:val="center"/>
                            <w:textDirection w:val="btLr"/>
                          </w:pPr>
                          <w:r>
                            <w:rPr>
                              <w:rFonts w:ascii="Arial" w:eastAsia="Arial" w:hAnsi="Arial" w:cs="Arial"/>
                              <w:color w:val="000000"/>
                              <w:sz w:val="15"/>
                            </w:rPr>
                            <w:t>NIT: 830.053.043 5 Bogotá D.C., Colombia</w:t>
                          </w:r>
                        </w:p>
                        <w:p w14:paraId="05A3EABE" w14:textId="77777777" w:rsidR="00CF204D" w:rsidRDefault="00CF204D">
                          <w:pPr>
                            <w:ind w:left="-3407" w:hanging="13628"/>
                            <w:jc w:val="center"/>
                            <w:textDirection w:val="btLr"/>
                          </w:pPr>
                        </w:p>
                      </w:txbxContent>
                    </wps:txbx>
                    <wps:bodyPr spcFirstLastPara="1" wrap="square" lIns="91425" tIns="45700" rIns="91425" bIns="45700" anchor="ctr"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41062452" id="Rectángulo 65" o:spid="_x0000_s1026" style="position:absolute;left:0;text-align:left;margin-left:68pt;margin-top:29pt;width:483.15pt;height:56.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" filled="f" stroked="f">
              <v:textbox inset="2.53958mm,1.2694mm,2.53958mm,1.2694mm">
                <w:txbxContent>
                  <w:p w14:paraId="200A36BC" w14:textId="77777777" w:rsidR="00CF204D" w:rsidRDefault="00000000">
                    <w:pPr>
                      <w:ind w:left="-3407" w:right="170" w:hanging="10221"/>
                      <w:jc w:val="center"/>
                      <w:textDirection w:val="btLr"/>
                    </w:pPr>
                    <w:r>
                      <w:rPr>
                        <w:rFonts w:ascii="Arial" w:eastAsia="Arial" w:hAnsi="Arial" w:cs="Arial"/>
                        <w:color w:val="000000"/>
                        <w:sz w:val="15"/>
                      </w:rPr>
                      <w:t>Carrera 7 No. 31-10 Piso 11. PBX (1) 7 560 557.  Línea Gratuita 018000 180 430</w:t>
                    </w:r>
                    <w:r>
                      <w:rPr>
                        <w:rFonts w:ascii="Arial" w:eastAsia="Arial" w:hAnsi="Arial" w:cs="Arial"/>
                        <w:color w:val="000000"/>
                        <w:sz w:val="6"/>
                      </w:rPr>
                      <w:br/>
                    </w:r>
                    <w:r>
                      <w:rPr>
                        <w:rFonts w:ascii="Arial" w:eastAsia="Arial" w:hAnsi="Arial" w:cs="Arial"/>
                        <w:color w:val="000000"/>
                        <w:sz w:val="15"/>
                      </w:rPr>
                      <w:t>www.supersolidaria.gov.co</w:t>
                    </w:r>
                  </w:p>
                  <w:p w14:paraId="42E27B60" w14:textId="77777777" w:rsidR="00CF204D" w:rsidRDefault="00000000">
                    <w:pPr>
                      <w:ind w:left="-3407" w:right="170" w:hanging="10221"/>
                      <w:jc w:val="center"/>
                      <w:textDirection w:val="btLr"/>
                    </w:pPr>
                    <w:r>
                      <w:rPr>
                        <w:rFonts w:ascii="Arial" w:eastAsia="Arial" w:hAnsi="Arial" w:cs="Arial"/>
                        <w:color w:val="000000"/>
                        <w:sz w:val="15"/>
                      </w:rPr>
                      <w:t>NIT: 830.053.043 5 Bogotá D.C., Colombia</w:t>
                    </w:r>
                  </w:p>
                  <w:p w14:paraId="05A3EABE" w14:textId="77777777" w:rsidR="00CF204D" w:rsidRDefault="00CF204D">
                    <w:pPr>
                      <w:ind w:left="-3407" w:hanging="13628"/>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332C8" w14:textId="77777777" w:rsidR="007B0DF3" w:rsidRDefault="007B0DF3">
      <w:r>
        <w:separator/>
      </w:r>
    </w:p>
  </w:footnote>
  <w:footnote w:type="continuationSeparator" w:id="0">
    <w:p w14:paraId="3C067036" w14:textId="77777777" w:rsidR="007B0DF3" w:rsidRDefault="007B0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5069" w14:textId="6940195E" w:rsidR="00CF204D" w:rsidRDefault="00000334">
    <w:pPr>
      <w:pBdr>
        <w:top w:val="nil"/>
        <w:left w:val="nil"/>
        <w:bottom w:val="nil"/>
        <w:right w:val="nil"/>
        <w:between w:val="nil"/>
      </w:pBdr>
      <w:tabs>
        <w:tab w:val="center" w:pos="4252"/>
        <w:tab w:val="right" w:pos="8504"/>
      </w:tabs>
      <w:ind w:left="-1701"/>
      <w:rPr>
        <w:color w:val="000000"/>
      </w:rPr>
    </w:pPr>
    <w:r>
      <w:rPr>
        <w:noProof/>
      </w:rPr>
      <w:drawing>
        <wp:anchor distT="0" distB="0" distL="114300" distR="114300" simplePos="0" relativeHeight="251660288" behindDoc="0" locked="0" layoutInCell="1" allowOverlap="1" wp14:anchorId="5B1A2C8C" wp14:editId="3700DD18">
          <wp:simplePos x="0" y="0"/>
          <wp:positionH relativeFrom="column">
            <wp:posOffset>1877060</wp:posOffset>
          </wp:positionH>
          <wp:positionV relativeFrom="paragraph">
            <wp:posOffset>261620</wp:posOffset>
          </wp:positionV>
          <wp:extent cx="2161540" cy="970915"/>
          <wp:effectExtent l="0" t="0" r="0" b="635"/>
          <wp:wrapSquare wrapText="bothSides"/>
          <wp:docPr id="797378800" name="Imagen 797378800" descr="Imagen que contiene tabla, competencia de atletism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tabla, competencia de atletismo&#10;&#10;El contenido generado por IA puede ser incorrecto."/>
                  <pic:cNvPicPr/>
                </pic:nvPicPr>
                <pic:blipFill>
                  <a:blip r:embed="rId1"/>
                  <a:stretch>
                    <a:fillRect/>
                  </a:stretch>
                </pic:blipFill>
                <pic:spPr>
                  <a:xfrm>
                    <a:off x="0" y="0"/>
                    <a:ext cx="2161540" cy="9709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832F" w14:textId="77777777" w:rsidR="00CF204D" w:rsidRDefault="00774D02">
    <w:pPr>
      <w:pBdr>
        <w:top w:val="nil"/>
        <w:left w:val="nil"/>
        <w:bottom w:val="nil"/>
        <w:right w:val="nil"/>
        <w:between w:val="nil"/>
      </w:pBdr>
      <w:tabs>
        <w:tab w:val="center" w:pos="4252"/>
        <w:tab w:val="right" w:pos="8504"/>
      </w:tabs>
      <w:ind w:left="-1701" w:right="-942"/>
      <w:rPr>
        <w:color w:val="000000"/>
      </w:rPr>
    </w:pPr>
    <w:r>
      <w:rPr>
        <w:noProof/>
        <w:color w:val="000000"/>
      </w:rPr>
      <w:drawing>
        <wp:inline distT="0" distB="0" distL="0" distR="0" wp14:anchorId="32366A89" wp14:editId="6CA1E029">
          <wp:extent cx="7887156" cy="1228627"/>
          <wp:effectExtent l="0" t="0" r="0" b="0"/>
          <wp:docPr id="32238321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887156" cy="1228627"/>
                  </a:xfrm>
                  <a:prstGeom prst="rect">
                    <a:avLst/>
                  </a:prstGeom>
                  <a:ln/>
                </pic:spPr>
              </pic:pic>
            </a:graphicData>
          </a:graphic>
        </wp:inline>
      </w:drawing>
    </w:r>
  </w:p>
  <w:p w14:paraId="504B6AC1" w14:textId="77777777" w:rsidR="00CF204D" w:rsidRDefault="00CF204D">
    <w:pPr>
      <w:pBdr>
        <w:top w:val="nil"/>
        <w:left w:val="nil"/>
        <w:bottom w:val="nil"/>
        <w:right w:val="nil"/>
        <w:between w:val="nil"/>
      </w:pBdr>
      <w:tabs>
        <w:tab w:val="center" w:pos="4252"/>
        <w:tab w:val="right" w:pos="8504"/>
      </w:tabs>
      <w:rPr>
        <w:color w:val="000000"/>
      </w:rPr>
    </w:pPr>
  </w:p>
  <w:p w14:paraId="784B5ACB" w14:textId="77777777" w:rsidR="00CF204D" w:rsidRDefault="00CF204D">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04D"/>
    <w:rsid w:val="00000334"/>
    <w:rsid w:val="000B633A"/>
    <w:rsid w:val="000E7FD2"/>
    <w:rsid w:val="00145C97"/>
    <w:rsid w:val="001D2201"/>
    <w:rsid w:val="001E7F70"/>
    <w:rsid w:val="00206DB6"/>
    <w:rsid w:val="00245D96"/>
    <w:rsid w:val="002C72C3"/>
    <w:rsid w:val="003079D2"/>
    <w:rsid w:val="00355DED"/>
    <w:rsid w:val="0036274B"/>
    <w:rsid w:val="004449CA"/>
    <w:rsid w:val="00485828"/>
    <w:rsid w:val="00491ADA"/>
    <w:rsid w:val="004F574E"/>
    <w:rsid w:val="005B38C6"/>
    <w:rsid w:val="005C3838"/>
    <w:rsid w:val="00645565"/>
    <w:rsid w:val="00647C96"/>
    <w:rsid w:val="006670D3"/>
    <w:rsid w:val="00671394"/>
    <w:rsid w:val="006B5E73"/>
    <w:rsid w:val="006F4218"/>
    <w:rsid w:val="007504A8"/>
    <w:rsid w:val="0076374F"/>
    <w:rsid w:val="00770FF4"/>
    <w:rsid w:val="00774D02"/>
    <w:rsid w:val="00787676"/>
    <w:rsid w:val="007B0DF3"/>
    <w:rsid w:val="007B5EF8"/>
    <w:rsid w:val="007E4AC2"/>
    <w:rsid w:val="00840BE3"/>
    <w:rsid w:val="00877DA1"/>
    <w:rsid w:val="0089207F"/>
    <w:rsid w:val="008B0C64"/>
    <w:rsid w:val="008D39D8"/>
    <w:rsid w:val="00967A5C"/>
    <w:rsid w:val="009750AD"/>
    <w:rsid w:val="009750CA"/>
    <w:rsid w:val="009C5F30"/>
    <w:rsid w:val="009F4479"/>
    <w:rsid w:val="00A040F1"/>
    <w:rsid w:val="00A52939"/>
    <w:rsid w:val="00A9588D"/>
    <w:rsid w:val="00AE5D17"/>
    <w:rsid w:val="00BE6C6A"/>
    <w:rsid w:val="00BF72E6"/>
    <w:rsid w:val="00C37AE5"/>
    <w:rsid w:val="00CA0630"/>
    <w:rsid w:val="00CA32A2"/>
    <w:rsid w:val="00CF204D"/>
    <w:rsid w:val="00D54A19"/>
    <w:rsid w:val="00E21FA6"/>
    <w:rsid w:val="00E2793E"/>
    <w:rsid w:val="00E76F70"/>
    <w:rsid w:val="00EB59CE"/>
    <w:rsid w:val="00EE1BAC"/>
    <w:rsid w:val="00F95603"/>
    <w:rsid w:val="00F96554"/>
    <w:rsid w:val="00FF71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3704D"/>
  <w15:docId w15:val="{BE7E1D26-282B-490D-A989-645BD97D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B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2803B6"/>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Ttulo3Car">
    <w:name w:val="Título 3 Car"/>
    <w:basedOn w:val="Fuentedeprrafopredeter"/>
    <w:link w:val="Ttulo3"/>
    <w:uiPriority w:val="99"/>
    <w:semiHidden/>
    <w:locked/>
    <w:rsid w:val="004731D3"/>
    <w:rPr>
      <w:rFonts w:ascii="Cambria" w:hAnsi="Cambria" w:cs="Times New Roman"/>
      <w:b/>
      <w:bCs/>
      <w:sz w:val="26"/>
      <w:szCs w:val="26"/>
    </w:rPr>
  </w:style>
  <w:style w:type="paragraph" w:styleId="Encabezado">
    <w:name w:val="header"/>
    <w:basedOn w:val="Normal"/>
    <w:link w:val="EncabezadoCar"/>
    <w:rsid w:val="002803B6"/>
    <w:pPr>
      <w:tabs>
        <w:tab w:val="center" w:pos="4252"/>
        <w:tab w:val="right" w:pos="8504"/>
      </w:tabs>
    </w:pPr>
  </w:style>
  <w:style w:type="character" w:customStyle="1" w:styleId="EncabezadoCar">
    <w:name w:val="Encabezado Car"/>
    <w:basedOn w:val="Fuentedeprrafopredeter"/>
    <w:link w:val="Encabezado"/>
    <w:uiPriority w:val="99"/>
    <w:semiHidden/>
    <w:locked/>
    <w:rsid w:val="004731D3"/>
    <w:rPr>
      <w:rFonts w:cs="Times New Roman"/>
      <w:sz w:val="24"/>
      <w:szCs w:val="24"/>
    </w:rPr>
  </w:style>
  <w:style w:type="paragraph" w:styleId="Piedepgina">
    <w:name w:val="footer"/>
    <w:basedOn w:val="Normal"/>
    <w:link w:val="PiedepginaCar"/>
    <w:rsid w:val="002803B6"/>
    <w:pPr>
      <w:tabs>
        <w:tab w:val="center" w:pos="4252"/>
        <w:tab w:val="right" w:pos="8504"/>
      </w:tabs>
    </w:pPr>
  </w:style>
  <w:style w:type="character" w:customStyle="1" w:styleId="PiedepginaCar">
    <w:name w:val="Pie de página Car"/>
    <w:basedOn w:val="Fuentedeprrafopredeter"/>
    <w:link w:val="Piedepgina"/>
    <w:locked/>
    <w:rsid w:val="00622615"/>
    <w:rPr>
      <w:rFonts w:cs="Times New Roman"/>
      <w:sz w:val="24"/>
      <w:szCs w:val="24"/>
      <w:lang w:val="es-ES" w:eastAsia="es-ES"/>
    </w:rPr>
  </w:style>
  <w:style w:type="character" w:styleId="Hipervnculo">
    <w:name w:val="Hyperlink"/>
    <w:basedOn w:val="Fuentedeprrafopredeter"/>
    <w:uiPriority w:val="99"/>
    <w:rsid w:val="002803B6"/>
    <w:rPr>
      <w:rFonts w:cs="Times New Roman"/>
      <w:color w:val="0000FF"/>
      <w:u w:val="single"/>
    </w:rPr>
  </w:style>
  <w:style w:type="character" w:styleId="Nmerodepgina">
    <w:name w:val="page number"/>
    <w:basedOn w:val="Fuentedeprrafopredeter"/>
    <w:uiPriority w:val="99"/>
    <w:rsid w:val="002803B6"/>
    <w:rPr>
      <w:rFonts w:cs="Times New Roman"/>
    </w:rPr>
  </w:style>
  <w:style w:type="paragraph" w:customStyle="1" w:styleId="Textodebloque1">
    <w:name w:val="Texto de bloque1"/>
    <w:basedOn w:val="Normal"/>
    <w:uiPriority w:val="99"/>
    <w:rsid w:val="002803B6"/>
    <w:pPr>
      <w:widowControl w:val="0"/>
      <w:suppressAutoHyphens/>
      <w:ind w:left="120" w:right="-160"/>
      <w:jc w:val="both"/>
    </w:pPr>
    <w:rPr>
      <w:rFonts w:ascii="Arial" w:hAnsi="Arial" w:cs="Arial"/>
      <w:bCs/>
      <w:sz w:val="22"/>
      <w:lang w:eastAsia="ar-SA"/>
    </w:rPr>
  </w:style>
  <w:style w:type="paragraph" w:styleId="Textodeglobo">
    <w:name w:val="Balloon Text"/>
    <w:basedOn w:val="Normal"/>
    <w:link w:val="TextodegloboCar"/>
    <w:uiPriority w:val="99"/>
    <w:rsid w:val="00563B8F"/>
    <w:rPr>
      <w:rFonts w:ascii="Tahoma" w:hAnsi="Tahoma" w:cs="Tahoma"/>
      <w:sz w:val="16"/>
      <w:szCs w:val="16"/>
    </w:rPr>
  </w:style>
  <w:style w:type="character" w:customStyle="1" w:styleId="TextodegloboCar">
    <w:name w:val="Texto de globo Car"/>
    <w:basedOn w:val="Fuentedeprrafopredeter"/>
    <w:link w:val="Textodeglobo"/>
    <w:uiPriority w:val="99"/>
    <w:locked/>
    <w:rsid w:val="00563B8F"/>
    <w:rPr>
      <w:rFonts w:ascii="Tahoma" w:hAnsi="Tahoma" w:cs="Tahoma"/>
      <w:sz w:val="16"/>
      <w:szCs w:val="16"/>
      <w:lang w:val="es-ES" w:eastAsia="es-ES"/>
    </w:rPr>
  </w:style>
  <w:style w:type="paragraph" w:styleId="Prrafodelista">
    <w:name w:val="List Paragraph"/>
    <w:basedOn w:val="Normal"/>
    <w:uiPriority w:val="99"/>
    <w:qFormat/>
    <w:rsid w:val="006D27A0"/>
    <w:pPr>
      <w:ind w:left="720"/>
      <w:contextualSpacing/>
    </w:pPr>
  </w:style>
  <w:style w:type="paragraph" w:styleId="Subttulo">
    <w:name w:val="Subtitle"/>
    <w:basedOn w:val="Normal"/>
    <w:next w:val="Normal"/>
    <w:link w:val="SubttuloCar"/>
    <w:uiPriority w:val="11"/>
    <w:qFormat/>
    <w:pPr>
      <w:spacing w:after="60"/>
      <w:jc w:val="center"/>
    </w:pPr>
    <w:rPr>
      <w:rFonts w:ascii="Calibri" w:eastAsia="Calibri" w:hAnsi="Calibri" w:cs="Calibri"/>
    </w:rPr>
  </w:style>
  <w:style w:type="character" w:customStyle="1" w:styleId="SubttuloCar">
    <w:name w:val="Subtítulo Car"/>
    <w:basedOn w:val="Fuentedeprrafopredeter"/>
    <w:link w:val="Subttulo"/>
    <w:rsid w:val="001A687E"/>
    <w:rPr>
      <w:rFonts w:ascii="Calibri Light" w:hAnsi="Calibri Light"/>
      <w:sz w:val="24"/>
      <w:szCs w:val="24"/>
    </w:rPr>
  </w:style>
  <w:style w:type="character" w:styleId="Textoennegrita">
    <w:name w:val="Strong"/>
    <w:uiPriority w:val="22"/>
    <w:qFormat/>
    <w:locked/>
    <w:rsid w:val="001A687E"/>
    <w:rPr>
      <w:b/>
      <w:bCs/>
    </w:rPr>
  </w:style>
  <w:style w:type="paragraph" w:styleId="NormalWeb">
    <w:name w:val="Normal (Web)"/>
    <w:basedOn w:val="Normal"/>
    <w:uiPriority w:val="99"/>
    <w:semiHidden/>
    <w:unhideWhenUsed/>
    <w:rsid w:val="00D07FA3"/>
    <w:pPr>
      <w:spacing w:before="100" w:beforeAutospacing="1" w:after="100" w:afterAutospacing="1"/>
    </w:pPr>
  </w:style>
  <w:style w:type="character" w:styleId="Mencinsinresolver">
    <w:name w:val="Unresolved Mention"/>
    <w:basedOn w:val="Fuentedeprrafopredeter"/>
    <w:uiPriority w:val="99"/>
    <w:semiHidden/>
    <w:unhideWhenUsed/>
    <w:rsid w:val="00D74E58"/>
    <w:rPr>
      <w:color w:val="605E5C"/>
      <w:shd w:val="clear" w:color="auto" w:fill="E1DFDD"/>
    </w:rPr>
  </w:style>
  <w:style w:type="table" w:customStyle="1" w:styleId="a">
    <w:basedOn w:val="TableNormal2"/>
    <w:tblPr>
      <w:tblStyleRowBandSize w:val="1"/>
      <w:tblStyleColBandSize w:val="1"/>
      <w:tblCellMar>
        <w:left w:w="115" w:type="dxa"/>
        <w:right w:w="115" w:type="dxa"/>
      </w:tblCellMar>
    </w:tblPr>
  </w:style>
  <w:style w:type="paragraph" w:customStyle="1" w:styleId="Default">
    <w:name w:val="Default"/>
    <w:rsid w:val="00D55E81"/>
    <w:pPr>
      <w:autoSpaceDE w:val="0"/>
      <w:autoSpaceDN w:val="0"/>
      <w:adjustRightInd w:val="0"/>
    </w:pPr>
    <w:rPr>
      <w:rFonts w:ascii="Arial" w:hAnsi="Arial" w:cs="Arial"/>
      <w:color w:val="000000"/>
    </w:rPr>
  </w:style>
  <w:style w:type="paragraph" w:styleId="Revisin">
    <w:name w:val="Revision"/>
    <w:hidden/>
    <w:uiPriority w:val="99"/>
    <w:semiHidden/>
    <w:rsid w:val="00AC23C2"/>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70" w:type="dxa"/>
        <w:right w:w="70" w:type="dxa"/>
      </w:tblCellMar>
    </w:tblPr>
  </w:style>
  <w:style w:type="paragraph" w:styleId="Sinespaciado">
    <w:name w:val="No Spacing"/>
    <w:uiPriority w:val="1"/>
    <w:qFormat/>
    <w:rsid w:val="00CF5F7D"/>
  </w:style>
  <w:style w:type="character" w:styleId="Refdecomentario">
    <w:name w:val="annotation reference"/>
    <w:basedOn w:val="Fuentedeprrafopredeter"/>
    <w:uiPriority w:val="99"/>
    <w:semiHidden/>
    <w:unhideWhenUsed/>
    <w:rsid w:val="00CF5F7D"/>
    <w:rPr>
      <w:sz w:val="16"/>
      <w:szCs w:val="16"/>
    </w:rPr>
  </w:style>
  <w:style w:type="paragraph" w:styleId="Textocomentario">
    <w:name w:val="annotation text"/>
    <w:basedOn w:val="Normal"/>
    <w:link w:val="TextocomentarioCar"/>
    <w:uiPriority w:val="99"/>
    <w:unhideWhenUsed/>
    <w:rsid w:val="00CF5F7D"/>
    <w:rPr>
      <w:sz w:val="20"/>
      <w:szCs w:val="20"/>
    </w:rPr>
  </w:style>
  <w:style w:type="character" w:customStyle="1" w:styleId="TextocomentarioCar">
    <w:name w:val="Texto comentario Car"/>
    <w:basedOn w:val="Fuentedeprrafopredeter"/>
    <w:link w:val="Textocomentario"/>
    <w:uiPriority w:val="99"/>
    <w:rsid w:val="00CF5F7D"/>
    <w:rPr>
      <w:sz w:val="20"/>
      <w:szCs w:val="20"/>
    </w:rPr>
  </w:style>
  <w:style w:type="paragraph" w:styleId="Asuntodelcomentario">
    <w:name w:val="annotation subject"/>
    <w:basedOn w:val="Textocomentario"/>
    <w:next w:val="Textocomentario"/>
    <w:link w:val="AsuntodelcomentarioCar"/>
    <w:uiPriority w:val="99"/>
    <w:semiHidden/>
    <w:unhideWhenUsed/>
    <w:rsid w:val="00CF5F7D"/>
    <w:rPr>
      <w:b/>
      <w:bCs/>
    </w:rPr>
  </w:style>
  <w:style w:type="character" w:customStyle="1" w:styleId="AsuntodelcomentarioCar">
    <w:name w:val="Asunto del comentario Car"/>
    <w:basedOn w:val="TextocomentarioCar"/>
    <w:link w:val="Asuntodelcomentario"/>
    <w:uiPriority w:val="99"/>
    <w:semiHidden/>
    <w:rsid w:val="00CF5F7D"/>
    <w:rPr>
      <w:b/>
      <w:bCs/>
      <w:sz w:val="20"/>
      <w:szCs w:val="20"/>
    </w:r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persolidaria.gov.co/es/content/capturador-de-informacion-financier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64SQ9+V966mgKFlZ2uU/p8z7XA==">CgMxLjAyCmlkLjMwajB6bGwyCmlkLjFmb2I5dGU4AHIhMW5faWNwUG56VTBTNXhub2R4SVdsek5td0tRUDQ0RDVE</go:docsCustomData>
</go:gDocsCustomXmlDataStorage>
</file>

<file path=customXml/itemProps1.xml><?xml version="1.0" encoding="utf-8"?>
<ds:datastoreItem xmlns:ds="http://schemas.openxmlformats.org/officeDocument/2006/customXml" ds:itemID="{8EF5DF43-B532-4390-B72D-430EC5C3A65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965</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mquinche</dc:creator>
  <cp:lastModifiedBy>Liliana Patricia Lopez Ramirez</cp:lastModifiedBy>
  <cp:revision>10</cp:revision>
  <dcterms:created xsi:type="dcterms:W3CDTF">2025-08-29T17:11:00Z</dcterms:created>
  <dcterms:modified xsi:type="dcterms:W3CDTF">2025-08-29T21:34:00Z</dcterms:modified>
</cp:coreProperties>
</file>