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42A1B" w14:textId="20B6F57C" w:rsidR="0001527E" w:rsidRPr="0038472C" w:rsidRDefault="00240A6C" w:rsidP="0001527E">
      <w:pPr>
        <w:jc w:val="center"/>
        <w:rPr>
          <w:rFonts w:ascii="Arial" w:hAnsi="Arial" w:cs="Arial"/>
          <w:b/>
          <w:bCs/>
          <w:sz w:val="32"/>
          <w:szCs w:val="32"/>
        </w:rPr>
      </w:pPr>
      <w:r>
        <w:rPr>
          <w:noProof/>
          <w:sz w:val="7"/>
        </w:rPr>
        <w:drawing>
          <wp:anchor distT="0" distB="0" distL="114300" distR="114300" simplePos="0" relativeHeight="251665408" behindDoc="0" locked="0" layoutInCell="1" allowOverlap="1" wp14:anchorId="0F348F9D" wp14:editId="1CF1C5AE">
            <wp:simplePos x="0" y="0"/>
            <wp:positionH relativeFrom="column">
              <wp:posOffset>4018915</wp:posOffset>
            </wp:positionH>
            <wp:positionV relativeFrom="paragraph">
              <wp:posOffset>-448078</wp:posOffset>
            </wp:positionV>
            <wp:extent cx="1692848" cy="685800"/>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692848"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61312" behindDoc="0" locked="0" layoutInCell="1" allowOverlap="1" wp14:anchorId="61380EA5" wp14:editId="172A6782">
            <wp:simplePos x="0" y="0"/>
            <wp:positionH relativeFrom="column">
              <wp:posOffset>167640</wp:posOffset>
            </wp:positionH>
            <wp:positionV relativeFrom="paragraph">
              <wp:posOffset>-546735</wp:posOffset>
            </wp:positionV>
            <wp:extent cx="1533525" cy="78471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539102" cy="7875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01CDC" w14:textId="12962526" w:rsidR="0001527E" w:rsidRPr="0038472C" w:rsidRDefault="0001527E" w:rsidP="0001527E">
      <w:pPr>
        <w:jc w:val="center"/>
        <w:rPr>
          <w:rFonts w:ascii="Arial" w:hAnsi="Arial" w:cs="Arial"/>
          <w:b/>
          <w:bCs/>
          <w:sz w:val="32"/>
          <w:szCs w:val="32"/>
        </w:rPr>
      </w:pPr>
    </w:p>
    <w:p w14:paraId="59BFEF99" w14:textId="2081701E" w:rsidR="0001527E" w:rsidRPr="0038472C" w:rsidRDefault="0001527E" w:rsidP="0001527E">
      <w:pPr>
        <w:jc w:val="center"/>
        <w:rPr>
          <w:rFonts w:ascii="Arial" w:hAnsi="Arial" w:cs="Arial"/>
          <w:b/>
          <w:bCs/>
          <w:sz w:val="32"/>
          <w:szCs w:val="32"/>
        </w:rPr>
      </w:pPr>
    </w:p>
    <w:p w14:paraId="3357ABF5" w14:textId="12967013" w:rsidR="0001527E" w:rsidRPr="0038472C" w:rsidRDefault="0001527E" w:rsidP="0001527E">
      <w:pPr>
        <w:jc w:val="center"/>
        <w:rPr>
          <w:rFonts w:ascii="Arial" w:hAnsi="Arial" w:cs="Arial"/>
          <w:b/>
          <w:bCs/>
          <w:sz w:val="32"/>
          <w:szCs w:val="32"/>
        </w:rPr>
      </w:pPr>
    </w:p>
    <w:p w14:paraId="456C94A5" w14:textId="572C3CBD" w:rsidR="0001527E" w:rsidRPr="0038472C" w:rsidRDefault="0001527E" w:rsidP="0001527E">
      <w:pPr>
        <w:jc w:val="center"/>
        <w:rPr>
          <w:rFonts w:ascii="Arial" w:hAnsi="Arial" w:cs="Arial"/>
          <w:b/>
          <w:bCs/>
          <w:sz w:val="32"/>
          <w:szCs w:val="32"/>
        </w:rPr>
      </w:pPr>
    </w:p>
    <w:p w14:paraId="718F5215" w14:textId="77777777" w:rsidR="0001527E" w:rsidRPr="0038472C" w:rsidRDefault="0001527E" w:rsidP="0001527E">
      <w:pPr>
        <w:jc w:val="center"/>
        <w:rPr>
          <w:rFonts w:ascii="Arial" w:hAnsi="Arial" w:cs="Arial"/>
          <w:b/>
          <w:bCs/>
          <w:sz w:val="32"/>
          <w:szCs w:val="32"/>
        </w:rPr>
      </w:pPr>
    </w:p>
    <w:p w14:paraId="224CEF29" w14:textId="77777777" w:rsidR="0001527E" w:rsidRPr="0038472C" w:rsidRDefault="0001527E" w:rsidP="0001527E">
      <w:pPr>
        <w:jc w:val="center"/>
        <w:rPr>
          <w:rFonts w:ascii="Arial" w:hAnsi="Arial" w:cs="Arial"/>
          <w:b/>
          <w:bCs/>
          <w:sz w:val="32"/>
          <w:szCs w:val="32"/>
        </w:rPr>
      </w:pPr>
    </w:p>
    <w:p w14:paraId="7C7FB15C" w14:textId="570E459A" w:rsidR="0001527E" w:rsidRPr="0038472C" w:rsidRDefault="0001527E" w:rsidP="0001527E">
      <w:pPr>
        <w:jc w:val="center"/>
        <w:rPr>
          <w:rFonts w:ascii="Arial" w:hAnsi="Arial" w:cs="Arial"/>
          <w:b/>
          <w:bCs/>
          <w:sz w:val="32"/>
          <w:szCs w:val="32"/>
        </w:rPr>
      </w:pPr>
    </w:p>
    <w:p w14:paraId="49C422D6" w14:textId="2ED0B70D" w:rsidR="0001527E" w:rsidRPr="0038472C" w:rsidRDefault="0001527E" w:rsidP="0001527E">
      <w:pPr>
        <w:jc w:val="center"/>
        <w:rPr>
          <w:rFonts w:ascii="Arial" w:hAnsi="Arial" w:cs="Arial"/>
          <w:b/>
          <w:bCs/>
          <w:sz w:val="32"/>
          <w:szCs w:val="32"/>
        </w:rPr>
      </w:pPr>
      <w:bookmarkStart w:id="0" w:name="_heading=h.gjdgxs" w:colFirst="0" w:colLast="0"/>
      <w:bookmarkEnd w:id="0"/>
    </w:p>
    <w:p w14:paraId="047954DF" w14:textId="77777777" w:rsidR="0001527E" w:rsidRPr="0038472C" w:rsidRDefault="0001527E" w:rsidP="0001527E">
      <w:pPr>
        <w:jc w:val="center"/>
        <w:rPr>
          <w:rFonts w:ascii="Arial" w:hAnsi="Arial" w:cs="Arial"/>
          <w:b/>
          <w:bCs/>
          <w:sz w:val="32"/>
          <w:szCs w:val="32"/>
        </w:rPr>
      </w:pPr>
    </w:p>
    <w:p w14:paraId="3DB99C6B" w14:textId="77777777" w:rsidR="0001527E" w:rsidRPr="0038472C" w:rsidRDefault="0001527E" w:rsidP="0001527E">
      <w:pPr>
        <w:jc w:val="center"/>
        <w:rPr>
          <w:rFonts w:ascii="Arial" w:hAnsi="Arial" w:cs="Arial"/>
          <w:b/>
          <w:bCs/>
          <w:sz w:val="32"/>
          <w:szCs w:val="32"/>
        </w:rPr>
      </w:pPr>
    </w:p>
    <w:p w14:paraId="14B2918F" w14:textId="77777777" w:rsidR="0001527E" w:rsidRPr="0038472C" w:rsidRDefault="0001527E" w:rsidP="0001527E">
      <w:pPr>
        <w:jc w:val="center"/>
        <w:rPr>
          <w:rFonts w:ascii="Arial" w:hAnsi="Arial" w:cs="Arial"/>
          <w:b/>
          <w:bCs/>
          <w:sz w:val="32"/>
          <w:szCs w:val="32"/>
        </w:rPr>
      </w:pPr>
    </w:p>
    <w:p w14:paraId="2186E8E0" w14:textId="77777777" w:rsidR="0001527E" w:rsidRPr="0038472C" w:rsidRDefault="0001527E" w:rsidP="0001527E">
      <w:pPr>
        <w:jc w:val="center"/>
        <w:rPr>
          <w:rFonts w:ascii="Arial" w:hAnsi="Arial" w:cs="Arial"/>
          <w:b/>
          <w:bCs/>
          <w:sz w:val="32"/>
          <w:szCs w:val="32"/>
        </w:rPr>
      </w:pPr>
    </w:p>
    <w:p w14:paraId="4FA0AF9E" w14:textId="023955D1" w:rsidR="0001527E" w:rsidRPr="0038472C" w:rsidRDefault="0001527E" w:rsidP="0001527E">
      <w:pPr>
        <w:jc w:val="center"/>
        <w:rPr>
          <w:rFonts w:ascii="Arial" w:hAnsi="Arial" w:cs="Arial"/>
          <w:b/>
          <w:bCs/>
          <w:sz w:val="32"/>
          <w:szCs w:val="32"/>
        </w:rPr>
      </w:pPr>
    </w:p>
    <w:p w14:paraId="627E1CDC" w14:textId="59856B81" w:rsidR="0001527E" w:rsidRDefault="0001527E" w:rsidP="0001527E">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EVALUACIÓN DE LIQUIDEZ</w:t>
      </w:r>
    </w:p>
    <w:p w14:paraId="1B26034F" w14:textId="149261EA" w:rsidR="0001527E" w:rsidRPr="00914408" w:rsidRDefault="0001527E" w:rsidP="0001527E">
      <w:pPr>
        <w:pStyle w:val="Subttulo"/>
        <w:jc w:val="center"/>
        <w:rPr>
          <w:rFonts w:ascii="Arial" w:hAnsi="Arial" w:cs="Arial"/>
          <w:b/>
          <w:i w:val="0"/>
        </w:rPr>
      </w:pPr>
      <w:r>
        <w:rPr>
          <w:rFonts w:ascii="Arial" w:hAnsi="Arial" w:cs="Arial"/>
          <w:b/>
          <w:i w:val="0"/>
        </w:rPr>
        <w:t>FT-SUPE-067</w:t>
      </w:r>
    </w:p>
    <w:p w14:paraId="23D3C1C6" w14:textId="59621D81" w:rsidR="00240A6C" w:rsidRDefault="00240A6C" w:rsidP="0001527E">
      <w:pPr>
        <w:rPr>
          <w:noProof/>
        </w:rPr>
      </w:pPr>
      <w:r>
        <w:rPr>
          <w:noProof/>
        </w:rPr>
        <w:drawing>
          <wp:anchor distT="0" distB="0" distL="114300" distR="114300" simplePos="0" relativeHeight="251670528" behindDoc="1" locked="0" layoutInCell="1" allowOverlap="1" wp14:anchorId="4531103A" wp14:editId="7B977DCE">
            <wp:simplePos x="0" y="0"/>
            <wp:positionH relativeFrom="column">
              <wp:posOffset>-3810</wp:posOffset>
            </wp:positionH>
            <wp:positionV relativeFrom="paragraph">
              <wp:posOffset>3402965</wp:posOffset>
            </wp:positionV>
            <wp:extent cx="5760720" cy="4667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7050" b="38542"/>
                    <a:stretch/>
                  </pic:blipFill>
                  <pic:spPr bwMode="auto">
                    <a:xfrm>
                      <a:off x="0" y="0"/>
                      <a:ext cx="5760720"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527E">
        <w:rPr>
          <w:rFonts w:ascii="Arial" w:hAnsi="Arial" w:cs="Arial"/>
          <w:b/>
          <w:bCs/>
          <w:sz w:val="32"/>
          <w:szCs w:val="32"/>
        </w:rPr>
        <w:br w:type="page"/>
      </w:r>
    </w:p>
    <w:p w14:paraId="24919518" w14:textId="19B1E9C6" w:rsidR="00FB0272" w:rsidRPr="0001527E" w:rsidRDefault="00FB0272" w:rsidP="0001527E">
      <w:pPr>
        <w:rPr>
          <w:rFonts w:ascii="Arial" w:hAnsi="Arial" w:cs="Arial"/>
          <w:b/>
          <w:bCs/>
          <w:sz w:val="32"/>
          <w:szCs w:val="32"/>
        </w:rPr>
      </w:pPr>
    </w:p>
    <w:p w14:paraId="33927DCE" w14:textId="77777777" w:rsidR="00C31868" w:rsidRPr="005E5B34" w:rsidRDefault="00C31868" w:rsidP="00384FFB">
      <w:pPr>
        <w:jc w:val="both"/>
        <w:rPr>
          <w:rFonts w:ascii="Arial" w:hAnsi="Arial" w:cs="Arial"/>
          <w:b/>
        </w:rPr>
      </w:pPr>
      <w:r>
        <w:rPr>
          <w:rFonts w:ascii="Arial" w:hAnsi="Arial" w:cs="Arial"/>
          <w:b/>
        </w:rPr>
        <w:t xml:space="preserve">Introducción </w:t>
      </w:r>
    </w:p>
    <w:p w14:paraId="771024E2" w14:textId="77777777" w:rsidR="00C31868" w:rsidRDefault="00C31868" w:rsidP="00384FFB">
      <w:pPr>
        <w:jc w:val="both"/>
        <w:rPr>
          <w:rFonts w:ascii="Arial" w:hAnsi="Arial" w:cs="Arial"/>
          <w:sz w:val="22"/>
          <w:szCs w:val="22"/>
        </w:rPr>
      </w:pPr>
    </w:p>
    <w:p w14:paraId="32DCA35D" w14:textId="407D0E15" w:rsidR="00D31E1C" w:rsidRDefault="00D31E1C" w:rsidP="00384FFB">
      <w:pPr>
        <w:jc w:val="both"/>
        <w:rPr>
          <w:rFonts w:ascii="Arial" w:hAnsi="Arial" w:cs="Arial"/>
          <w:sz w:val="22"/>
          <w:szCs w:val="22"/>
        </w:rPr>
      </w:pPr>
      <w:r w:rsidRPr="00D31E1C">
        <w:rPr>
          <w:rFonts w:ascii="Arial" w:hAnsi="Arial" w:cs="Arial"/>
          <w:sz w:val="22"/>
          <w:szCs w:val="22"/>
        </w:rPr>
        <w:t>Este documento de supervisión es utilizado para documentar el análisis y la evaluación de</w:t>
      </w:r>
      <w:r>
        <w:rPr>
          <w:rFonts w:ascii="Arial" w:hAnsi="Arial" w:cs="Arial"/>
          <w:sz w:val="22"/>
          <w:szCs w:val="22"/>
        </w:rPr>
        <w:t xml:space="preserve"> la liquidez</w:t>
      </w:r>
      <w:r w:rsidRPr="00D31E1C">
        <w:rPr>
          <w:rFonts w:ascii="Arial" w:hAnsi="Arial" w:cs="Arial"/>
          <w:sz w:val="22"/>
          <w:szCs w:val="22"/>
        </w:rPr>
        <w:t xml:space="preserve"> de una OSS. Así mismo en este formato encontrará i) las recomendaciones derivadas de esa evaluación, (ii) la justificación de la calificación de</w:t>
      </w:r>
      <w:r>
        <w:rPr>
          <w:rFonts w:ascii="Arial" w:hAnsi="Arial" w:cs="Arial"/>
          <w:sz w:val="22"/>
          <w:szCs w:val="22"/>
        </w:rPr>
        <w:t xml:space="preserve"> </w:t>
      </w:r>
      <w:r w:rsidRPr="00D31E1C">
        <w:rPr>
          <w:rFonts w:ascii="Arial" w:hAnsi="Arial" w:cs="Arial"/>
          <w:sz w:val="22"/>
          <w:szCs w:val="22"/>
        </w:rPr>
        <w:t>l</w:t>
      </w:r>
      <w:r>
        <w:rPr>
          <w:rFonts w:ascii="Arial" w:hAnsi="Arial" w:cs="Arial"/>
          <w:sz w:val="22"/>
          <w:szCs w:val="22"/>
        </w:rPr>
        <w:t>a</w:t>
      </w:r>
      <w:r w:rsidRPr="00D31E1C">
        <w:rPr>
          <w:rFonts w:ascii="Arial" w:hAnsi="Arial" w:cs="Arial"/>
          <w:sz w:val="22"/>
          <w:szCs w:val="22"/>
        </w:rPr>
        <w:t xml:space="preserve"> </w:t>
      </w:r>
      <w:r>
        <w:rPr>
          <w:rFonts w:ascii="Arial" w:hAnsi="Arial" w:cs="Arial"/>
          <w:sz w:val="22"/>
          <w:szCs w:val="22"/>
        </w:rPr>
        <w:t>liquidez</w:t>
      </w:r>
      <w:r w:rsidRPr="00D31E1C">
        <w:rPr>
          <w:rFonts w:ascii="Arial" w:hAnsi="Arial" w:cs="Arial"/>
          <w:sz w:val="22"/>
          <w:szCs w:val="22"/>
        </w:rPr>
        <w:t xml:space="preserve">, y (iii) las conclusiones y los resultados del trabajo de supervisión a la OSS. </w:t>
      </w:r>
    </w:p>
    <w:p w14:paraId="3480A98D" w14:textId="77777777" w:rsidR="009D29C1" w:rsidRDefault="009D29C1" w:rsidP="00384FFB">
      <w:pPr>
        <w:jc w:val="both"/>
        <w:rPr>
          <w:rFonts w:ascii="Arial" w:hAnsi="Arial" w:cs="Arial"/>
          <w:sz w:val="22"/>
          <w:szCs w:val="22"/>
        </w:rPr>
      </w:pPr>
    </w:p>
    <w:p w14:paraId="01064F44" w14:textId="4EF4B45E" w:rsidR="009D29C1" w:rsidRDefault="009D29C1" w:rsidP="00384FFB">
      <w:pPr>
        <w:jc w:val="both"/>
        <w:rPr>
          <w:rFonts w:ascii="Arial" w:hAnsi="Arial" w:cs="Arial"/>
          <w:sz w:val="22"/>
        </w:rPr>
      </w:pPr>
      <w:r w:rsidRPr="00E437B9">
        <w:rPr>
          <w:rFonts w:ascii="Arial" w:hAnsi="Arial" w:cs="Arial"/>
          <w:sz w:val="22"/>
        </w:rPr>
        <w:t xml:space="preserve">Una gestión adecuada del riesgo de liquidez es fundamental para la solidez y solvencia de una </w:t>
      </w:r>
      <w:r>
        <w:rPr>
          <w:rFonts w:ascii="Arial" w:hAnsi="Arial" w:cs="Arial"/>
          <w:sz w:val="22"/>
        </w:rPr>
        <w:t>organización</w:t>
      </w:r>
      <w:r w:rsidRPr="00E437B9">
        <w:rPr>
          <w:rFonts w:ascii="Arial" w:hAnsi="Arial" w:cs="Arial"/>
          <w:sz w:val="22"/>
        </w:rPr>
        <w:t xml:space="preserve">. Este riesgo dependerá de la composición de su balance, sus fuentes de fondeo, su estrategia de liquidez y de </w:t>
      </w:r>
      <w:r>
        <w:rPr>
          <w:rFonts w:ascii="Arial" w:hAnsi="Arial" w:cs="Arial"/>
          <w:sz w:val="22"/>
        </w:rPr>
        <w:t>las condiciones y eventos propios del sector y del entorno</w:t>
      </w:r>
      <w:r w:rsidRPr="00E437B9">
        <w:rPr>
          <w:rFonts w:ascii="Arial" w:hAnsi="Arial" w:cs="Arial"/>
          <w:sz w:val="22"/>
        </w:rPr>
        <w:t>. Por tanto, se espera que la</w:t>
      </w:r>
      <w:r w:rsidR="00FB0272">
        <w:rPr>
          <w:rFonts w:ascii="Arial" w:hAnsi="Arial" w:cs="Arial"/>
          <w:sz w:val="22"/>
        </w:rPr>
        <w:t>s</w:t>
      </w:r>
      <w:r w:rsidRPr="00E437B9">
        <w:rPr>
          <w:rFonts w:ascii="Arial" w:hAnsi="Arial" w:cs="Arial"/>
          <w:sz w:val="22"/>
        </w:rPr>
        <w:t xml:space="preserve"> </w:t>
      </w:r>
      <w:r w:rsidR="00FB0272">
        <w:rPr>
          <w:rFonts w:ascii="Arial" w:hAnsi="Arial" w:cs="Arial"/>
          <w:sz w:val="22"/>
        </w:rPr>
        <w:t xml:space="preserve">organizaciones </w:t>
      </w:r>
      <w:r w:rsidRPr="00E437B9">
        <w:rPr>
          <w:rFonts w:ascii="Arial" w:hAnsi="Arial" w:cs="Arial"/>
          <w:sz w:val="22"/>
        </w:rPr>
        <w:t>mantenga</w:t>
      </w:r>
      <w:r w:rsidR="00FB0272">
        <w:rPr>
          <w:rFonts w:ascii="Arial" w:hAnsi="Arial" w:cs="Arial"/>
          <w:sz w:val="22"/>
        </w:rPr>
        <w:t>n</w:t>
      </w:r>
      <w:r w:rsidRPr="00E437B9">
        <w:rPr>
          <w:rFonts w:ascii="Arial" w:hAnsi="Arial" w:cs="Arial"/>
          <w:sz w:val="22"/>
        </w:rPr>
        <w:t xml:space="preserve"> un nivel de riesgo de liquidez prudente y procesos adecuados para su gestión, tanto en condiciones normales como </w:t>
      </w:r>
      <w:r>
        <w:rPr>
          <w:rFonts w:ascii="Arial" w:hAnsi="Arial" w:cs="Arial"/>
          <w:sz w:val="22"/>
        </w:rPr>
        <w:t>de estrés</w:t>
      </w:r>
      <w:r w:rsidRPr="00E437B9">
        <w:rPr>
          <w:rFonts w:ascii="Arial" w:hAnsi="Arial" w:cs="Arial"/>
          <w:sz w:val="22"/>
        </w:rPr>
        <w:t xml:space="preserve">. De esta forma, la evaluación de liquidez considera la exposición al riesgo de liquidez y la calidad de su gestión por parte de la </w:t>
      </w:r>
      <w:r>
        <w:rPr>
          <w:rFonts w:ascii="Arial" w:hAnsi="Arial" w:cs="Arial"/>
          <w:sz w:val="22"/>
        </w:rPr>
        <w:t>organización o grupo de organizaciones</w:t>
      </w:r>
      <w:r w:rsidRPr="00E437B9">
        <w:rPr>
          <w:rFonts w:ascii="Arial" w:hAnsi="Arial" w:cs="Arial"/>
          <w:sz w:val="22"/>
        </w:rPr>
        <w:t>, teniendo en cuenta su naturaleza, tamaño, complejidad</w:t>
      </w:r>
      <w:r w:rsidR="00FB0272">
        <w:rPr>
          <w:rFonts w:ascii="Arial" w:hAnsi="Arial" w:cs="Arial"/>
          <w:sz w:val="22"/>
        </w:rPr>
        <w:t>, entorno</w:t>
      </w:r>
      <w:r w:rsidRPr="00E437B9">
        <w:rPr>
          <w:rFonts w:ascii="Arial" w:hAnsi="Arial" w:cs="Arial"/>
          <w:sz w:val="22"/>
        </w:rPr>
        <w:t xml:space="preserve"> y perfil de riesgo.</w:t>
      </w:r>
    </w:p>
    <w:p w14:paraId="5E9C280B" w14:textId="77777777" w:rsidR="00D31E1C" w:rsidRDefault="00D31E1C" w:rsidP="00384FFB">
      <w:pPr>
        <w:jc w:val="both"/>
        <w:rPr>
          <w:rFonts w:ascii="Arial" w:hAnsi="Arial" w:cs="Arial"/>
          <w:sz w:val="22"/>
          <w:szCs w:val="22"/>
        </w:rPr>
      </w:pPr>
    </w:p>
    <w:p w14:paraId="27B92954" w14:textId="4B44A657" w:rsidR="00D31E1C" w:rsidRDefault="00FB0272" w:rsidP="00384FFB">
      <w:pPr>
        <w:jc w:val="both"/>
        <w:rPr>
          <w:rFonts w:ascii="Arial" w:hAnsi="Arial" w:cs="Arial"/>
          <w:sz w:val="22"/>
          <w:szCs w:val="22"/>
        </w:rPr>
      </w:pPr>
      <w:r>
        <w:rPr>
          <w:rFonts w:ascii="Arial" w:hAnsi="Arial" w:cs="Arial"/>
          <w:sz w:val="22"/>
          <w:szCs w:val="22"/>
        </w:rPr>
        <w:t>Las gestiones del riesgo de liquidez establecidos en esta guía proporcionan</w:t>
      </w:r>
      <w:r w:rsidR="00D31E1C" w:rsidRPr="00D31E1C">
        <w:rPr>
          <w:rFonts w:ascii="Arial" w:hAnsi="Arial" w:cs="Arial"/>
          <w:sz w:val="22"/>
          <w:szCs w:val="22"/>
        </w:rPr>
        <w:t xml:space="preserve"> el marco dentro del cual </w:t>
      </w:r>
      <w:r w:rsidR="00D31E1C">
        <w:rPr>
          <w:rFonts w:ascii="Arial" w:hAnsi="Arial" w:cs="Arial"/>
          <w:sz w:val="22"/>
          <w:szCs w:val="22"/>
        </w:rPr>
        <w:t xml:space="preserve">la Superintendencia </w:t>
      </w:r>
      <w:r w:rsidR="00D31E1C" w:rsidRPr="00D31E1C">
        <w:rPr>
          <w:rFonts w:ascii="Arial" w:hAnsi="Arial" w:cs="Arial"/>
          <w:sz w:val="22"/>
          <w:szCs w:val="22"/>
        </w:rPr>
        <w:t>evalúa el contenido y la eficacia de la gestión del riesgo de liquidez de un</w:t>
      </w:r>
      <w:r w:rsidR="00D31E1C">
        <w:rPr>
          <w:rFonts w:ascii="Arial" w:hAnsi="Arial" w:cs="Arial"/>
          <w:sz w:val="22"/>
          <w:szCs w:val="22"/>
        </w:rPr>
        <w:t>a cooperativa</w:t>
      </w:r>
      <w:r w:rsidR="009D29C1" w:rsidRPr="009D29C1">
        <w:rPr>
          <w:rFonts w:ascii="Arial" w:hAnsi="Arial" w:cs="Arial"/>
          <w:sz w:val="22"/>
          <w:szCs w:val="22"/>
        </w:rPr>
        <w:t xml:space="preserve"> </w:t>
      </w:r>
      <w:r w:rsidR="009D29C1">
        <w:rPr>
          <w:rFonts w:ascii="Arial" w:hAnsi="Arial" w:cs="Arial"/>
          <w:sz w:val="22"/>
          <w:szCs w:val="22"/>
        </w:rPr>
        <w:t>de ahorro y crédito y fondos de empleados</w:t>
      </w:r>
      <w:r>
        <w:rPr>
          <w:rFonts w:ascii="Arial" w:hAnsi="Arial" w:cs="Arial"/>
          <w:sz w:val="22"/>
          <w:szCs w:val="22"/>
        </w:rPr>
        <w:t xml:space="preserve"> o asociaciones mutuales que coloquen y capten recursos</w:t>
      </w:r>
      <w:r w:rsidR="00D31E1C">
        <w:rPr>
          <w:rFonts w:ascii="Arial" w:hAnsi="Arial" w:cs="Arial"/>
          <w:sz w:val="22"/>
          <w:szCs w:val="22"/>
        </w:rPr>
        <w:t xml:space="preserve">, igualmente evaluara </w:t>
      </w:r>
      <w:r w:rsidR="00D31E1C" w:rsidRPr="00D31E1C">
        <w:rPr>
          <w:rFonts w:ascii="Arial" w:hAnsi="Arial" w:cs="Arial"/>
          <w:sz w:val="22"/>
          <w:szCs w:val="22"/>
        </w:rPr>
        <w:t xml:space="preserve">si </w:t>
      </w:r>
      <w:r w:rsidR="00D31E1C">
        <w:rPr>
          <w:rFonts w:ascii="Arial" w:hAnsi="Arial" w:cs="Arial"/>
          <w:sz w:val="22"/>
          <w:szCs w:val="22"/>
        </w:rPr>
        <w:t>la</w:t>
      </w:r>
      <w:r w:rsidR="00D31E1C" w:rsidRPr="00D31E1C">
        <w:rPr>
          <w:rFonts w:ascii="Arial" w:hAnsi="Arial" w:cs="Arial"/>
          <w:sz w:val="22"/>
          <w:szCs w:val="22"/>
        </w:rPr>
        <w:t xml:space="preserve"> gestión de riesgos está produciendo formas adecuadas y apropiadas de liquidez de conformidad con las Leyes.</w:t>
      </w:r>
      <w:r w:rsidR="008C552B">
        <w:rPr>
          <w:rFonts w:ascii="Arial" w:hAnsi="Arial" w:cs="Arial"/>
          <w:sz w:val="22"/>
          <w:szCs w:val="22"/>
        </w:rPr>
        <w:t xml:space="preserve"> L</w:t>
      </w:r>
      <w:r w:rsidR="00D31E1C">
        <w:rPr>
          <w:rFonts w:ascii="Arial" w:hAnsi="Arial" w:cs="Arial"/>
          <w:sz w:val="22"/>
          <w:szCs w:val="22"/>
        </w:rPr>
        <w:t xml:space="preserve">a Superintendencia </w:t>
      </w:r>
      <w:r w:rsidR="00D31E1C" w:rsidRPr="00D31E1C">
        <w:rPr>
          <w:rFonts w:ascii="Arial" w:hAnsi="Arial" w:cs="Arial"/>
          <w:sz w:val="22"/>
          <w:szCs w:val="22"/>
        </w:rPr>
        <w:t>podrá ordenar a</w:t>
      </w:r>
      <w:r w:rsidR="00D31E1C">
        <w:rPr>
          <w:rFonts w:ascii="Arial" w:hAnsi="Arial" w:cs="Arial"/>
          <w:sz w:val="22"/>
          <w:szCs w:val="22"/>
        </w:rPr>
        <w:t xml:space="preserve"> estas organizaciones </w:t>
      </w:r>
      <w:r w:rsidR="00D31E1C" w:rsidRPr="00D31E1C">
        <w:rPr>
          <w:rFonts w:ascii="Arial" w:hAnsi="Arial" w:cs="Arial"/>
          <w:sz w:val="22"/>
          <w:szCs w:val="22"/>
        </w:rPr>
        <w:t>que tome medidas para mejorar su liquidez conforme a</w:t>
      </w:r>
      <w:r>
        <w:rPr>
          <w:rFonts w:ascii="Arial" w:hAnsi="Arial" w:cs="Arial"/>
          <w:sz w:val="22"/>
          <w:szCs w:val="22"/>
        </w:rPr>
        <w:t xml:space="preserve"> lo establecido en la ley*.</w:t>
      </w:r>
    </w:p>
    <w:p w14:paraId="0573549C" w14:textId="77777777" w:rsidR="00D31E1C" w:rsidRDefault="00D31E1C" w:rsidP="00384FFB">
      <w:pPr>
        <w:jc w:val="both"/>
        <w:rPr>
          <w:rFonts w:ascii="Arial" w:hAnsi="Arial" w:cs="Arial"/>
          <w:sz w:val="22"/>
          <w:szCs w:val="22"/>
        </w:rPr>
      </w:pPr>
    </w:p>
    <w:p w14:paraId="46B055A9" w14:textId="37B9439D" w:rsidR="00D31E1C" w:rsidRPr="00D31E1C" w:rsidRDefault="00D31E1C" w:rsidP="00384FFB">
      <w:pPr>
        <w:jc w:val="both"/>
        <w:rPr>
          <w:rFonts w:ascii="Arial" w:hAnsi="Arial" w:cs="Arial"/>
          <w:i/>
          <w:sz w:val="22"/>
          <w:szCs w:val="22"/>
          <w:lang w:eastAsia="en-US"/>
        </w:rPr>
      </w:pPr>
      <w:r w:rsidRPr="00D31E1C">
        <w:rPr>
          <w:rFonts w:ascii="Arial" w:hAnsi="Arial" w:cs="Arial"/>
          <w:sz w:val="22"/>
          <w:szCs w:val="22"/>
        </w:rPr>
        <w:t>El diligenciamiento de este formato debe ir acompañado de la lectura de la “</w:t>
      </w:r>
      <w:r w:rsidRPr="00D31E1C">
        <w:rPr>
          <w:rFonts w:ascii="Arial" w:hAnsi="Arial" w:cs="Arial"/>
          <w:b/>
          <w:sz w:val="22"/>
          <w:szCs w:val="22"/>
        </w:rPr>
        <w:t xml:space="preserve">Guía de </w:t>
      </w:r>
      <w:r w:rsidR="00FB0272">
        <w:rPr>
          <w:rFonts w:ascii="Arial" w:hAnsi="Arial" w:cs="Arial"/>
          <w:b/>
          <w:sz w:val="22"/>
          <w:szCs w:val="22"/>
        </w:rPr>
        <w:t xml:space="preserve">evaluación de </w:t>
      </w:r>
      <w:r>
        <w:rPr>
          <w:rFonts w:ascii="Arial" w:hAnsi="Arial" w:cs="Arial"/>
          <w:b/>
          <w:sz w:val="22"/>
          <w:szCs w:val="22"/>
        </w:rPr>
        <w:t>Liquidez</w:t>
      </w:r>
      <w:r w:rsidRPr="00D31E1C">
        <w:rPr>
          <w:rFonts w:ascii="Arial" w:hAnsi="Arial" w:cs="Arial"/>
          <w:sz w:val="22"/>
          <w:szCs w:val="22"/>
        </w:rPr>
        <w:t>”.</w:t>
      </w:r>
    </w:p>
    <w:p w14:paraId="75D314D3" w14:textId="77777777" w:rsidR="00D31E1C" w:rsidRPr="00D31E1C" w:rsidRDefault="00D31E1C" w:rsidP="00384FFB">
      <w:pPr>
        <w:jc w:val="both"/>
        <w:rPr>
          <w:rFonts w:ascii="Arial" w:hAnsi="Arial" w:cs="Arial"/>
          <w:sz w:val="22"/>
          <w:szCs w:val="22"/>
        </w:rPr>
      </w:pPr>
      <w:r w:rsidRPr="00D31E1C">
        <w:rPr>
          <w:rFonts w:ascii="Arial" w:hAnsi="Arial" w:cs="Arial"/>
          <w:sz w:val="22"/>
          <w:szCs w:val="22"/>
        </w:rPr>
        <w:t xml:space="preserve">  </w:t>
      </w:r>
    </w:p>
    <w:p w14:paraId="5D056C83" w14:textId="77777777" w:rsidR="00D31E1C" w:rsidRPr="00D31E1C" w:rsidRDefault="00D31E1C" w:rsidP="00384FFB">
      <w:pPr>
        <w:jc w:val="both"/>
        <w:rPr>
          <w:rFonts w:ascii="Arial" w:hAnsi="Arial" w:cs="Arial"/>
          <w:i/>
          <w:sz w:val="22"/>
          <w:szCs w:val="22"/>
          <w:lang w:eastAsia="en-US"/>
        </w:rPr>
      </w:pPr>
      <w:r w:rsidRPr="00D31E1C">
        <w:rPr>
          <w:rFonts w:ascii="Arial" w:hAnsi="Arial" w:cs="Arial"/>
          <w:color w:val="000000"/>
          <w:spacing w:val="5"/>
          <w:kern w:val="28"/>
          <w:sz w:val="22"/>
          <w:szCs w:val="22"/>
        </w:rPr>
        <w:t>Este documento será parte de los papales de trabajo de los supervisores de la Supersolidaria.</w:t>
      </w:r>
    </w:p>
    <w:p w14:paraId="65B3EDEF" w14:textId="77777777" w:rsidR="00D31E1C" w:rsidRPr="00D31E1C" w:rsidRDefault="00D31E1C" w:rsidP="00384FFB">
      <w:pPr>
        <w:ind w:left="720"/>
        <w:jc w:val="both"/>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D31E1C" w:rsidRPr="00D31E1C" w14:paraId="3DD4D360" w14:textId="77777777" w:rsidTr="009127F8">
        <w:trPr>
          <w:trHeight w:val="340"/>
        </w:trPr>
        <w:tc>
          <w:tcPr>
            <w:tcW w:w="2835" w:type="dxa"/>
            <w:shd w:val="clear" w:color="auto" w:fill="D9D9D9" w:themeFill="background1" w:themeFillShade="D9"/>
            <w:vAlign w:val="center"/>
          </w:tcPr>
          <w:p w14:paraId="42BBD2B9" w14:textId="77777777" w:rsidR="00D31E1C" w:rsidRPr="00D31E1C" w:rsidRDefault="00D31E1C" w:rsidP="00384FFB">
            <w:pPr>
              <w:spacing w:line="480" w:lineRule="auto"/>
              <w:jc w:val="both"/>
              <w:rPr>
                <w:rFonts w:ascii="Arial" w:hAnsi="Arial" w:cs="Arial"/>
                <w:b/>
                <w:sz w:val="22"/>
                <w:szCs w:val="22"/>
              </w:rPr>
            </w:pPr>
            <w:r w:rsidRPr="00D31E1C">
              <w:rPr>
                <w:rFonts w:ascii="Arial" w:hAnsi="Arial" w:cs="Arial"/>
                <w:b/>
                <w:sz w:val="22"/>
                <w:szCs w:val="22"/>
              </w:rPr>
              <w:t>Organización Solidaria Supervisada - OSS:</w:t>
            </w:r>
          </w:p>
        </w:tc>
        <w:tc>
          <w:tcPr>
            <w:tcW w:w="6237" w:type="dxa"/>
            <w:gridSpan w:val="3"/>
            <w:shd w:val="clear" w:color="auto" w:fill="auto"/>
            <w:vAlign w:val="center"/>
          </w:tcPr>
          <w:p w14:paraId="3A8FE870" w14:textId="77777777" w:rsidR="00D31E1C" w:rsidRPr="00D31E1C" w:rsidRDefault="00D31E1C" w:rsidP="00384FFB">
            <w:pPr>
              <w:jc w:val="both"/>
              <w:rPr>
                <w:rFonts w:ascii="Arial" w:hAnsi="Arial" w:cs="Arial"/>
                <w:color w:val="C00000"/>
                <w:sz w:val="22"/>
                <w:szCs w:val="22"/>
              </w:rPr>
            </w:pPr>
          </w:p>
        </w:tc>
      </w:tr>
      <w:tr w:rsidR="00D31E1C" w:rsidRPr="00D31E1C" w14:paraId="08B77996" w14:textId="77777777" w:rsidTr="009127F8">
        <w:trPr>
          <w:trHeight w:val="245"/>
        </w:trPr>
        <w:tc>
          <w:tcPr>
            <w:tcW w:w="2835" w:type="dxa"/>
            <w:shd w:val="clear" w:color="auto" w:fill="D9D9D9" w:themeFill="background1" w:themeFillShade="D9"/>
            <w:vAlign w:val="center"/>
          </w:tcPr>
          <w:p w14:paraId="28BDD6AE"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Código</w:t>
            </w:r>
          </w:p>
        </w:tc>
        <w:tc>
          <w:tcPr>
            <w:tcW w:w="6237" w:type="dxa"/>
            <w:gridSpan w:val="3"/>
            <w:shd w:val="clear" w:color="auto" w:fill="auto"/>
            <w:vAlign w:val="center"/>
          </w:tcPr>
          <w:p w14:paraId="15E18BA8" w14:textId="77777777" w:rsidR="00D31E1C" w:rsidRPr="00D31E1C" w:rsidRDefault="00D31E1C" w:rsidP="00384FFB">
            <w:pPr>
              <w:jc w:val="both"/>
              <w:rPr>
                <w:rFonts w:ascii="Arial" w:hAnsi="Arial" w:cs="Arial"/>
                <w:color w:val="C00000"/>
                <w:sz w:val="22"/>
                <w:szCs w:val="22"/>
              </w:rPr>
            </w:pPr>
          </w:p>
        </w:tc>
      </w:tr>
      <w:tr w:rsidR="00D31E1C" w:rsidRPr="00D31E1C" w14:paraId="1042AFB5" w14:textId="77777777" w:rsidTr="009127F8">
        <w:trPr>
          <w:trHeight w:val="245"/>
        </w:trPr>
        <w:tc>
          <w:tcPr>
            <w:tcW w:w="2835" w:type="dxa"/>
            <w:shd w:val="clear" w:color="auto" w:fill="D9D9D9" w:themeFill="background1" w:themeFillShade="D9"/>
            <w:vAlign w:val="center"/>
          </w:tcPr>
          <w:p w14:paraId="01C022E6"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Tipo de entidad:</w:t>
            </w:r>
          </w:p>
        </w:tc>
        <w:tc>
          <w:tcPr>
            <w:tcW w:w="6237" w:type="dxa"/>
            <w:gridSpan w:val="3"/>
            <w:shd w:val="clear" w:color="auto" w:fill="auto"/>
            <w:vAlign w:val="center"/>
          </w:tcPr>
          <w:p w14:paraId="430775E5" w14:textId="77777777" w:rsidR="00D31E1C" w:rsidRPr="00D31E1C" w:rsidRDefault="00D31E1C" w:rsidP="00384FFB">
            <w:pPr>
              <w:jc w:val="both"/>
              <w:rPr>
                <w:rFonts w:ascii="Arial" w:hAnsi="Arial" w:cs="Arial"/>
                <w:color w:val="C00000"/>
                <w:sz w:val="22"/>
                <w:szCs w:val="22"/>
              </w:rPr>
            </w:pPr>
          </w:p>
        </w:tc>
      </w:tr>
      <w:tr w:rsidR="00D31E1C" w:rsidRPr="00D31E1C" w14:paraId="48852E20" w14:textId="77777777" w:rsidTr="009127F8">
        <w:trPr>
          <w:trHeight w:val="245"/>
        </w:trPr>
        <w:tc>
          <w:tcPr>
            <w:tcW w:w="2835" w:type="dxa"/>
            <w:shd w:val="clear" w:color="auto" w:fill="D9D9D9" w:themeFill="background1" w:themeFillShade="D9"/>
            <w:vAlign w:val="center"/>
          </w:tcPr>
          <w:p w14:paraId="695B713E"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Periodo evaluado:</w:t>
            </w:r>
          </w:p>
        </w:tc>
        <w:tc>
          <w:tcPr>
            <w:tcW w:w="6237" w:type="dxa"/>
            <w:gridSpan w:val="3"/>
            <w:shd w:val="clear" w:color="auto" w:fill="auto"/>
            <w:vAlign w:val="center"/>
          </w:tcPr>
          <w:p w14:paraId="74144417" w14:textId="77777777" w:rsidR="00D31E1C" w:rsidRPr="00D31E1C" w:rsidRDefault="00D31E1C" w:rsidP="00384FFB">
            <w:pPr>
              <w:jc w:val="both"/>
              <w:rPr>
                <w:rFonts w:ascii="Arial" w:hAnsi="Arial" w:cs="Arial"/>
                <w:sz w:val="22"/>
                <w:szCs w:val="22"/>
              </w:rPr>
            </w:pPr>
          </w:p>
        </w:tc>
      </w:tr>
      <w:tr w:rsidR="00D31E1C" w:rsidRPr="00D31E1C" w14:paraId="5D7C10F1" w14:textId="77777777" w:rsidTr="009127F8">
        <w:trPr>
          <w:trHeight w:val="245"/>
        </w:trPr>
        <w:tc>
          <w:tcPr>
            <w:tcW w:w="2835" w:type="dxa"/>
            <w:shd w:val="clear" w:color="auto" w:fill="D9D9D9" w:themeFill="background1" w:themeFillShade="D9"/>
            <w:vAlign w:val="center"/>
          </w:tcPr>
          <w:p w14:paraId="3847608F"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 xml:space="preserve">Preparado por:    </w:t>
            </w:r>
            <w:r w:rsidRPr="00D31E1C">
              <w:rPr>
                <w:rFonts w:ascii="Arial" w:hAnsi="Arial" w:cs="Arial"/>
                <w:b/>
                <w:sz w:val="22"/>
                <w:szCs w:val="22"/>
                <w:lang w:val="es-419"/>
              </w:rPr>
              <w:t>(Nombre y firma)</w:t>
            </w:r>
          </w:p>
        </w:tc>
        <w:tc>
          <w:tcPr>
            <w:tcW w:w="3573" w:type="dxa"/>
            <w:shd w:val="clear" w:color="auto" w:fill="auto"/>
            <w:vAlign w:val="center"/>
          </w:tcPr>
          <w:p w14:paraId="25502D1C" w14:textId="77777777" w:rsidR="00D31E1C" w:rsidRPr="00D31E1C" w:rsidRDefault="00D31E1C" w:rsidP="00384FFB">
            <w:pPr>
              <w:jc w:val="both"/>
              <w:rPr>
                <w:rFonts w:ascii="Arial" w:hAnsi="Arial" w:cs="Arial"/>
                <w:sz w:val="22"/>
                <w:szCs w:val="22"/>
              </w:rPr>
            </w:pPr>
          </w:p>
        </w:tc>
        <w:tc>
          <w:tcPr>
            <w:tcW w:w="943" w:type="dxa"/>
            <w:shd w:val="clear" w:color="auto" w:fill="D9D9D9" w:themeFill="background1" w:themeFillShade="D9"/>
            <w:vAlign w:val="center"/>
          </w:tcPr>
          <w:p w14:paraId="0FDF58E0"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Fecha:</w:t>
            </w:r>
          </w:p>
        </w:tc>
        <w:tc>
          <w:tcPr>
            <w:tcW w:w="1721" w:type="dxa"/>
            <w:shd w:val="clear" w:color="auto" w:fill="auto"/>
            <w:vAlign w:val="center"/>
          </w:tcPr>
          <w:p w14:paraId="06614AB7" w14:textId="77777777" w:rsidR="00D31E1C" w:rsidRPr="00D31E1C" w:rsidRDefault="00D31E1C" w:rsidP="00384FFB">
            <w:pPr>
              <w:jc w:val="both"/>
              <w:rPr>
                <w:rFonts w:ascii="Arial" w:hAnsi="Arial" w:cs="Arial"/>
                <w:sz w:val="22"/>
                <w:szCs w:val="22"/>
              </w:rPr>
            </w:pPr>
          </w:p>
        </w:tc>
      </w:tr>
      <w:tr w:rsidR="00D31E1C" w:rsidRPr="00D31E1C" w14:paraId="7A51B843" w14:textId="77777777" w:rsidTr="009127F8">
        <w:trPr>
          <w:trHeight w:val="245"/>
        </w:trPr>
        <w:tc>
          <w:tcPr>
            <w:tcW w:w="2835" w:type="dxa"/>
            <w:shd w:val="clear" w:color="auto" w:fill="D9D9D9" w:themeFill="background1" w:themeFillShade="D9"/>
            <w:vAlign w:val="center"/>
          </w:tcPr>
          <w:p w14:paraId="7BA2CBCF"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Revisado por:</w:t>
            </w:r>
          </w:p>
          <w:p w14:paraId="2F71B15F" w14:textId="77777777" w:rsidR="00D31E1C" w:rsidRPr="00D31E1C" w:rsidRDefault="00D31E1C" w:rsidP="00384FFB">
            <w:pPr>
              <w:jc w:val="both"/>
              <w:rPr>
                <w:rFonts w:ascii="Arial" w:hAnsi="Arial" w:cs="Arial"/>
                <w:b/>
                <w:sz w:val="22"/>
                <w:szCs w:val="22"/>
                <w:lang w:val="es-419"/>
              </w:rPr>
            </w:pPr>
            <w:r w:rsidRPr="00D31E1C">
              <w:rPr>
                <w:rFonts w:ascii="Arial" w:hAnsi="Arial" w:cs="Arial"/>
                <w:b/>
                <w:sz w:val="22"/>
                <w:szCs w:val="22"/>
                <w:lang w:val="es-419"/>
              </w:rPr>
              <w:lastRenderedPageBreak/>
              <w:t>(Nombre y firma)</w:t>
            </w:r>
          </w:p>
        </w:tc>
        <w:tc>
          <w:tcPr>
            <w:tcW w:w="3573" w:type="dxa"/>
            <w:shd w:val="clear" w:color="auto" w:fill="auto"/>
            <w:vAlign w:val="center"/>
          </w:tcPr>
          <w:p w14:paraId="37AE5604" w14:textId="77777777" w:rsidR="00D31E1C" w:rsidRPr="00D31E1C" w:rsidRDefault="00D31E1C" w:rsidP="00384FFB">
            <w:pPr>
              <w:jc w:val="both"/>
              <w:rPr>
                <w:rFonts w:ascii="Arial" w:hAnsi="Arial" w:cs="Arial"/>
                <w:sz w:val="22"/>
                <w:szCs w:val="22"/>
                <w:u w:val="single"/>
              </w:rPr>
            </w:pPr>
          </w:p>
        </w:tc>
        <w:tc>
          <w:tcPr>
            <w:tcW w:w="943" w:type="dxa"/>
            <w:shd w:val="clear" w:color="auto" w:fill="D9D9D9" w:themeFill="background1" w:themeFillShade="D9"/>
            <w:vAlign w:val="center"/>
          </w:tcPr>
          <w:p w14:paraId="36269C63"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Fecha:</w:t>
            </w:r>
          </w:p>
        </w:tc>
        <w:tc>
          <w:tcPr>
            <w:tcW w:w="1721" w:type="dxa"/>
            <w:shd w:val="clear" w:color="auto" w:fill="auto"/>
            <w:vAlign w:val="center"/>
          </w:tcPr>
          <w:p w14:paraId="024A6001" w14:textId="77777777" w:rsidR="00D31E1C" w:rsidRPr="00D31E1C" w:rsidRDefault="00D31E1C" w:rsidP="00384FFB">
            <w:pPr>
              <w:jc w:val="both"/>
              <w:rPr>
                <w:rFonts w:ascii="Arial" w:hAnsi="Arial" w:cs="Arial"/>
                <w:sz w:val="22"/>
                <w:szCs w:val="22"/>
                <w:u w:val="single"/>
              </w:rPr>
            </w:pPr>
          </w:p>
        </w:tc>
      </w:tr>
    </w:tbl>
    <w:p w14:paraId="066BADE6" w14:textId="77777777" w:rsidR="00FB0272" w:rsidRDefault="00FB0272" w:rsidP="00384FFB">
      <w:pPr>
        <w:jc w:val="both"/>
        <w:rPr>
          <w:rFonts w:ascii="Arial" w:hAnsi="Arial" w:cs="Arial"/>
          <w:color w:val="000000"/>
          <w:spacing w:val="5"/>
          <w:kern w:val="28"/>
          <w:sz w:val="22"/>
          <w:szCs w:val="22"/>
        </w:rPr>
      </w:pPr>
    </w:p>
    <w:p w14:paraId="04D598FC" w14:textId="0D530AAE" w:rsidR="00D31E1C" w:rsidRDefault="00D31E1C" w:rsidP="00384FFB">
      <w:pPr>
        <w:jc w:val="both"/>
        <w:rPr>
          <w:rFonts w:ascii="Arial" w:hAnsi="Arial" w:cs="Arial"/>
          <w:sz w:val="22"/>
          <w:szCs w:val="22"/>
        </w:rPr>
      </w:pPr>
      <w:r w:rsidRPr="00F50192">
        <w:rPr>
          <w:rFonts w:ascii="Arial" w:hAnsi="Arial" w:cs="Arial"/>
          <w:sz w:val="22"/>
          <w:szCs w:val="22"/>
        </w:rPr>
        <w:t>Para el diligenciamiento del presente formato, los supervisores deben guiar su criterio utilizando como referencia el Marco Integral de Supervisión – MIS y la documentación que lo soporta, además de Circulares Externas, Resoluciones, Decretos y Leyes que fundamentan el marco legal que legitima las funciones de supervisión de la Supersolidaria. Igualmente, las normas de autorregulación voluntariamente adoptadas por la Organización Solidaria Supervisada relacionadas con su gobierno corporativo.</w:t>
      </w:r>
    </w:p>
    <w:p w14:paraId="675723A4" w14:textId="77777777" w:rsidR="00384FFB" w:rsidRDefault="00384FFB" w:rsidP="00384FFB">
      <w:pPr>
        <w:jc w:val="both"/>
        <w:rPr>
          <w:rFonts w:ascii="Arial" w:hAnsi="Arial" w:cs="Arial"/>
          <w:sz w:val="22"/>
          <w:szCs w:val="22"/>
        </w:rPr>
      </w:pPr>
    </w:p>
    <w:p w14:paraId="14FF3BA6" w14:textId="77777777" w:rsidR="00384FFB" w:rsidRDefault="00384FFB" w:rsidP="00384FFB">
      <w:pPr>
        <w:jc w:val="both"/>
        <w:rPr>
          <w:rFonts w:ascii="Arial" w:hAnsi="Arial" w:cs="Arial"/>
          <w:sz w:val="22"/>
          <w:szCs w:val="22"/>
        </w:rPr>
      </w:pPr>
    </w:p>
    <w:p w14:paraId="1EA00674" w14:textId="77777777" w:rsidR="00384FFB" w:rsidRDefault="00384FFB" w:rsidP="00384FFB">
      <w:pPr>
        <w:jc w:val="both"/>
        <w:rPr>
          <w:rFonts w:ascii="Arial" w:hAnsi="Arial" w:cs="Arial"/>
          <w:sz w:val="22"/>
          <w:szCs w:val="22"/>
        </w:rPr>
      </w:pPr>
    </w:p>
    <w:p w14:paraId="7C245DFD" w14:textId="77777777" w:rsidR="00384FFB" w:rsidRDefault="00384FFB" w:rsidP="00384FFB">
      <w:pPr>
        <w:jc w:val="both"/>
        <w:rPr>
          <w:rFonts w:ascii="Arial" w:hAnsi="Arial" w:cs="Arial"/>
          <w:sz w:val="22"/>
          <w:szCs w:val="22"/>
        </w:rPr>
      </w:pPr>
    </w:p>
    <w:p w14:paraId="1A36A88D" w14:textId="77777777" w:rsidR="00384FFB" w:rsidRDefault="00384FFB" w:rsidP="00384FFB">
      <w:pPr>
        <w:jc w:val="both"/>
        <w:rPr>
          <w:rFonts w:ascii="Arial" w:hAnsi="Arial" w:cs="Arial"/>
          <w:sz w:val="22"/>
          <w:szCs w:val="22"/>
        </w:rPr>
      </w:pPr>
    </w:p>
    <w:p w14:paraId="3DECE398" w14:textId="77777777" w:rsidR="00384FFB" w:rsidRDefault="00384FFB" w:rsidP="00384FFB">
      <w:pPr>
        <w:jc w:val="both"/>
        <w:rPr>
          <w:rFonts w:ascii="Arial" w:hAnsi="Arial" w:cs="Arial"/>
          <w:sz w:val="22"/>
          <w:szCs w:val="22"/>
        </w:rPr>
      </w:pPr>
    </w:p>
    <w:p w14:paraId="43E404CD" w14:textId="77777777" w:rsidR="00384FFB" w:rsidRDefault="00384FFB" w:rsidP="00384FFB">
      <w:pPr>
        <w:jc w:val="both"/>
        <w:rPr>
          <w:rFonts w:ascii="Arial" w:hAnsi="Arial" w:cs="Arial"/>
          <w:sz w:val="22"/>
          <w:szCs w:val="22"/>
        </w:rPr>
      </w:pPr>
    </w:p>
    <w:p w14:paraId="1D990A5C" w14:textId="77777777" w:rsidR="00384FFB" w:rsidRDefault="00384FFB" w:rsidP="00384FFB">
      <w:pPr>
        <w:jc w:val="both"/>
        <w:rPr>
          <w:rFonts w:ascii="Arial" w:hAnsi="Arial" w:cs="Arial"/>
          <w:sz w:val="22"/>
          <w:szCs w:val="22"/>
        </w:rPr>
      </w:pPr>
    </w:p>
    <w:p w14:paraId="132F35C1" w14:textId="77777777" w:rsidR="00384FFB" w:rsidRDefault="00384FFB" w:rsidP="00384FFB">
      <w:pPr>
        <w:jc w:val="both"/>
        <w:rPr>
          <w:rFonts w:ascii="Arial" w:hAnsi="Arial" w:cs="Arial"/>
          <w:sz w:val="22"/>
          <w:szCs w:val="22"/>
        </w:rPr>
      </w:pPr>
    </w:p>
    <w:p w14:paraId="152DE7C9" w14:textId="77777777" w:rsidR="00384FFB" w:rsidRDefault="00384FFB" w:rsidP="00384FFB">
      <w:pPr>
        <w:jc w:val="both"/>
        <w:rPr>
          <w:rFonts w:ascii="Arial" w:hAnsi="Arial" w:cs="Arial"/>
          <w:sz w:val="22"/>
          <w:szCs w:val="22"/>
        </w:rPr>
      </w:pPr>
    </w:p>
    <w:p w14:paraId="1D21C61D" w14:textId="77777777" w:rsidR="00384FFB" w:rsidRDefault="00384FFB" w:rsidP="00384FFB">
      <w:pPr>
        <w:jc w:val="both"/>
        <w:rPr>
          <w:rFonts w:ascii="Arial" w:hAnsi="Arial" w:cs="Arial"/>
          <w:sz w:val="22"/>
          <w:szCs w:val="22"/>
        </w:rPr>
      </w:pPr>
    </w:p>
    <w:p w14:paraId="33BA13F0" w14:textId="77777777" w:rsidR="00384FFB" w:rsidRDefault="00384FFB" w:rsidP="00384FFB">
      <w:pPr>
        <w:jc w:val="both"/>
        <w:rPr>
          <w:rFonts w:ascii="Arial" w:hAnsi="Arial" w:cs="Arial"/>
          <w:sz w:val="22"/>
          <w:szCs w:val="22"/>
        </w:rPr>
      </w:pPr>
    </w:p>
    <w:p w14:paraId="049BAA05" w14:textId="77777777" w:rsidR="00384FFB" w:rsidRDefault="00384FFB" w:rsidP="00384FFB">
      <w:pPr>
        <w:jc w:val="both"/>
        <w:rPr>
          <w:rFonts w:ascii="Arial" w:hAnsi="Arial" w:cs="Arial"/>
          <w:sz w:val="22"/>
          <w:szCs w:val="22"/>
        </w:rPr>
      </w:pPr>
    </w:p>
    <w:p w14:paraId="62D62E66" w14:textId="77777777" w:rsidR="00384FFB" w:rsidRDefault="00384FFB" w:rsidP="00384FFB">
      <w:pPr>
        <w:jc w:val="both"/>
        <w:rPr>
          <w:rFonts w:ascii="Arial" w:hAnsi="Arial" w:cs="Arial"/>
          <w:sz w:val="22"/>
          <w:szCs w:val="22"/>
        </w:rPr>
      </w:pPr>
    </w:p>
    <w:p w14:paraId="4DBEDBD1" w14:textId="77777777" w:rsidR="00384FFB" w:rsidRDefault="00384FFB" w:rsidP="00384FFB">
      <w:pPr>
        <w:jc w:val="both"/>
        <w:rPr>
          <w:rFonts w:ascii="Arial" w:hAnsi="Arial" w:cs="Arial"/>
          <w:sz w:val="22"/>
          <w:szCs w:val="22"/>
        </w:rPr>
      </w:pPr>
    </w:p>
    <w:p w14:paraId="2E03B5D2" w14:textId="77777777" w:rsidR="00384FFB" w:rsidRDefault="00384FFB" w:rsidP="00384FFB">
      <w:pPr>
        <w:jc w:val="both"/>
        <w:rPr>
          <w:rFonts w:ascii="Arial" w:hAnsi="Arial" w:cs="Arial"/>
          <w:sz w:val="22"/>
          <w:szCs w:val="22"/>
        </w:rPr>
      </w:pPr>
    </w:p>
    <w:p w14:paraId="5F630B69" w14:textId="77777777" w:rsidR="00384FFB" w:rsidRDefault="00384FFB" w:rsidP="00384FFB">
      <w:pPr>
        <w:jc w:val="both"/>
        <w:rPr>
          <w:rFonts w:ascii="Arial" w:hAnsi="Arial" w:cs="Arial"/>
          <w:sz w:val="22"/>
          <w:szCs w:val="22"/>
        </w:rPr>
      </w:pPr>
    </w:p>
    <w:p w14:paraId="75B997FA" w14:textId="77777777" w:rsidR="00384FFB" w:rsidRDefault="00384FFB" w:rsidP="00384FFB">
      <w:pPr>
        <w:jc w:val="both"/>
        <w:rPr>
          <w:rFonts w:ascii="Arial" w:hAnsi="Arial" w:cs="Arial"/>
          <w:sz w:val="22"/>
          <w:szCs w:val="22"/>
        </w:rPr>
      </w:pPr>
    </w:p>
    <w:p w14:paraId="6C08540B" w14:textId="77777777" w:rsidR="00384FFB" w:rsidRDefault="00384FFB" w:rsidP="00384FFB">
      <w:pPr>
        <w:jc w:val="both"/>
        <w:rPr>
          <w:rFonts w:ascii="Arial" w:hAnsi="Arial" w:cs="Arial"/>
          <w:sz w:val="22"/>
          <w:szCs w:val="22"/>
        </w:rPr>
      </w:pPr>
    </w:p>
    <w:p w14:paraId="168D1E83" w14:textId="77777777" w:rsidR="00384FFB" w:rsidRDefault="00384FFB" w:rsidP="00384FFB">
      <w:pPr>
        <w:jc w:val="both"/>
        <w:rPr>
          <w:rFonts w:ascii="Arial" w:hAnsi="Arial" w:cs="Arial"/>
          <w:sz w:val="22"/>
          <w:szCs w:val="22"/>
        </w:rPr>
      </w:pPr>
    </w:p>
    <w:p w14:paraId="3ED84C73" w14:textId="77777777" w:rsidR="00384FFB" w:rsidRDefault="00384FFB" w:rsidP="00384FFB">
      <w:pPr>
        <w:jc w:val="both"/>
        <w:rPr>
          <w:rFonts w:ascii="Arial" w:hAnsi="Arial" w:cs="Arial"/>
          <w:sz w:val="22"/>
          <w:szCs w:val="22"/>
        </w:rPr>
      </w:pPr>
    </w:p>
    <w:p w14:paraId="0AF9AED9" w14:textId="77777777" w:rsidR="00384FFB" w:rsidRDefault="00384FFB" w:rsidP="00384FFB">
      <w:pPr>
        <w:jc w:val="both"/>
        <w:rPr>
          <w:rFonts w:ascii="Arial" w:hAnsi="Arial" w:cs="Arial"/>
          <w:sz w:val="22"/>
          <w:szCs w:val="22"/>
        </w:rPr>
      </w:pPr>
    </w:p>
    <w:p w14:paraId="27B570DB" w14:textId="77777777" w:rsidR="00384FFB" w:rsidRDefault="00384FFB" w:rsidP="00384FFB">
      <w:pPr>
        <w:jc w:val="both"/>
        <w:rPr>
          <w:rFonts w:ascii="Arial" w:hAnsi="Arial" w:cs="Arial"/>
          <w:sz w:val="22"/>
          <w:szCs w:val="22"/>
        </w:rPr>
      </w:pPr>
    </w:p>
    <w:p w14:paraId="76B759F9" w14:textId="77777777" w:rsidR="00384FFB" w:rsidRDefault="00384FFB" w:rsidP="00384FFB">
      <w:pPr>
        <w:jc w:val="both"/>
        <w:rPr>
          <w:rFonts w:ascii="Arial" w:hAnsi="Arial" w:cs="Arial"/>
          <w:sz w:val="22"/>
          <w:szCs w:val="22"/>
        </w:rPr>
      </w:pPr>
    </w:p>
    <w:p w14:paraId="73038C2E" w14:textId="77777777" w:rsidR="00384FFB" w:rsidRDefault="00384FFB" w:rsidP="00384FFB">
      <w:pPr>
        <w:jc w:val="both"/>
        <w:rPr>
          <w:rFonts w:ascii="Arial" w:hAnsi="Arial" w:cs="Arial"/>
          <w:sz w:val="22"/>
          <w:szCs w:val="22"/>
        </w:rPr>
      </w:pPr>
    </w:p>
    <w:p w14:paraId="6A25C21C" w14:textId="77777777" w:rsidR="00384FFB" w:rsidRDefault="00384FFB" w:rsidP="00384FFB">
      <w:pPr>
        <w:jc w:val="both"/>
        <w:rPr>
          <w:rFonts w:ascii="Arial" w:hAnsi="Arial" w:cs="Arial"/>
          <w:sz w:val="22"/>
          <w:szCs w:val="22"/>
        </w:rPr>
      </w:pPr>
    </w:p>
    <w:p w14:paraId="4594A0AF" w14:textId="77777777" w:rsidR="00384FFB" w:rsidRDefault="00384FFB" w:rsidP="00384FFB">
      <w:pPr>
        <w:jc w:val="both"/>
        <w:rPr>
          <w:rFonts w:ascii="Arial" w:hAnsi="Arial" w:cs="Arial"/>
          <w:sz w:val="22"/>
          <w:szCs w:val="22"/>
        </w:rPr>
      </w:pPr>
    </w:p>
    <w:p w14:paraId="71E544B8" w14:textId="77777777" w:rsidR="00384FFB" w:rsidRDefault="00384FFB" w:rsidP="00384FFB">
      <w:pPr>
        <w:jc w:val="both"/>
        <w:rPr>
          <w:rFonts w:ascii="Arial" w:hAnsi="Arial" w:cs="Arial"/>
          <w:sz w:val="22"/>
          <w:szCs w:val="22"/>
        </w:rPr>
      </w:pPr>
    </w:p>
    <w:p w14:paraId="038A3D4F" w14:textId="77777777" w:rsidR="00384FFB" w:rsidRDefault="00384FFB" w:rsidP="00384FFB">
      <w:pPr>
        <w:jc w:val="both"/>
        <w:rPr>
          <w:rFonts w:ascii="Arial" w:hAnsi="Arial" w:cs="Arial"/>
          <w:sz w:val="22"/>
          <w:szCs w:val="22"/>
        </w:rPr>
      </w:pPr>
    </w:p>
    <w:p w14:paraId="695EB9EB" w14:textId="77777777" w:rsidR="00384FFB" w:rsidRDefault="00384FFB" w:rsidP="00384FFB">
      <w:pPr>
        <w:jc w:val="both"/>
        <w:rPr>
          <w:rFonts w:ascii="Arial" w:hAnsi="Arial" w:cs="Arial"/>
          <w:sz w:val="22"/>
          <w:szCs w:val="22"/>
        </w:rPr>
      </w:pPr>
    </w:p>
    <w:p w14:paraId="720F4B61" w14:textId="77777777" w:rsidR="00384FFB" w:rsidRDefault="00384FFB" w:rsidP="00384FFB">
      <w:pPr>
        <w:jc w:val="both"/>
        <w:rPr>
          <w:rFonts w:ascii="Arial" w:hAnsi="Arial" w:cs="Arial"/>
          <w:sz w:val="22"/>
          <w:szCs w:val="22"/>
        </w:rPr>
      </w:pPr>
    </w:p>
    <w:p w14:paraId="4FCBAE5D" w14:textId="77777777" w:rsidR="00384FFB" w:rsidRDefault="00384FFB" w:rsidP="00384FFB">
      <w:pPr>
        <w:jc w:val="both"/>
        <w:rPr>
          <w:rFonts w:ascii="Arial" w:hAnsi="Arial" w:cs="Arial"/>
          <w:sz w:val="22"/>
          <w:szCs w:val="22"/>
        </w:rPr>
      </w:pPr>
    </w:p>
    <w:p w14:paraId="53ED15CD" w14:textId="77777777" w:rsidR="00384FFB" w:rsidRDefault="00384FFB" w:rsidP="00384FFB">
      <w:pPr>
        <w:jc w:val="both"/>
        <w:rPr>
          <w:rFonts w:ascii="Arial" w:hAnsi="Arial" w:cs="Arial"/>
          <w:sz w:val="22"/>
          <w:szCs w:val="22"/>
        </w:rPr>
      </w:pPr>
    </w:p>
    <w:p w14:paraId="496A4884" w14:textId="77777777" w:rsidR="00384FFB" w:rsidRDefault="00384FFB" w:rsidP="00384FFB">
      <w:pPr>
        <w:jc w:val="both"/>
        <w:rPr>
          <w:rFonts w:ascii="Arial" w:hAnsi="Arial" w:cs="Arial"/>
          <w:sz w:val="22"/>
          <w:szCs w:val="22"/>
        </w:rPr>
      </w:pPr>
    </w:p>
    <w:p w14:paraId="0D6CD123" w14:textId="77777777" w:rsidR="00384FFB" w:rsidRDefault="00384FFB" w:rsidP="00384FFB">
      <w:pPr>
        <w:jc w:val="both"/>
        <w:rPr>
          <w:rFonts w:ascii="Arial" w:hAnsi="Arial" w:cs="Arial"/>
          <w:sz w:val="22"/>
          <w:szCs w:val="22"/>
        </w:rPr>
      </w:pPr>
    </w:p>
    <w:p w14:paraId="229FF5BF" w14:textId="77777777" w:rsidR="00384FFB" w:rsidRDefault="00384FFB" w:rsidP="00384FFB">
      <w:pPr>
        <w:jc w:val="both"/>
        <w:rPr>
          <w:rFonts w:ascii="Arial" w:hAnsi="Arial" w:cs="Arial"/>
          <w:sz w:val="22"/>
          <w:szCs w:val="22"/>
        </w:rPr>
      </w:pPr>
    </w:p>
    <w:p w14:paraId="6DA3658B" w14:textId="77777777" w:rsidR="00384FFB" w:rsidRDefault="00384FFB" w:rsidP="00384FFB">
      <w:pPr>
        <w:jc w:val="both"/>
        <w:rPr>
          <w:rFonts w:ascii="Arial" w:hAnsi="Arial" w:cs="Arial"/>
          <w:sz w:val="22"/>
          <w:szCs w:val="22"/>
        </w:rPr>
      </w:pPr>
    </w:p>
    <w:p w14:paraId="307B7870" w14:textId="77777777" w:rsidR="00384FFB" w:rsidRDefault="00384FFB" w:rsidP="00384FFB">
      <w:pPr>
        <w:jc w:val="both"/>
        <w:rPr>
          <w:rFonts w:ascii="Arial" w:hAnsi="Arial" w:cs="Arial"/>
          <w:sz w:val="22"/>
          <w:szCs w:val="22"/>
        </w:rPr>
      </w:pPr>
    </w:p>
    <w:p w14:paraId="0BC82CBE" w14:textId="77777777" w:rsidR="00384FFB" w:rsidRDefault="00384FFB" w:rsidP="00384FFB">
      <w:pPr>
        <w:jc w:val="both"/>
        <w:rPr>
          <w:rFonts w:ascii="Arial" w:hAnsi="Arial" w:cs="Arial"/>
          <w:sz w:val="22"/>
          <w:szCs w:val="22"/>
        </w:rPr>
      </w:pPr>
    </w:p>
    <w:p w14:paraId="19693683" w14:textId="77777777" w:rsidR="00384FFB" w:rsidRDefault="00384FFB" w:rsidP="00384FFB">
      <w:pPr>
        <w:jc w:val="both"/>
        <w:rPr>
          <w:rFonts w:ascii="Arial" w:hAnsi="Arial" w:cs="Arial"/>
          <w:sz w:val="22"/>
          <w:szCs w:val="22"/>
        </w:rPr>
      </w:pPr>
    </w:p>
    <w:p w14:paraId="745D0FFC" w14:textId="77777777" w:rsidR="00384FFB" w:rsidRDefault="00384FFB" w:rsidP="00384FFB">
      <w:pPr>
        <w:jc w:val="both"/>
        <w:rPr>
          <w:rFonts w:ascii="Arial" w:hAnsi="Arial" w:cs="Arial"/>
          <w:sz w:val="22"/>
          <w:szCs w:val="22"/>
        </w:rPr>
      </w:pPr>
    </w:p>
    <w:p w14:paraId="471D9C04" w14:textId="77777777" w:rsidR="00384FFB" w:rsidRPr="007E2FD9" w:rsidRDefault="00384FFB" w:rsidP="00384FFB">
      <w:pPr>
        <w:jc w:val="both"/>
        <w:rPr>
          <w:rFonts w:ascii="Arial" w:hAnsi="Arial" w:cs="Arial"/>
          <w:i/>
          <w:sz w:val="22"/>
          <w:szCs w:val="22"/>
        </w:rPr>
      </w:pPr>
    </w:p>
    <w:p w14:paraId="55F73133" w14:textId="77777777" w:rsidR="00384FFB" w:rsidRPr="007E2FD9" w:rsidRDefault="00384FFB" w:rsidP="00384FFB">
      <w:pPr>
        <w:jc w:val="both"/>
        <w:rPr>
          <w:rFonts w:ascii="Arial" w:hAnsi="Arial" w:cs="Arial"/>
          <w:color w:val="000000" w:themeColor="text1"/>
          <w:sz w:val="22"/>
          <w:szCs w:val="22"/>
        </w:rPr>
      </w:pPr>
      <w:r w:rsidRPr="007E2FD9">
        <w:rPr>
          <w:rFonts w:ascii="Arial" w:hAnsi="Arial" w:cs="Arial"/>
          <w:sz w:val="22"/>
          <w:szCs w:val="22"/>
        </w:rPr>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p w14:paraId="07275303" w14:textId="77777777" w:rsidR="00384FFB" w:rsidRPr="007E2FD9" w:rsidRDefault="00384FFB" w:rsidP="00384FFB">
      <w:pPr>
        <w:jc w:val="both"/>
        <w:rPr>
          <w:rFonts w:ascii="Arial" w:hAnsi="Arial" w:cs="Arial"/>
          <w:i/>
          <w:sz w:val="22"/>
          <w:szCs w:val="22"/>
        </w:rPr>
      </w:pPr>
    </w:p>
    <w:p w14:paraId="313B32EE" w14:textId="77777777" w:rsidR="00384FFB" w:rsidRPr="00D31E1C" w:rsidRDefault="00384FFB" w:rsidP="00384FFB">
      <w:pPr>
        <w:jc w:val="both"/>
        <w:rPr>
          <w:rFonts w:ascii="Arial" w:hAnsi="Arial" w:cs="Arial"/>
          <w:color w:val="000000" w:themeColor="text1"/>
          <w:spacing w:val="5"/>
          <w:kern w:val="28"/>
          <w:sz w:val="22"/>
          <w:szCs w:val="22"/>
        </w:rPr>
      </w:pPr>
    </w:p>
    <w:sdt>
      <w:sdtPr>
        <w:rPr>
          <w:rFonts w:ascii="Arial" w:eastAsia="Times New Roman" w:hAnsi="Arial" w:cs="Arial"/>
          <w:b w:val="0"/>
          <w:bCs w:val="0"/>
          <w:i w:val="0"/>
          <w:color w:val="000000" w:themeColor="text1"/>
          <w:sz w:val="20"/>
          <w:szCs w:val="22"/>
          <w:lang w:val="es-ES"/>
        </w:rPr>
        <w:id w:val="486052012"/>
        <w:docPartObj>
          <w:docPartGallery w:val="Table of Contents"/>
          <w:docPartUnique/>
        </w:docPartObj>
      </w:sdtPr>
      <w:sdtEndPr>
        <w:rPr>
          <w:color w:val="auto"/>
          <w:sz w:val="22"/>
        </w:rPr>
      </w:sdtEndPr>
      <w:sdtContent>
        <w:p w14:paraId="115AB8D7" w14:textId="41CC4E96" w:rsidR="00D31E1C" w:rsidRPr="00384FFB" w:rsidRDefault="00384FFB" w:rsidP="00384FFB">
          <w:pPr>
            <w:pStyle w:val="TtulodeTDC"/>
            <w:rPr>
              <w:rFonts w:ascii="Arial" w:hAnsi="Arial" w:cs="Arial"/>
              <w:b w:val="0"/>
              <w:bCs w:val="0"/>
              <w:i w:val="0"/>
              <w:color w:val="000000" w:themeColor="text1"/>
              <w:sz w:val="24"/>
              <w:szCs w:val="24"/>
            </w:rPr>
          </w:pPr>
          <w:r w:rsidRPr="00384FFB">
            <w:rPr>
              <w:rFonts w:ascii="Arial" w:hAnsi="Arial" w:cs="Arial"/>
              <w:i w:val="0"/>
              <w:iCs/>
              <w:color w:val="auto"/>
              <w:sz w:val="24"/>
              <w:szCs w:val="24"/>
              <w:lang w:val="es-ES"/>
            </w:rPr>
            <w:t>TABLA</w:t>
          </w:r>
          <w:r w:rsidRPr="00384FFB">
            <w:rPr>
              <w:rFonts w:ascii="Arial" w:hAnsi="Arial" w:cs="Arial"/>
              <w:color w:val="000000" w:themeColor="text1"/>
              <w:sz w:val="24"/>
              <w:szCs w:val="24"/>
              <w:lang w:val="es-ES"/>
            </w:rPr>
            <w:t xml:space="preserve"> DE CONTENIDO</w:t>
          </w:r>
        </w:p>
        <w:p w14:paraId="588B3BAB" w14:textId="77777777" w:rsidR="00E4731D" w:rsidRDefault="00D31E1C">
          <w:pPr>
            <w:pStyle w:val="TDC1"/>
            <w:tabs>
              <w:tab w:val="left" w:pos="440"/>
              <w:tab w:val="right" w:leader="underscore" w:pos="9062"/>
            </w:tabs>
            <w:rPr>
              <w:rFonts w:eastAsiaTheme="minorEastAsia" w:cstheme="minorBidi"/>
              <w:b w:val="0"/>
              <w:bCs w:val="0"/>
              <w:i w:val="0"/>
              <w:iCs w:val="0"/>
              <w:noProof/>
              <w:sz w:val="22"/>
              <w:szCs w:val="22"/>
            </w:rPr>
          </w:pPr>
          <w:r w:rsidRPr="00D31E1C">
            <w:rPr>
              <w:rFonts w:cs="Arial"/>
              <w:b w:val="0"/>
              <w:bCs w:val="0"/>
              <w:i w:val="0"/>
              <w:iCs w:val="0"/>
              <w:color w:val="000000" w:themeColor="text1"/>
              <w:sz w:val="20"/>
              <w:szCs w:val="22"/>
            </w:rPr>
            <w:fldChar w:fldCharType="begin"/>
          </w:r>
          <w:r w:rsidRPr="00D31E1C">
            <w:rPr>
              <w:rFonts w:cs="Arial"/>
              <w:color w:val="000000" w:themeColor="text1"/>
              <w:sz w:val="20"/>
              <w:szCs w:val="22"/>
            </w:rPr>
            <w:instrText xml:space="preserve"> TOC \o "1-3" \h \z \u </w:instrText>
          </w:r>
          <w:r w:rsidRPr="00D31E1C">
            <w:rPr>
              <w:rFonts w:cs="Arial"/>
              <w:b w:val="0"/>
              <w:bCs w:val="0"/>
              <w:i w:val="0"/>
              <w:iCs w:val="0"/>
              <w:color w:val="000000" w:themeColor="text1"/>
              <w:sz w:val="20"/>
              <w:szCs w:val="22"/>
            </w:rPr>
            <w:fldChar w:fldCharType="separate"/>
          </w:r>
          <w:hyperlink w:anchor="_Toc98236998" w:history="1">
            <w:r w:rsidR="00E4731D" w:rsidRPr="00E96D33">
              <w:rPr>
                <w:rStyle w:val="Hipervnculo"/>
                <w:rFonts w:ascii="Arial" w:hAnsi="Arial"/>
                <w:noProof/>
              </w:rPr>
              <w:t>1.</w:t>
            </w:r>
            <w:r w:rsidR="00E4731D">
              <w:rPr>
                <w:rFonts w:eastAsiaTheme="minorEastAsia" w:cstheme="minorBidi"/>
                <w:b w:val="0"/>
                <w:bCs w:val="0"/>
                <w:i w:val="0"/>
                <w:iCs w:val="0"/>
                <w:noProof/>
                <w:sz w:val="22"/>
                <w:szCs w:val="22"/>
              </w:rPr>
              <w:tab/>
            </w:r>
            <w:r w:rsidR="00E4731D" w:rsidRPr="00E96D33">
              <w:rPr>
                <w:rStyle w:val="Hipervnculo"/>
                <w:rFonts w:ascii="Arial" w:hAnsi="Arial"/>
                <w:noProof/>
              </w:rPr>
              <w:t>CRITERIOS DE EVALUACIÓN DE LA LIQUIDEZ</w:t>
            </w:r>
            <w:r w:rsidR="00E4731D">
              <w:rPr>
                <w:noProof/>
                <w:webHidden/>
              </w:rPr>
              <w:tab/>
            </w:r>
            <w:r w:rsidR="00E4731D">
              <w:rPr>
                <w:noProof/>
                <w:webHidden/>
              </w:rPr>
              <w:fldChar w:fldCharType="begin"/>
            </w:r>
            <w:r w:rsidR="00E4731D">
              <w:rPr>
                <w:noProof/>
                <w:webHidden/>
              </w:rPr>
              <w:instrText xml:space="preserve"> PAGEREF _Toc98236998 \h </w:instrText>
            </w:r>
            <w:r w:rsidR="00E4731D">
              <w:rPr>
                <w:noProof/>
                <w:webHidden/>
              </w:rPr>
            </w:r>
            <w:r w:rsidR="00E4731D">
              <w:rPr>
                <w:noProof/>
                <w:webHidden/>
              </w:rPr>
              <w:fldChar w:fldCharType="separate"/>
            </w:r>
            <w:r w:rsidR="00E4731D">
              <w:rPr>
                <w:noProof/>
                <w:webHidden/>
              </w:rPr>
              <w:t>4</w:t>
            </w:r>
            <w:r w:rsidR="00E4731D">
              <w:rPr>
                <w:noProof/>
                <w:webHidden/>
              </w:rPr>
              <w:fldChar w:fldCharType="end"/>
            </w:r>
          </w:hyperlink>
        </w:p>
        <w:p w14:paraId="707CEB81"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6999" w:history="1">
            <w:r w:rsidR="00E4731D" w:rsidRPr="00E96D33">
              <w:rPr>
                <w:rStyle w:val="Hipervnculo"/>
                <w:rFonts w:ascii="Arial" w:eastAsia="Arial" w:hAnsi="Arial" w:cs="Arial"/>
                <w:noProof/>
              </w:rPr>
              <w:t>1.1 Políticas y prácticas de gestión de Liquidez</w:t>
            </w:r>
            <w:r w:rsidR="00E4731D">
              <w:rPr>
                <w:noProof/>
                <w:webHidden/>
              </w:rPr>
              <w:tab/>
            </w:r>
            <w:r w:rsidR="00E4731D">
              <w:rPr>
                <w:noProof/>
                <w:webHidden/>
              </w:rPr>
              <w:fldChar w:fldCharType="begin"/>
            </w:r>
            <w:r w:rsidR="00E4731D">
              <w:rPr>
                <w:noProof/>
                <w:webHidden/>
              </w:rPr>
              <w:instrText xml:space="preserve"> PAGEREF _Toc98236999 \h </w:instrText>
            </w:r>
            <w:r w:rsidR="00E4731D">
              <w:rPr>
                <w:noProof/>
                <w:webHidden/>
              </w:rPr>
            </w:r>
            <w:r w:rsidR="00E4731D">
              <w:rPr>
                <w:noProof/>
                <w:webHidden/>
              </w:rPr>
              <w:fldChar w:fldCharType="separate"/>
            </w:r>
            <w:r w:rsidR="00E4731D">
              <w:rPr>
                <w:noProof/>
                <w:webHidden/>
              </w:rPr>
              <w:t>4</w:t>
            </w:r>
            <w:r w:rsidR="00E4731D">
              <w:rPr>
                <w:noProof/>
                <w:webHidden/>
              </w:rPr>
              <w:fldChar w:fldCharType="end"/>
            </w:r>
          </w:hyperlink>
        </w:p>
        <w:p w14:paraId="0363B2A5"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7000" w:history="1">
            <w:r w:rsidR="00E4731D" w:rsidRPr="00E96D33">
              <w:rPr>
                <w:rStyle w:val="Hipervnculo"/>
                <w:rFonts w:ascii="Arial" w:eastAsia="Arial" w:hAnsi="Arial" w:cs="Arial"/>
                <w:noProof/>
              </w:rPr>
              <w:t>1.2 Rol de la Alta Gerencia y Junta Directiva o Consejo de Administración</w:t>
            </w:r>
            <w:r w:rsidR="00E4731D">
              <w:rPr>
                <w:noProof/>
                <w:webHidden/>
              </w:rPr>
              <w:tab/>
            </w:r>
            <w:r w:rsidR="00E4731D">
              <w:rPr>
                <w:noProof/>
                <w:webHidden/>
              </w:rPr>
              <w:fldChar w:fldCharType="begin"/>
            </w:r>
            <w:r w:rsidR="00E4731D">
              <w:rPr>
                <w:noProof/>
                <w:webHidden/>
              </w:rPr>
              <w:instrText xml:space="preserve"> PAGEREF _Toc98237000 \h </w:instrText>
            </w:r>
            <w:r w:rsidR="00E4731D">
              <w:rPr>
                <w:noProof/>
                <w:webHidden/>
              </w:rPr>
            </w:r>
            <w:r w:rsidR="00E4731D">
              <w:rPr>
                <w:noProof/>
                <w:webHidden/>
              </w:rPr>
              <w:fldChar w:fldCharType="separate"/>
            </w:r>
            <w:r w:rsidR="00E4731D">
              <w:rPr>
                <w:noProof/>
                <w:webHidden/>
              </w:rPr>
              <w:t>4</w:t>
            </w:r>
            <w:r w:rsidR="00E4731D">
              <w:rPr>
                <w:noProof/>
                <w:webHidden/>
              </w:rPr>
              <w:fldChar w:fldCharType="end"/>
            </w:r>
          </w:hyperlink>
        </w:p>
        <w:p w14:paraId="22C9244F"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7001" w:history="1">
            <w:r w:rsidR="00E4731D" w:rsidRPr="00E96D33">
              <w:rPr>
                <w:rStyle w:val="Hipervnculo"/>
                <w:rFonts w:ascii="Arial" w:eastAsia="Arial" w:hAnsi="Arial" w:cs="Arial"/>
                <w:noProof/>
              </w:rPr>
              <w:t>1.3 Suficiencia de Liquidez</w:t>
            </w:r>
            <w:r w:rsidR="00E4731D">
              <w:rPr>
                <w:noProof/>
                <w:webHidden/>
              </w:rPr>
              <w:tab/>
            </w:r>
            <w:r w:rsidR="00E4731D">
              <w:rPr>
                <w:noProof/>
                <w:webHidden/>
              </w:rPr>
              <w:fldChar w:fldCharType="begin"/>
            </w:r>
            <w:r w:rsidR="00E4731D">
              <w:rPr>
                <w:noProof/>
                <w:webHidden/>
              </w:rPr>
              <w:instrText xml:space="preserve"> PAGEREF _Toc98237001 \h </w:instrText>
            </w:r>
            <w:r w:rsidR="00E4731D">
              <w:rPr>
                <w:noProof/>
                <w:webHidden/>
              </w:rPr>
            </w:r>
            <w:r w:rsidR="00E4731D">
              <w:rPr>
                <w:noProof/>
                <w:webHidden/>
              </w:rPr>
              <w:fldChar w:fldCharType="separate"/>
            </w:r>
            <w:r w:rsidR="00E4731D">
              <w:rPr>
                <w:noProof/>
                <w:webHidden/>
              </w:rPr>
              <w:t>5</w:t>
            </w:r>
            <w:r w:rsidR="00E4731D">
              <w:rPr>
                <w:noProof/>
                <w:webHidden/>
              </w:rPr>
              <w:fldChar w:fldCharType="end"/>
            </w:r>
          </w:hyperlink>
        </w:p>
        <w:p w14:paraId="19829F4D" w14:textId="77777777" w:rsidR="00E4731D" w:rsidRDefault="00240A6C">
          <w:pPr>
            <w:pStyle w:val="TDC1"/>
            <w:tabs>
              <w:tab w:val="left" w:pos="440"/>
              <w:tab w:val="right" w:leader="underscore" w:pos="9062"/>
            </w:tabs>
            <w:rPr>
              <w:rFonts w:eastAsiaTheme="minorEastAsia" w:cstheme="minorBidi"/>
              <w:b w:val="0"/>
              <w:bCs w:val="0"/>
              <w:i w:val="0"/>
              <w:iCs w:val="0"/>
              <w:noProof/>
              <w:sz w:val="22"/>
              <w:szCs w:val="22"/>
            </w:rPr>
          </w:pPr>
          <w:hyperlink w:anchor="_Toc98237002" w:history="1">
            <w:r w:rsidR="00E4731D" w:rsidRPr="00E96D33">
              <w:rPr>
                <w:rStyle w:val="Hipervnculo"/>
                <w:rFonts w:ascii="Arial" w:hAnsi="Arial"/>
                <w:noProof/>
              </w:rPr>
              <w:t>2.</w:t>
            </w:r>
            <w:r w:rsidR="00E4731D">
              <w:rPr>
                <w:rFonts w:eastAsiaTheme="minorEastAsia" w:cstheme="minorBidi"/>
                <w:b w:val="0"/>
                <w:bCs w:val="0"/>
                <w:i w:val="0"/>
                <w:iCs w:val="0"/>
                <w:noProof/>
                <w:sz w:val="22"/>
                <w:szCs w:val="22"/>
              </w:rPr>
              <w:tab/>
            </w:r>
            <w:r w:rsidR="00E4731D" w:rsidRPr="00E96D33">
              <w:rPr>
                <w:rStyle w:val="Hipervnculo"/>
                <w:rFonts w:ascii="Arial" w:hAnsi="Arial"/>
                <w:noProof/>
              </w:rPr>
              <w:t>CALIFICACION DE LA LIQUIDEZ</w:t>
            </w:r>
            <w:r w:rsidR="00E4731D">
              <w:rPr>
                <w:noProof/>
                <w:webHidden/>
              </w:rPr>
              <w:tab/>
            </w:r>
            <w:r w:rsidR="00E4731D">
              <w:rPr>
                <w:noProof/>
                <w:webHidden/>
              </w:rPr>
              <w:fldChar w:fldCharType="begin"/>
            </w:r>
            <w:r w:rsidR="00E4731D">
              <w:rPr>
                <w:noProof/>
                <w:webHidden/>
              </w:rPr>
              <w:instrText xml:space="preserve"> PAGEREF _Toc98237002 \h </w:instrText>
            </w:r>
            <w:r w:rsidR="00E4731D">
              <w:rPr>
                <w:noProof/>
                <w:webHidden/>
              </w:rPr>
            </w:r>
            <w:r w:rsidR="00E4731D">
              <w:rPr>
                <w:noProof/>
                <w:webHidden/>
              </w:rPr>
              <w:fldChar w:fldCharType="separate"/>
            </w:r>
            <w:r w:rsidR="00E4731D">
              <w:rPr>
                <w:noProof/>
                <w:webHidden/>
              </w:rPr>
              <w:t>5</w:t>
            </w:r>
            <w:r w:rsidR="00E4731D">
              <w:rPr>
                <w:noProof/>
                <w:webHidden/>
              </w:rPr>
              <w:fldChar w:fldCharType="end"/>
            </w:r>
          </w:hyperlink>
        </w:p>
        <w:p w14:paraId="43261414" w14:textId="77777777" w:rsidR="00E4731D" w:rsidRDefault="00240A6C">
          <w:pPr>
            <w:pStyle w:val="TDC1"/>
            <w:tabs>
              <w:tab w:val="left" w:pos="440"/>
              <w:tab w:val="right" w:leader="underscore" w:pos="9062"/>
            </w:tabs>
            <w:rPr>
              <w:rFonts w:eastAsiaTheme="minorEastAsia" w:cstheme="minorBidi"/>
              <w:b w:val="0"/>
              <w:bCs w:val="0"/>
              <w:i w:val="0"/>
              <w:iCs w:val="0"/>
              <w:noProof/>
              <w:sz w:val="22"/>
              <w:szCs w:val="22"/>
            </w:rPr>
          </w:pPr>
          <w:hyperlink w:anchor="_Toc98237003" w:history="1">
            <w:r w:rsidR="00E4731D" w:rsidRPr="00E96D33">
              <w:rPr>
                <w:rStyle w:val="Hipervnculo"/>
                <w:rFonts w:ascii="Arial" w:hAnsi="Arial"/>
                <w:noProof/>
              </w:rPr>
              <w:t>3.</w:t>
            </w:r>
            <w:r w:rsidR="00E4731D">
              <w:rPr>
                <w:rFonts w:eastAsiaTheme="minorEastAsia" w:cstheme="minorBidi"/>
                <w:b w:val="0"/>
                <w:bCs w:val="0"/>
                <w:i w:val="0"/>
                <w:iCs w:val="0"/>
                <w:noProof/>
                <w:sz w:val="22"/>
                <w:szCs w:val="22"/>
              </w:rPr>
              <w:tab/>
            </w:r>
            <w:r w:rsidR="00E4731D" w:rsidRPr="00E96D33">
              <w:rPr>
                <w:rStyle w:val="Hipervnculo"/>
                <w:rFonts w:ascii="Arial" w:hAnsi="Arial"/>
                <w:noProof/>
              </w:rPr>
              <w:t>RESULTADOS DE SUPERVISIÓN A LA OSS Y FUTURAS REVISIONES</w:t>
            </w:r>
            <w:r w:rsidR="00E4731D">
              <w:rPr>
                <w:noProof/>
                <w:webHidden/>
              </w:rPr>
              <w:tab/>
            </w:r>
            <w:r w:rsidR="00E4731D">
              <w:rPr>
                <w:noProof/>
                <w:webHidden/>
              </w:rPr>
              <w:fldChar w:fldCharType="begin"/>
            </w:r>
            <w:r w:rsidR="00E4731D">
              <w:rPr>
                <w:noProof/>
                <w:webHidden/>
              </w:rPr>
              <w:instrText xml:space="preserve"> PAGEREF _Toc98237003 \h </w:instrText>
            </w:r>
            <w:r w:rsidR="00E4731D">
              <w:rPr>
                <w:noProof/>
                <w:webHidden/>
              </w:rPr>
            </w:r>
            <w:r w:rsidR="00E4731D">
              <w:rPr>
                <w:noProof/>
                <w:webHidden/>
              </w:rPr>
              <w:fldChar w:fldCharType="separate"/>
            </w:r>
            <w:r w:rsidR="00E4731D">
              <w:rPr>
                <w:noProof/>
                <w:webHidden/>
              </w:rPr>
              <w:t>6</w:t>
            </w:r>
            <w:r w:rsidR="00E4731D">
              <w:rPr>
                <w:noProof/>
                <w:webHidden/>
              </w:rPr>
              <w:fldChar w:fldCharType="end"/>
            </w:r>
          </w:hyperlink>
        </w:p>
        <w:p w14:paraId="26DD2B91"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7004" w:history="1">
            <w:r w:rsidR="00E4731D" w:rsidRPr="00E96D33">
              <w:rPr>
                <w:rStyle w:val="Hipervnculo"/>
                <w:rFonts w:ascii="Arial" w:eastAsia="Arial" w:hAnsi="Arial" w:cs="Arial"/>
                <w:noProof/>
              </w:rPr>
              <w:t>3.1 Resultados y recomendaciones de supervisión a la Organización Solidaria</w:t>
            </w:r>
            <w:r w:rsidR="00E4731D">
              <w:rPr>
                <w:noProof/>
                <w:webHidden/>
              </w:rPr>
              <w:tab/>
            </w:r>
            <w:r w:rsidR="00E4731D">
              <w:rPr>
                <w:noProof/>
                <w:webHidden/>
              </w:rPr>
              <w:fldChar w:fldCharType="begin"/>
            </w:r>
            <w:r w:rsidR="00E4731D">
              <w:rPr>
                <w:noProof/>
                <w:webHidden/>
              </w:rPr>
              <w:instrText xml:space="preserve"> PAGEREF _Toc98237004 \h </w:instrText>
            </w:r>
            <w:r w:rsidR="00E4731D">
              <w:rPr>
                <w:noProof/>
                <w:webHidden/>
              </w:rPr>
            </w:r>
            <w:r w:rsidR="00E4731D">
              <w:rPr>
                <w:noProof/>
                <w:webHidden/>
              </w:rPr>
              <w:fldChar w:fldCharType="separate"/>
            </w:r>
            <w:r w:rsidR="00E4731D">
              <w:rPr>
                <w:noProof/>
                <w:webHidden/>
              </w:rPr>
              <w:t>6</w:t>
            </w:r>
            <w:r w:rsidR="00E4731D">
              <w:rPr>
                <w:noProof/>
                <w:webHidden/>
              </w:rPr>
              <w:fldChar w:fldCharType="end"/>
            </w:r>
          </w:hyperlink>
        </w:p>
        <w:p w14:paraId="0DDD2D86"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7005" w:history="1">
            <w:r w:rsidR="00E4731D" w:rsidRPr="00E96D33">
              <w:rPr>
                <w:rStyle w:val="Hipervnculo"/>
                <w:rFonts w:ascii="Arial" w:hAnsi="Arial" w:cs="Arial"/>
                <w:noProof/>
              </w:rPr>
              <w:t>3.2  Hallazgos normativos del supervisor</w:t>
            </w:r>
            <w:r w:rsidR="00E4731D">
              <w:rPr>
                <w:noProof/>
                <w:webHidden/>
              </w:rPr>
              <w:tab/>
            </w:r>
            <w:r w:rsidR="00E4731D">
              <w:rPr>
                <w:noProof/>
                <w:webHidden/>
              </w:rPr>
              <w:fldChar w:fldCharType="begin"/>
            </w:r>
            <w:r w:rsidR="00E4731D">
              <w:rPr>
                <w:noProof/>
                <w:webHidden/>
              </w:rPr>
              <w:instrText xml:space="preserve"> PAGEREF _Toc98237005 \h </w:instrText>
            </w:r>
            <w:r w:rsidR="00E4731D">
              <w:rPr>
                <w:noProof/>
                <w:webHidden/>
              </w:rPr>
            </w:r>
            <w:r w:rsidR="00E4731D">
              <w:rPr>
                <w:noProof/>
                <w:webHidden/>
              </w:rPr>
              <w:fldChar w:fldCharType="separate"/>
            </w:r>
            <w:r w:rsidR="00E4731D">
              <w:rPr>
                <w:noProof/>
                <w:webHidden/>
              </w:rPr>
              <w:t>7</w:t>
            </w:r>
            <w:r w:rsidR="00E4731D">
              <w:rPr>
                <w:noProof/>
                <w:webHidden/>
              </w:rPr>
              <w:fldChar w:fldCharType="end"/>
            </w:r>
          </w:hyperlink>
        </w:p>
        <w:p w14:paraId="79282AF8" w14:textId="77777777" w:rsidR="00E4731D" w:rsidRDefault="00240A6C">
          <w:pPr>
            <w:pStyle w:val="TDC2"/>
            <w:tabs>
              <w:tab w:val="right" w:leader="underscore" w:pos="9062"/>
            </w:tabs>
            <w:rPr>
              <w:rFonts w:eastAsiaTheme="minorEastAsia" w:cstheme="minorBidi"/>
              <w:b w:val="0"/>
              <w:bCs w:val="0"/>
              <w:noProof/>
              <w:sz w:val="22"/>
              <w:szCs w:val="22"/>
            </w:rPr>
          </w:pPr>
          <w:hyperlink w:anchor="_Toc98237006" w:history="1">
            <w:r w:rsidR="00E4731D" w:rsidRPr="00E96D33">
              <w:rPr>
                <w:rStyle w:val="Hipervnculo"/>
                <w:rFonts w:ascii="Arial" w:hAnsi="Arial" w:cs="Arial"/>
                <w:noProof/>
              </w:rPr>
              <w:t>3.3 Futuras revisiones</w:t>
            </w:r>
            <w:r w:rsidR="00E4731D">
              <w:rPr>
                <w:noProof/>
                <w:webHidden/>
              </w:rPr>
              <w:tab/>
            </w:r>
            <w:r w:rsidR="00E4731D">
              <w:rPr>
                <w:noProof/>
                <w:webHidden/>
              </w:rPr>
              <w:fldChar w:fldCharType="begin"/>
            </w:r>
            <w:r w:rsidR="00E4731D">
              <w:rPr>
                <w:noProof/>
                <w:webHidden/>
              </w:rPr>
              <w:instrText xml:space="preserve"> PAGEREF _Toc98237006 \h </w:instrText>
            </w:r>
            <w:r w:rsidR="00E4731D">
              <w:rPr>
                <w:noProof/>
                <w:webHidden/>
              </w:rPr>
            </w:r>
            <w:r w:rsidR="00E4731D">
              <w:rPr>
                <w:noProof/>
                <w:webHidden/>
              </w:rPr>
              <w:fldChar w:fldCharType="separate"/>
            </w:r>
            <w:r w:rsidR="00E4731D">
              <w:rPr>
                <w:noProof/>
                <w:webHidden/>
              </w:rPr>
              <w:t>8</w:t>
            </w:r>
            <w:r w:rsidR="00E4731D">
              <w:rPr>
                <w:noProof/>
                <w:webHidden/>
              </w:rPr>
              <w:fldChar w:fldCharType="end"/>
            </w:r>
          </w:hyperlink>
        </w:p>
        <w:p w14:paraId="788CFCE2" w14:textId="77777777" w:rsidR="00D31E1C" w:rsidRPr="00D31E1C" w:rsidRDefault="00D31E1C" w:rsidP="00384FFB">
          <w:pPr>
            <w:jc w:val="both"/>
            <w:rPr>
              <w:rFonts w:ascii="Arial" w:hAnsi="Arial" w:cs="Arial"/>
              <w:sz w:val="22"/>
              <w:szCs w:val="22"/>
            </w:rPr>
          </w:pPr>
          <w:r w:rsidRPr="00D31E1C">
            <w:rPr>
              <w:rFonts w:ascii="Arial" w:hAnsi="Arial" w:cs="Arial"/>
              <w:b/>
              <w:bCs/>
              <w:i/>
              <w:iCs/>
              <w:color w:val="000000" w:themeColor="text1"/>
              <w:sz w:val="20"/>
              <w:szCs w:val="22"/>
            </w:rPr>
            <w:fldChar w:fldCharType="end"/>
          </w:r>
        </w:p>
      </w:sdtContent>
    </w:sdt>
    <w:p w14:paraId="53CE521A" w14:textId="77777777" w:rsidR="00D31E1C" w:rsidRPr="00D31E1C" w:rsidRDefault="00D31E1C" w:rsidP="00384FFB">
      <w:pPr>
        <w:jc w:val="both"/>
        <w:rPr>
          <w:rFonts w:ascii="Arial" w:hAnsi="Arial" w:cs="Arial"/>
          <w:color w:val="000000" w:themeColor="text1"/>
          <w:sz w:val="22"/>
          <w:szCs w:val="22"/>
        </w:rPr>
      </w:pPr>
    </w:p>
    <w:p w14:paraId="2D308DC8" w14:textId="77777777" w:rsidR="00D31E1C" w:rsidRPr="00D31E1C" w:rsidRDefault="00D31E1C" w:rsidP="00384FFB">
      <w:pPr>
        <w:jc w:val="both"/>
        <w:rPr>
          <w:rFonts w:ascii="Arial" w:hAnsi="Arial" w:cs="Arial"/>
          <w:color w:val="000000" w:themeColor="text1"/>
          <w:sz w:val="22"/>
          <w:szCs w:val="22"/>
        </w:rPr>
      </w:pPr>
      <w:r w:rsidRPr="00D31E1C">
        <w:rPr>
          <w:rFonts w:ascii="Arial" w:hAnsi="Arial" w:cs="Arial"/>
          <w:color w:val="000000" w:themeColor="text1"/>
          <w:sz w:val="22"/>
          <w:szCs w:val="22"/>
        </w:rPr>
        <w:br w:type="page"/>
      </w:r>
    </w:p>
    <w:p w14:paraId="7C6EBE30" w14:textId="2CB58CDD" w:rsidR="00D31E1C" w:rsidRPr="00E4731D" w:rsidRDefault="00F50192" w:rsidP="00E4731D">
      <w:pPr>
        <w:pStyle w:val="Ttulo1"/>
        <w:numPr>
          <w:ilvl w:val="0"/>
          <w:numId w:val="31"/>
        </w:numPr>
        <w:rPr>
          <w:rFonts w:ascii="Arial" w:hAnsi="Arial"/>
        </w:rPr>
      </w:pPr>
      <w:bookmarkStart w:id="1" w:name="_Toc98236998"/>
      <w:r w:rsidRPr="00E4731D">
        <w:rPr>
          <w:rFonts w:ascii="Arial" w:hAnsi="Arial"/>
        </w:rPr>
        <w:lastRenderedPageBreak/>
        <w:t>CRITERIOS DE EVALUACIÓ</w:t>
      </w:r>
      <w:r w:rsidR="00D31E1C" w:rsidRPr="00E4731D">
        <w:rPr>
          <w:rFonts w:ascii="Arial" w:hAnsi="Arial"/>
        </w:rPr>
        <w:t>N DE</w:t>
      </w:r>
      <w:r w:rsidR="00264728" w:rsidRPr="00E4731D">
        <w:rPr>
          <w:rFonts w:ascii="Arial" w:hAnsi="Arial"/>
        </w:rPr>
        <w:t xml:space="preserve"> </w:t>
      </w:r>
      <w:r w:rsidR="00D31E1C" w:rsidRPr="00E4731D">
        <w:rPr>
          <w:rFonts w:ascii="Arial" w:hAnsi="Arial"/>
        </w:rPr>
        <w:t>L</w:t>
      </w:r>
      <w:r w:rsidR="00264728" w:rsidRPr="00E4731D">
        <w:rPr>
          <w:rFonts w:ascii="Arial" w:hAnsi="Arial"/>
        </w:rPr>
        <w:t>A</w:t>
      </w:r>
      <w:r w:rsidR="00D31E1C" w:rsidRPr="00E4731D">
        <w:rPr>
          <w:rFonts w:ascii="Arial" w:hAnsi="Arial"/>
        </w:rPr>
        <w:t xml:space="preserve"> </w:t>
      </w:r>
      <w:r w:rsidR="00264728" w:rsidRPr="00E4731D">
        <w:rPr>
          <w:rFonts w:ascii="Arial" w:hAnsi="Arial"/>
        </w:rPr>
        <w:t>LIQUIDEZ</w:t>
      </w:r>
      <w:bookmarkEnd w:id="1"/>
      <w:r w:rsidR="00D31E1C" w:rsidRPr="00E4731D">
        <w:rPr>
          <w:rFonts w:ascii="Arial" w:hAnsi="Arial"/>
        </w:rPr>
        <w:t xml:space="preserve">  </w:t>
      </w:r>
    </w:p>
    <w:p w14:paraId="3F833C70" w14:textId="77777777" w:rsidR="00D31E1C" w:rsidRPr="00D31E1C" w:rsidRDefault="00D31E1C" w:rsidP="00384FFB">
      <w:pPr>
        <w:jc w:val="both"/>
        <w:rPr>
          <w:rFonts w:ascii="Arial" w:hAnsi="Arial" w:cs="Arial"/>
          <w:sz w:val="22"/>
          <w:szCs w:val="22"/>
        </w:rPr>
      </w:pPr>
    </w:p>
    <w:p w14:paraId="2587B900" w14:textId="572BCF52" w:rsidR="00D31E1C" w:rsidRPr="00D31E1C" w:rsidRDefault="00845268" w:rsidP="00384FFB">
      <w:pPr>
        <w:keepNext/>
        <w:shd w:val="clear" w:color="auto" w:fill="B8CCE4" w:themeFill="accent1" w:themeFillTint="66"/>
        <w:jc w:val="both"/>
        <w:outlineLvl w:val="1"/>
        <w:rPr>
          <w:rFonts w:ascii="Arial" w:eastAsia="Arial" w:hAnsi="Arial" w:cs="Arial"/>
          <w:b/>
          <w:noProof/>
          <w:sz w:val="22"/>
          <w:szCs w:val="22"/>
        </w:rPr>
      </w:pPr>
      <w:bookmarkStart w:id="2" w:name="_Toc98236999"/>
      <w:r>
        <w:rPr>
          <w:rFonts w:ascii="Arial" w:eastAsia="Arial" w:hAnsi="Arial" w:cs="Arial"/>
          <w:b/>
          <w:noProof/>
          <w:sz w:val="22"/>
          <w:szCs w:val="22"/>
        </w:rPr>
        <w:t xml:space="preserve">1.1 </w:t>
      </w:r>
      <w:r w:rsidR="00F50192">
        <w:rPr>
          <w:rFonts w:ascii="Arial" w:eastAsia="Arial" w:hAnsi="Arial" w:cs="Arial"/>
          <w:b/>
          <w:noProof/>
          <w:sz w:val="22"/>
          <w:szCs w:val="22"/>
        </w:rPr>
        <w:t>Políticas y prácticas de gestió</w:t>
      </w:r>
      <w:r w:rsidR="00D31E1C" w:rsidRPr="00D31E1C">
        <w:rPr>
          <w:rFonts w:ascii="Arial" w:eastAsia="Arial" w:hAnsi="Arial" w:cs="Arial"/>
          <w:b/>
          <w:noProof/>
          <w:sz w:val="22"/>
          <w:szCs w:val="22"/>
        </w:rPr>
        <w:t xml:space="preserve">n de </w:t>
      </w:r>
      <w:r w:rsidR="00264728">
        <w:rPr>
          <w:rFonts w:ascii="Arial" w:eastAsia="Arial" w:hAnsi="Arial" w:cs="Arial"/>
          <w:b/>
          <w:noProof/>
          <w:sz w:val="22"/>
          <w:szCs w:val="22"/>
        </w:rPr>
        <w:t>Liquidez</w:t>
      </w:r>
      <w:bookmarkEnd w:id="2"/>
    </w:p>
    <w:p w14:paraId="62D10253" w14:textId="77777777" w:rsidR="00D31E1C" w:rsidRPr="00D31E1C" w:rsidRDefault="00D31E1C" w:rsidP="00384FFB">
      <w:pPr>
        <w:jc w:val="both"/>
        <w:rPr>
          <w:rFonts w:ascii="Arial" w:hAnsi="Arial" w:cs="Arial"/>
          <w:sz w:val="22"/>
          <w:szCs w:val="22"/>
        </w:rPr>
      </w:pPr>
    </w:p>
    <w:p w14:paraId="07531561"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dd/mm/año</w:t>
      </w:r>
    </w:p>
    <w:p w14:paraId="1967DAF2" w14:textId="77777777" w:rsidR="00D31E1C" w:rsidRPr="00D31E1C" w:rsidRDefault="00D31E1C" w:rsidP="00384FFB">
      <w:pPr>
        <w:jc w:val="both"/>
        <w:rPr>
          <w:rFonts w:ascii="Arial" w:hAnsi="Arial" w:cs="Arial"/>
          <w:sz w:val="22"/>
          <w:szCs w:val="22"/>
        </w:rPr>
      </w:pPr>
    </w:p>
    <w:p w14:paraId="40472BF0" w14:textId="14F2690B"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D31E1C">
        <w:rPr>
          <w:rFonts w:ascii="Arial" w:hAnsi="Arial" w:cs="Arial"/>
          <w:i/>
          <w:color w:val="000000"/>
          <w:spacing w:val="5"/>
          <w:kern w:val="28"/>
          <w:sz w:val="22"/>
          <w:szCs w:val="22"/>
        </w:rPr>
        <w:t>En esta sección el supervisor debe concluir sobre los elementos más importantes de la evaluación realizada a las políticas y pr</w:t>
      </w:r>
      <w:r w:rsidR="00264728">
        <w:rPr>
          <w:rFonts w:ascii="Arial" w:hAnsi="Arial" w:cs="Arial"/>
          <w:i/>
          <w:color w:val="000000"/>
          <w:spacing w:val="5"/>
          <w:kern w:val="28"/>
          <w:sz w:val="22"/>
          <w:szCs w:val="22"/>
        </w:rPr>
        <w:t>ácticas de la gestión de liquidez</w:t>
      </w:r>
      <w:r w:rsidRPr="00D31E1C">
        <w:rPr>
          <w:rFonts w:ascii="Arial" w:hAnsi="Arial" w:cs="Arial"/>
          <w:i/>
          <w:color w:val="000000"/>
          <w:spacing w:val="5"/>
          <w:kern w:val="28"/>
          <w:sz w:val="22"/>
          <w:szCs w:val="22"/>
        </w:rPr>
        <w:t xml:space="preserve">. </w:t>
      </w:r>
    </w:p>
    <w:p w14:paraId="056D6E9B"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238F0AC" w14:textId="55A0A5FE"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D31E1C">
        <w:rPr>
          <w:rFonts w:ascii="Arial" w:hAnsi="Arial" w:cs="Arial"/>
          <w:i/>
          <w:color w:val="000000"/>
          <w:spacing w:val="5"/>
          <w:kern w:val="28"/>
          <w:sz w:val="22"/>
          <w:szCs w:val="22"/>
        </w:rPr>
        <w:t>El supervisor podrá guiar su trabajo utilizando como referencia el punto “2.</w:t>
      </w:r>
      <w:r w:rsidR="00264728">
        <w:rPr>
          <w:rFonts w:ascii="Arial" w:hAnsi="Arial" w:cs="Arial"/>
          <w:i/>
          <w:color w:val="000000"/>
          <w:spacing w:val="5"/>
          <w:kern w:val="28"/>
          <w:sz w:val="22"/>
          <w:szCs w:val="22"/>
        </w:rPr>
        <w:t>1</w:t>
      </w:r>
      <w:r w:rsidRPr="00D31E1C">
        <w:rPr>
          <w:rFonts w:ascii="Arial" w:hAnsi="Arial" w:cs="Arial"/>
          <w:i/>
          <w:color w:val="000000"/>
          <w:spacing w:val="5"/>
          <w:kern w:val="28"/>
          <w:sz w:val="22"/>
          <w:szCs w:val="22"/>
        </w:rPr>
        <w:t xml:space="preserve">. Políticas </w:t>
      </w:r>
      <w:r w:rsidR="00264728">
        <w:rPr>
          <w:rFonts w:ascii="Arial" w:hAnsi="Arial" w:cs="Arial"/>
          <w:i/>
          <w:color w:val="000000"/>
          <w:spacing w:val="5"/>
          <w:kern w:val="28"/>
          <w:sz w:val="22"/>
          <w:szCs w:val="22"/>
        </w:rPr>
        <w:t>y prácticas de gestión de liquidez</w:t>
      </w:r>
      <w:r w:rsidRPr="00D31E1C">
        <w:rPr>
          <w:rFonts w:ascii="Arial" w:hAnsi="Arial" w:cs="Arial"/>
          <w:i/>
          <w:color w:val="000000"/>
          <w:spacing w:val="5"/>
          <w:kern w:val="28"/>
          <w:sz w:val="22"/>
          <w:szCs w:val="22"/>
        </w:rPr>
        <w:t xml:space="preserve">” de la Guía de </w:t>
      </w:r>
      <w:r w:rsidR="00264728">
        <w:rPr>
          <w:rFonts w:ascii="Arial" w:hAnsi="Arial" w:cs="Arial"/>
          <w:i/>
          <w:color w:val="000000"/>
          <w:spacing w:val="5"/>
          <w:kern w:val="28"/>
          <w:sz w:val="22"/>
          <w:szCs w:val="22"/>
        </w:rPr>
        <w:t>liquidez</w:t>
      </w:r>
      <w:r w:rsidRPr="00D31E1C">
        <w:rPr>
          <w:rFonts w:ascii="Arial" w:hAnsi="Arial" w:cs="Arial"/>
          <w:i/>
          <w:color w:val="000000"/>
          <w:spacing w:val="5"/>
          <w:kern w:val="28"/>
          <w:sz w:val="22"/>
          <w:szCs w:val="22"/>
        </w:rPr>
        <w:t>.</w:t>
      </w:r>
    </w:p>
    <w:p w14:paraId="6D75D172"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BF0EFE2" w14:textId="704A2489"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D31E1C">
        <w:rPr>
          <w:rFonts w:ascii="Arial" w:hAnsi="Arial" w:cs="Arial"/>
          <w:i/>
          <w:color w:val="000000"/>
          <w:spacing w:val="5"/>
          <w:kern w:val="28"/>
          <w:sz w:val="22"/>
          <w:szCs w:val="22"/>
        </w:rPr>
        <w:t xml:space="preserve">Los supervisores </w:t>
      </w:r>
      <w:r w:rsidR="00F50192">
        <w:rPr>
          <w:rFonts w:ascii="Arial" w:hAnsi="Arial" w:cs="Arial"/>
          <w:i/>
          <w:color w:val="000000"/>
          <w:spacing w:val="5"/>
          <w:kern w:val="28"/>
          <w:sz w:val="22"/>
          <w:szCs w:val="22"/>
        </w:rPr>
        <w:t>deben</w:t>
      </w:r>
      <w:r w:rsidRPr="00D31E1C">
        <w:rPr>
          <w:rFonts w:ascii="Arial" w:hAnsi="Arial" w:cs="Arial"/>
          <w:i/>
          <w:color w:val="000000"/>
          <w:spacing w:val="5"/>
          <w:kern w:val="28"/>
          <w:sz w:val="22"/>
          <w:szCs w:val="22"/>
        </w:rPr>
        <w:t xml:space="preserve"> anexar a este formato la documentación </w:t>
      </w:r>
      <w:r w:rsidR="00F50192">
        <w:rPr>
          <w:rFonts w:ascii="Arial" w:hAnsi="Arial" w:cs="Arial"/>
          <w:i/>
          <w:color w:val="000000"/>
          <w:spacing w:val="5"/>
          <w:kern w:val="28"/>
          <w:sz w:val="22"/>
          <w:szCs w:val="22"/>
        </w:rPr>
        <w:t xml:space="preserve">que </w:t>
      </w:r>
      <w:r w:rsidRPr="00D31E1C">
        <w:rPr>
          <w:rFonts w:ascii="Arial" w:hAnsi="Arial" w:cs="Arial"/>
          <w:i/>
          <w:color w:val="000000"/>
          <w:spacing w:val="5"/>
          <w:kern w:val="28"/>
          <w:sz w:val="22"/>
          <w:szCs w:val="22"/>
        </w:rPr>
        <w:t>soportan el resultado de la evaluación de este punto.</w:t>
      </w:r>
    </w:p>
    <w:p w14:paraId="452F997A"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4E1FB822"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18"/>
          <w:szCs w:val="18"/>
        </w:rPr>
      </w:pPr>
      <w:r w:rsidRPr="00D31E1C">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31E7CFE3"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251F01A5" w14:textId="77777777" w:rsidR="00D31E1C" w:rsidRPr="00D31E1C" w:rsidRDefault="00D31E1C" w:rsidP="00384FFB">
      <w:pPr>
        <w:jc w:val="both"/>
        <w:rPr>
          <w:rFonts w:ascii="Arial" w:hAnsi="Arial" w:cs="Arial"/>
          <w:sz w:val="22"/>
          <w:szCs w:val="22"/>
        </w:rPr>
      </w:pPr>
    </w:p>
    <w:p w14:paraId="318EEA0A" w14:textId="77777777" w:rsidR="00D31E1C" w:rsidRPr="00D31E1C" w:rsidRDefault="00D31E1C" w:rsidP="00384FFB">
      <w:pPr>
        <w:numPr>
          <w:ilvl w:val="0"/>
          <w:numId w:val="17"/>
        </w:numPr>
        <w:jc w:val="both"/>
        <w:rPr>
          <w:rFonts w:ascii="Arial" w:hAnsi="Arial" w:cs="Arial"/>
          <w:sz w:val="22"/>
          <w:szCs w:val="22"/>
        </w:rPr>
      </w:pPr>
      <w:r w:rsidRPr="00D31E1C">
        <w:rPr>
          <w:rFonts w:ascii="Arial" w:hAnsi="Arial" w:cs="Arial"/>
          <w:sz w:val="22"/>
          <w:szCs w:val="22"/>
        </w:rPr>
        <w:t>Xx</w:t>
      </w:r>
    </w:p>
    <w:p w14:paraId="52B545F7" w14:textId="77777777" w:rsidR="00D31E1C" w:rsidRPr="00D31E1C" w:rsidRDefault="00D31E1C" w:rsidP="00384FFB">
      <w:pPr>
        <w:numPr>
          <w:ilvl w:val="0"/>
          <w:numId w:val="17"/>
        </w:numPr>
        <w:jc w:val="both"/>
        <w:rPr>
          <w:rFonts w:ascii="Arial" w:hAnsi="Arial" w:cs="Arial"/>
          <w:sz w:val="22"/>
          <w:szCs w:val="22"/>
        </w:rPr>
      </w:pPr>
      <w:proofErr w:type="spellStart"/>
      <w:r w:rsidRPr="00D31E1C">
        <w:rPr>
          <w:rFonts w:ascii="Arial" w:hAnsi="Arial" w:cs="Arial"/>
          <w:sz w:val="22"/>
          <w:szCs w:val="22"/>
        </w:rPr>
        <w:t>Xx</w:t>
      </w:r>
      <w:proofErr w:type="spellEnd"/>
    </w:p>
    <w:p w14:paraId="0F4A07C0" w14:textId="77777777" w:rsidR="00D31E1C" w:rsidRPr="00D31E1C" w:rsidRDefault="00D31E1C" w:rsidP="00384FFB">
      <w:pPr>
        <w:numPr>
          <w:ilvl w:val="0"/>
          <w:numId w:val="17"/>
        </w:numPr>
        <w:jc w:val="both"/>
        <w:rPr>
          <w:rFonts w:ascii="Arial" w:hAnsi="Arial" w:cs="Arial"/>
          <w:sz w:val="22"/>
          <w:szCs w:val="22"/>
        </w:rPr>
      </w:pPr>
      <w:proofErr w:type="spellStart"/>
      <w:r w:rsidRPr="00D31E1C">
        <w:rPr>
          <w:rFonts w:ascii="Arial" w:hAnsi="Arial" w:cs="Arial"/>
          <w:sz w:val="22"/>
          <w:szCs w:val="22"/>
        </w:rPr>
        <w:t>Xx</w:t>
      </w:r>
      <w:proofErr w:type="spellEnd"/>
    </w:p>
    <w:p w14:paraId="2617FD42" w14:textId="77777777" w:rsidR="00D31E1C" w:rsidRPr="00D31E1C" w:rsidRDefault="00D31E1C" w:rsidP="00384FFB">
      <w:pPr>
        <w:jc w:val="both"/>
        <w:rPr>
          <w:rFonts w:ascii="Arial" w:hAnsi="Arial" w:cs="Arial"/>
          <w:sz w:val="22"/>
          <w:szCs w:val="22"/>
        </w:rPr>
      </w:pPr>
    </w:p>
    <w:p w14:paraId="015BA2C6" w14:textId="77777777" w:rsidR="00D31E1C" w:rsidRPr="00D31E1C" w:rsidRDefault="00D31E1C" w:rsidP="00384FFB">
      <w:pPr>
        <w:jc w:val="both"/>
        <w:rPr>
          <w:rFonts w:ascii="Arial" w:hAnsi="Arial" w:cs="Arial"/>
          <w:sz w:val="22"/>
          <w:szCs w:val="22"/>
        </w:rPr>
      </w:pPr>
    </w:p>
    <w:p w14:paraId="629F67FA" w14:textId="4851510E" w:rsidR="00264728" w:rsidRPr="00D31E1C" w:rsidRDefault="00845268" w:rsidP="00384FFB">
      <w:pPr>
        <w:keepNext/>
        <w:shd w:val="clear" w:color="auto" w:fill="B8CCE4" w:themeFill="accent1" w:themeFillTint="66"/>
        <w:jc w:val="both"/>
        <w:outlineLvl w:val="1"/>
        <w:rPr>
          <w:rFonts w:ascii="Arial" w:eastAsia="Arial" w:hAnsi="Arial" w:cs="Arial"/>
          <w:b/>
          <w:noProof/>
          <w:sz w:val="22"/>
          <w:szCs w:val="22"/>
        </w:rPr>
      </w:pPr>
      <w:bookmarkStart w:id="3" w:name="_Toc98237000"/>
      <w:r>
        <w:rPr>
          <w:rFonts w:ascii="Arial" w:eastAsia="Arial" w:hAnsi="Arial" w:cs="Arial"/>
          <w:b/>
          <w:noProof/>
          <w:sz w:val="22"/>
          <w:szCs w:val="22"/>
        </w:rPr>
        <w:t xml:space="preserve">1.2 Rol de la </w:t>
      </w:r>
      <w:r w:rsidR="00264728" w:rsidRPr="00264728">
        <w:rPr>
          <w:rFonts w:ascii="Arial" w:eastAsia="Arial" w:hAnsi="Arial" w:cs="Arial"/>
          <w:b/>
          <w:noProof/>
          <w:sz w:val="22"/>
          <w:szCs w:val="22"/>
        </w:rPr>
        <w:t>Alta Gerencia y Junta Directiva o Consejo de Administración</w:t>
      </w:r>
      <w:bookmarkEnd w:id="3"/>
    </w:p>
    <w:p w14:paraId="59077DE0" w14:textId="77777777" w:rsidR="00D31E1C" w:rsidRPr="00D31E1C" w:rsidRDefault="00D31E1C" w:rsidP="00384FFB">
      <w:pPr>
        <w:jc w:val="both"/>
      </w:pPr>
    </w:p>
    <w:p w14:paraId="0F74E63D" w14:textId="77777777" w:rsidR="00D31E1C" w:rsidRPr="00D31E1C" w:rsidRDefault="00D31E1C" w:rsidP="00384FFB">
      <w:pPr>
        <w:jc w:val="both"/>
        <w:rPr>
          <w:rFonts w:ascii="Arial" w:hAnsi="Arial" w:cs="Arial"/>
          <w:b/>
          <w:sz w:val="22"/>
          <w:szCs w:val="22"/>
        </w:rPr>
      </w:pPr>
      <w:r w:rsidRPr="00D31E1C">
        <w:rPr>
          <w:rFonts w:ascii="Arial" w:hAnsi="Arial" w:cs="Arial"/>
          <w:b/>
          <w:sz w:val="22"/>
          <w:szCs w:val="22"/>
        </w:rPr>
        <w:t>dd/mm/año</w:t>
      </w:r>
    </w:p>
    <w:p w14:paraId="12B16484" w14:textId="77777777" w:rsidR="00D31E1C" w:rsidRPr="00D31E1C" w:rsidRDefault="00D31E1C" w:rsidP="00384FFB">
      <w:pPr>
        <w:jc w:val="both"/>
        <w:rPr>
          <w:rFonts w:ascii="Arial" w:hAnsi="Arial" w:cs="Arial"/>
          <w:sz w:val="22"/>
          <w:szCs w:val="22"/>
        </w:rPr>
      </w:pPr>
    </w:p>
    <w:p w14:paraId="3A69D1D4"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D31E1C">
        <w:rPr>
          <w:rFonts w:ascii="Arial" w:hAnsi="Arial" w:cs="Arial"/>
          <w:i/>
          <w:sz w:val="22"/>
          <w:szCs w:val="22"/>
        </w:rPr>
        <w:t>En esta sección el supervisor debe concluir los elementos más importantes de la evaluación realizada a las políticas y prácticas a la supervisión que hace la Gerencia, de la OSS sobre la Gestión de Capital.</w:t>
      </w:r>
    </w:p>
    <w:p w14:paraId="08A37C80"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2EBDCBF"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D31E1C">
        <w:rPr>
          <w:rFonts w:ascii="Arial" w:hAnsi="Arial" w:cs="Arial"/>
          <w:i/>
          <w:sz w:val="22"/>
          <w:szCs w:val="22"/>
        </w:rPr>
        <w:t>Para esto, el supervisor podrá guiar su trabajo utilizando como referencia el punto “2.3 Supervisión de la Alta Gerencia” de la Guía de Capital.</w:t>
      </w:r>
    </w:p>
    <w:p w14:paraId="2D803F3D"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C06D550" w14:textId="11D79BD4"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D31E1C">
        <w:rPr>
          <w:rFonts w:ascii="Arial" w:hAnsi="Arial" w:cs="Arial"/>
          <w:i/>
          <w:sz w:val="22"/>
          <w:szCs w:val="22"/>
        </w:rPr>
        <w:t xml:space="preserve">El supervisor </w:t>
      </w:r>
      <w:r w:rsidR="00F50192">
        <w:rPr>
          <w:rFonts w:ascii="Arial" w:hAnsi="Arial" w:cs="Arial"/>
          <w:i/>
          <w:sz w:val="22"/>
          <w:szCs w:val="22"/>
        </w:rPr>
        <w:t>debe</w:t>
      </w:r>
      <w:r w:rsidRPr="00D31E1C">
        <w:rPr>
          <w:rFonts w:ascii="Arial" w:hAnsi="Arial" w:cs="Arial"/>
          <w:i/>
          <w:sz w:val="22"/>
          <w:szCs w:val="22"/>
        </w:rPr>
        <w:t xml:space="preserve"> anexar a este formato la documentación en la cual se pueda evidenciar el trabajo de supervisión realizado por Gerencia, a la Gestión de Capital de la organización.</w:t>
      </w:r>
    </w:p>
    <w:p w14:paraId="1D3239DA"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AE2273B" w14:textId="77777777" w:rsidR="00D31E1C" w:rsidRPr="00D31E1C" w:rsidRDefault="00D31E1C" w:rsidP="00384FFB">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D31E1C">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D31E1C">
        <w:rPr>
          <w:rFonts w:ascii="Arial" w:hAnsi="Arial" w:cs="Arial"/>
          <w:i/>
          <w:iCs/>
          <w:color w:val="000000"/>
          <w:spacing w:val="5"/>
          <w:kern w:val="28"/>
          <w:sz w:val="18"/>
          <w:szCs w:val="18"/>
        </w:rPr>
        <w:t>Supersolidaria</w:t>
      </w:r>
      <w:r w:rsidRPr="00D31E1C">
        <w:rPr>
          <w:rFonts w:ascii="Arial" w:hAnsi="Arial" w:cs="Arial"/>
          <w:i/>
          <w:sz w:val="18"/>
          <w:szCs w:val="18"/>
        </w:rPr>
        <w:t>).</w:t>
      </w:r>
    </w:p>
    <w:p w14:paraId="72045604" w14:textId="6094BE8F" w:rsidR="00F50192" w:rsidRDefault="00F50192" w:rsidP="00384FFB">
      <w:pPr>
        <w:jc w:val="both"/>
        <w:rPr>
          <w:rFonts w:eastAsia="Arial"/>
          <w:noProof/>
        </w:rPr>
      </w:pPr>
    </w:p>
    <w:p w14:paraId="0B7F5C6F" w14:textId="77777777" w:rsidR="00F50192" w:rsidRPr="00D31E1C" w:rsidRDefault="00F50192" w:rsidP="00384FFB">
      <w:pPr>
        <w:numPr>
          <w:ilvl w:val="0"/>
          <w:numId w:val="17"/>
        </w:numPr>
        <w:jc w:val="both"/>
        <w:rPr>
          <w:rFonts w:ascii="Arial" w:hAnsi="Arial" w:cs="Arial"/>
          <w:sz w:val="22"/>
          <w:szCs w:val="22"/>
        </w:rPr>
      </w:pPr>
      <w:proofErr w:type="spellStart"/>
      <w:r w:rsidRPr="00D31E1C">
        <w:rPr>
          <w:rFonts w:ascii="Arial" w:hAnsi="Arial" w:cs="Arial"/>
          <w:sz w:val="22"/>
          <w:szCs w:val="22"/>
        </w:rPr>
        <w:t>Xx</w:t>
      </w:r>
      <w:proofErr w:type="spellEnd"/>
    </w:p>
    <w:p w14:paraId="3009C64C" w14:textId="77777777" w:rsidR="00F50192" w:rsidRPr="00D31E1C" w:rsidRDefault="00F50192" w:rsidP="00384FFB">
      <w:pPr>
        <w:numPr>
          <w:ilvl w:val="0"/>
          <w:numId w:val="17"/>
        </w:numPr>
        <w:jc w:val="both"/>
        <w:rPr>
          <w:rFonts w:ascii="Arial" w:hAnsi="Arial" w:cs="Arial"/>
          <w:sz w:val="22"/>
          <w:szCs w:val="22"/>
        </w:rPr>
      </w:pPr>
      <w:proofErr w:type="spellStart"/>
      <w:r w:rsidRPr="00D31E1C">
        <w:rPr>
          <w:rFonts w:ascii="Arial" w:hAnsi="Arial" w:cs="Arial"/>
          <w:sz w:val="22"/>
          <w:szCs w:val="22"/>
        </w:rPr>
        <w:lastRenderedPageBreak/>
        <w:t>Xx</w:t>
      </w:r>
      <w:proofErr w:type="spellEnd"/>
    </w:p>
    <w:p w14:paraId="02091F64" w14:textId="77777777" w:rsidR="00F50192" w:rsidRPr="00D31E1C" w:rsidRDefault="00F50192" w:rsidP="00384FFB">
      <w:pPr>
        <w:numPr>
          <w:ilvl w:val="0"/>
          <w:numId w:val="17"/>
        </w:numPr>
        <w:jc w:val="both"/>
        <w:rPr>
          <w:rFonts w:ascii="Arial" w:hAnsi="Arial" w:cs="Arial"/>
          <w:sz w:val="22"/>
          <w:szCs w:val="22"/>
        </w:rPr>
      </w:pPr>
      <w:proofErr w:type="spellStart"/>
      <w:r w:rsidRPr="00D31E1C">
        <w:rPr>
          <w:rFonts w:ascii="Arial" w:hAnsi="Arial" w:cs="Arial"/>
          <w:sz w:val="22"/>
          <w:szCs w:val="22"/>
        </w:rPr>
        <w:t>Xx</w:t>
      </w:r>
      <w:proofErr w:type="spellEnd"/>
    </w:p>
    <w:p w14:paraId="455F54AF" w14:textId="77777777" w:rsidR="00F50192" w:rsidRDefault="00F50192" w:rsidP="00384FFB">
      <w:pPr>
        <w:jc w:val="both"/>
        <w:rPr>
          <w:rFonts w:eastAsia="Arial"/>
          <w:noProof/>
        </w:rPr>
      </w:pPr>
    </w:p>
    <w:p w14:paraId="139FA020" w14:textId="27B55180" w:rsidR="00845268" w:rsidRPr="00D31E1C" w:rsidRDefault="00845268" w:rsidP="00384FFB">
      <w:pPr>
        <w:keepNext/>
        <w:shd w:val="clear" w:color="auto" w:fill="B8CCE4" w:themeFill="accent1" w:themeFillTint="66"/>
        <w:jc w:val="both"/>
        <w:outlineLvl w:val="1"/>
        <w:rPr>
          <w:rFonts w:ascii="Arial" w:eastAsia="Arial" w:hAnsi="Arial" w:cs="Arial"/>
          <w:b/>
          <w:noProof/>
          <w:sz w:val="22"/>
          <w:szCs w:val="22"/>
        </w:rPr>
      </w:pPr>
      <w:bookmarkStart w:id="4" w:name="_Toc98237001"/>
      <w:r>
        <w:rPr>
          <w:rFonts w:ascii="Arial" w:eastAsia="Arial" w:hAnsi="Arial" w:cs="Arial"/>
          <w:b/>
          <w:noProof/>
          <w:sz w:val="22"/>
          <w:szCs w:val="22"/>
        </w:rPr>
        <w:t>1.</w:t>
      </w:r>
      <w:r w:rsidRPr="00845268">
        <w:rPr>
          <w:rFonts w:ascii="Arial" w:eastAsia="Arial" w:hAnsi="Arial" w:cs="Arial"/>
          <w:b/>
          <w:noProof/>
          <w:sz w:val="22"/>
          <w:szCs w:val="22"/>
        </w:rPr>
        <w:t>3 Suficiencia de Liquidez</w:t>
      </w:r>
      <w:bookmarkEnd w:id="4"/>
    </w:p>
    <w:p w14:paraId="4107BD67" w14:textId="77777777" w:rsidR="00D31E1C" w:rsidRDefault="00D31E1C" w:rsidP="00384FFB">
      <w:pPr>
        <w:jc w:val="both"/>
        <w:rPr>
          <w:rFonts w:ascii="Arial" w:hAnsi="Arial" w:cs="Arial"/>
          <w:sz w:val="22"/>
          <w:szCs w:val="22"/>
        </w:rPr>
      </w:pPr>
    </w:p>
    <w:p w14:paraId="29E129AC" w14:textId="77777777" w:rsidR="00845268" w:rsidRDefault="00845268" w:rsidP="00384FFB">
      <w:pPr>
        <w:jc w:val="both"/>
        <w:rPr>
          <w:rFonts w:ascii="Arial" w:hAnsi="Arial" w:cs="Arial"/>
          <w:sz w:val="22"/>
          <w:szCs w:val="22"/>
        </w:rPr>
      </w:pPr>
    </w:p>
    <w:p w14:paraId="5891C608" w14:textId="1FD3DC05" w:rsidR="00845268" w:rsidRP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45268">
        <w:rPr>
          <w:rFonts w:ascii="Arial" w:hAnsi="Arial" w:cs="Arial"/>
          <w:i/>
          <w:sz w:val="22"/>
          <w:szCs w:val="22"/>
        </w:rPr>
        <w:t>Destaque los elementos más importantes de la evaluación realizada a la suficiencia de</w:t>
      </w:r>
      <w:r>
        <w:rPr>
          <w:rFonts w:ascii="Arial" w:hAnsi="Arial" w:cs="Arial"/>
          <w:i/>
          <w:sz w:val="22"/>
          <w:szCs w:val="22"/>
        </w:rPr>
        <w:t xml:space="preserve"> </w:t>
      </w:r>
      <w:r w:rsidRPr="00845268">
        <w:rPr>
          <w:rFonts w:ascii="Arial" w:hAnsi="Arial" w:cs="Arial"/>
          <w:i/>
          <w:sz w:val="22"/>
          <w:szCs w:val="22"/>
        </w:rPr>
        <w:t>l</w:t>
      </w:r>
      <w:r>
        <w:rPr>
          <w:rFonts w:ascii="Arial" w:hAnsi="Arial" w:cs="Arial"/>
          <w:i/>
          <w:sz w:val="22"/>
          <w:szCs w:val="22"/>
        </w:rPr>
        <w:t>a</w:t>
      </w:r>
      <w:r w:rsidRPr="00845268">
        <w:rPr>
          <w:rFonts w:ascii="Arial" w:hAnsi="Arial" w:cs="Arial"/>
          <w:i/>
          <w:sz w:val="22"/>
          <w:szCs w:val="22"/>
        </w:rPr>
        <w:t xml:space="preserve"> </w:t>
      </w:r>
      <w:r>
        <w:rPr>
          <w:rFonts w:ascii="Arial" w:hAnsi="Arial" w:cs="Arial"/>
          <w:i/>
          <w:sz w:val="22"/>
          <w:szCs w:val="22"/>
        </w:rPr>
        <w:t xml:space="preserve">  liquidez.</w:t>
      </w:r>
    </w:p>
    <w:p w14:paraId="6B66FDD1" w14:textId="77777777" w:rsidR="00845268" w:rsidRP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9241DC1" w14:textId="7409898A" w:rsid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45268">
        <w:rPr>
          <w:rFonts w:ascii="Arial" w:hAnsi="Arial" w:cs="Arial"/>
          <w:i/>
          <w:sz w:val="22"/>
          <w:szCs w:val="22"/>
        </w:rPr>
        <w:t xml:space="preserve">Para este punto los supervisores deben usar como referencia los criterios de evaluación que se encuentran en </w:t>
      </w:r>
      <w:r>
        <w:rPr>
          <w:rFonts w:ascii="Arial" w:hAnsi="Arial" w:cs="Arial"/>
          <w:i/>
          <w:sz w:val="22"/>
          <w:szCs w:val="22"/>
        </w:rPr>
        <w:t>la</w:t>
      </w:r>
      <w:r w:rsidRPr="00845268">
        <w:rPr>
          <w:rFonts w:ascii="Arial" w:hAnsi="Arial" w:cs="Arial"/>
          <w:i/>
          <w:sz w:val="22"/>
          <w:szCs w:val="22"/>
        </w:rPr>
        <w:t xml:space="preserve"> Guía de Liquidez.</w:t>
      </w:r>
    </w:p>
    <w:p w14:paraId="2CEE737D" w14:textId="52D13BBB" w:rsidR="00F50192" w:rsidRDefault="00F50192"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DB1B694" w14:textId="3D4191A3" w:rsidR="00F50192" w:rsidRPr="00D31E1C" w:rsidRDefault="00F50192" w:rsidP="00384FFB">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D31E1C">
        <w:rPr>
          <w:rFonts w:ascii="Arial" w:hAnsi="Arial" w:cs="Arial"/>
          <w:i/>
          <w:color w:val="000000"/>
          <w:spacing w:val="5"/>
          <w:kern w:val="28"/>
          <w:sz w:val="22"/>
          <w:szCs w:val="22"/>
        </w:rPr>
        <w:t xml:space="preserve">Los supervisores </w:t>
      </w:r>
      <w:r>
        <w:rPr>
          <w:rFonts w:ascii="Arial" w:hAnsi="Arial" w:cs="Arial"/>
          <w:i/>
          <w:color w:val="000000"/>
          <w:spacing w:val="5"/>
          <w:kern w:val="28"/>
          <w:sz w:val="22"/>
          <w:szCs w:val="22"/>
        </w:rPr>
        <w:t>deben</w:t>
      </w:r>
      <w:r w:rsidRPr="00D31E1C">
        <w:rPr>
          <w:rFonts w:ascii="Arial" w:hAnsi="Arial" w:cs="Arial"/>
          <w:i/>
          <w:color w:val="000000"/>
          <w:spacing w:val="5"/>
          <w:kern w:val="28"/>
          <w:sz w:val="22"/>
          <w:szCs w:val="22"/>
        </w:rPr>
        <w:t xml:space="preserve"> anexar a este formato</w:t>
      </w:r>
      <w:r>
        <w:rPr>
          <w:rFonts w:ascii="Arial" w:hAnsi="Arial" w:cs="Arial"/>
          <w:i/>
          <w:color w:val="000000"/>
          <w:spacing w:val="5"/>
          <w:kern w:val="28"/>
          <w:sz w:val="22"/>
          <w:szCs w:val="22"/>
        </w:rPr>
        <w:t>, cuando aplique,</w:t>
      </w:r>
      <w:r w:rsidRPr="00D31E1C">
        <w:rPr>
          <w:rFonts w:ascii="Arial" w:hAnsi="Arial" w:cs="Arial"/>
          <w:i/>
          <w:color w:val="000000"/>
          <w:spacing w:val="5"/>
          <w:kern w:val="28"/>
          <w:sz w:val="22"/>
          <w:szCs w:val="22"/>
        </w:rPr>
        <w:t xml:space="preserve"> la documentación </w:t>
      </w:r>
      <w:r>
        <w:rPr>
          <w:rFonts w:ascii="Arial" w:hAnsi="Arial" w:cs="Arial"/>
          <w:i/>
          <w:color w:val="000000"/>
          <w:spacing w:val="5"/>
          <w:kern w:val="28"/>
          <w:sz w:val="22"/>
          <w:szCs w:val="22"/>
        </w:rPr>
        <w:t xml:space="preserve">que </w:t>
      </w:r>
      <w:r w:rsidRPr="00D31E1C">
        <w:rPr>
          <w:rFonts w:ascii="Arial" w:hAnsi="Arial" w:cs="Arial"/>
          <w:i/>
          <w:color w:val="000000"/>
          <w:spacing w:val="5"/>
          <w:kern w:val="28"/>
          <w:sz w:val="22"/>
          <w:szCs w:val="22"/>
        </w:rPr>
        <w:t>soportan el resultado de la evaluación de este punto.</w:t>
      </w:r>
    </w:p>
    <w:p w14:paraId="2996656F" w14:textId="77777777" w:rsidR="00845268" w:rsidRP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9BE1185" w14:textId="77777777" w:rsidR="00845268" w:rsidRP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45268">
        <w:rPr>
          <w:rFonts w:ascii="Arial" w:hAnsi="Arial" w:cs="Arial"/>
          <w:i/>
          <w:sz w:val="22"/>
          <w:szCs w:val="22"/>
        </w:rPr>
        <w:t xml:space="preserve"> (Este recuadro contiene instrucciones para el diligenciamiento de este punto en particular y debe ser eliminado de la plantilla una vez este sea desarrollado, los ítems acá presentados son una referencia para el trabajo de los supervisores de la SFC).</w:t>
      </w:r>
    </w:p>
    <w:p w14:paraId="112D7A03" w14:textId="77777777" w:rsidR="00845268" w:rsidRPr="00845268" w:rsidRDefault="00845268"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8AE818F" w14:textId="77777777" w:rsidR="00845268" w:rsidRDefault="00845268" w:rsidP="00384FFB">
      <w:pPr>
        <w:jc w:val="both"/>
        <w:rPr>
          <w:rFonts w:ascii="Arial" w:hAnsi="Arial" w:cs="Arial"/>
          <w:sz w:val="22"/>
          <w:szCs w:val="22"/>
        </w:rPr>
      </w:pPr>
    </w:p>
    <w:p w14:paraId="1107E68E" w14:textId="77777777" w:rsidR="00444F4B" w:rsidRDefault="00444F4B" w:rsidP="00384FFB">
      <w:pPr>
        <w:jc w:val="both"/>
        <w:rPr>
          <w:rFonts w:ascii="Arial" w:hAnsi="Arial" w:cs="Arial"/>
          <w:sz w:val="22"/>
          <w:szCs w:val="22"/>
        </w:rPr>
      </w:pPr>
    </w:p>
    <w:p w14:paraId="0E95DB2B" w14:textId="77777777" w:rsidR="00444F4B" w:rsidRPr="00F50192" w:rsidRDefault="00444F4B" w:rsidP="00384FFB">
      <w:pPr>
        <w:jc w:val="both"/>
        <w:rPr>
          <w:rFonts w:ascii="Arial" w:hAnsi="Arial" w:cs="Arial"/>
          <w:sz w:val="22"/>
          <w:szCs w:val="22"/>
        </w:rPr>
      </w:pPr>
      <w:r w:rsidRPr="00F50192">
        <w:rPr>
          <w:rFonts w:ascii="Arial" w:hAnsi="Arial" w:cs="Arial"/>
          <w:sz w:val="22"/>
          <w:szCs w:val="22"/>
        </w:rPr>
        <w:t>Los supervisores deben actualizar esta tabla al momento de diligenciar el formato</w:t>
      </w:r>
    </w:p>
    <w:p w14:paraId="2605C88E" w14:textId="77777777" w:rsidR="00444F4B" w:rsidRPr="00F50192" w:rsidRDefault="00444F4B" w:rsidP="00384FFB">
      <w:pPr>
        <w:jc w:val="both"/>
        <w:rPr>
          <w:rFonts w:ascii="Arial" w:hAnsi="Arial" w:cs="Arial"/>
          <w:sz w:val="22"/>
          <w:szCs w:val="22"/>
        </w:rPr>
      </w:pPr>
    </w:p>
    <w:tbl>
      <w:tblPr>
        <w:tblW w:w="8040" w:type="dxa"/>
        <w:jc w:val="center"/>
        <w:tblCellMar>
          <w:left w:w="70" w:type="dxa"/>
          <w:right w:w="70" w:type="dxa"/>
        </w:tblCellMar>
        <w:tblLook w:val="04A0" w:firstRow="1" w:lastRow="0" w:firstColumn="1" w:lastColumn="0" w:noHBand="0" w:noVBand="1"/>
      </w:tblPr>
      <w:tblGrid>
        <w:gridCol w:w="2400"/>
        <w:gridCol w:w="1880"/>
        <w:gridCol w:w="1880"/>
        <w:gridCol w:w="1880"/>
      </w:tblGrid>
      <w:tr w:rsidR="00444F4B" w:rsidRPr="00F50192" w14:paraId="37F1659C" w14:textId="77777777" w:rsidTr="009127F8">
        <w:trPr>
          <w:trHeight w:val="525"/>
          <w:jc w:val="center"/>
        </w:trPr>
        <w:tc>
          <w:tcPr>
            <w:tcW w:w="2400"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46EBB173" w14:textId="77777777" w:rsidR="00444F4B" w:rsidRPr="00F50192" w:rsidRDefault="00444F4B" w:rsidP="00384FFB">
            <w:pPr>
              <w:jc w:val="both"/>
              <w:rPr>
                <w:rFonts w:ascii="Arial" w:hAnsi="Arial" w:cs="Arial"/>
                <w:sz w:val="20"/>
                <w:szCs w:val="20"/>
              </w:rPr>
            </w:pPr>
            <w:r w:rsidRPr="00F50192">
              <w:rPr>
                <w:rFonts w:ascii="Arial" w:hAnsi="Arial" w:cs="Arial"/>
                <w:sz w:val="20"/>
                <w:szCs w:val="20"/>
              </w:rPr>
              <w:t> </w:t>
            </w:r>
          </w:p>
        </w:tc>
        <w:tc>
          <w:tcPr>
            <w:tcW w:w="1880" w:type="dxa"/>
            <w:tcBorders>
              <w:top w:val="single" w:sz="8" w:space="0" w:color="auto"/>
              <w:left w:val="nil"/>
              <w:bottom w:val="nil"/>
              <w:right w:val="single" w:sz="8" w:space="0" w:color="auto"/>
            </w:tcBorders>
            <w:shd w:val="clear" w:color="000000" w:fill="A9D08E"/>
            <w:noWrap/>
            <w:vAlign w:val="center"/>
            <w:hideMark/>
          </w:tcPr>
          <w:p w14:paraId="5B0355A7"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Calificación</w:t>
            </w:r>
          </w:p>
        </w:tc>
        <w:tc>
          <w:tcPr>
            <w:tcW w:w="1880" w:type="dxa"/>
            <w:tcBorders>
              <w:top w:val="single" w:sz="8" w:space="0" w:color="auto"/>
              <w:left w:val="nil"/>
              <w:bottom w:val="nil"/>
              <w:right w:val="single" w:sz="8" w:space="0" w:color="auto"/>
            </w:tcBorders>
            <w:shd w:val="clear" w:color="000000" w:fill="C9C9C9"/>
            <w:vAlign w:val="center"/>
            <w:hideMark/>
          </w:tcPr>
          <w:p w14:paraId="29F9CF72"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Dirección</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6F9811D7"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Horizonte de tiempo</w:t>
            </w:r>
          </w:p>
        </w:tc>
      </w:tr>
      <w:tr w:rsidR="00444F4B" w:rsidRPr="00F50192" w14:paraId="0128A624" w14:textId="77777777" w:rsidTr="009127F8">
        <w:trPr>
          <w:trHeight w:val="255"/>
          <w:jc w:val="center"/>
        </w:trPr>
        <w:tc>
          <w:tcPr>
            <w:tcW w:w="240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2D3D8EE"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Excedentes</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5435F255"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349E98D9"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435A7ADF"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r>
      <w:tr w:rsidR="00444F4B" w:rsidRPr="00F50192" w14:paraId="71981405" w14:textId="77777777" w:rsidTr="009127F8">
        <w:trPr>
          <w:trHeight w:val="255"/>
          <w:jc w:val="center"/>
        </w:trPr>
        <w:tc>
          <w:tcPr>
            <w:tcW w:w="2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F7A607D"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Capital</w:t>
            </w:r>
          </w:p>
        </w:tc>
        <w:tc>
          <w:tcPr>
            <w:tcW w:w="1880" w:type="dxa"/>
            <w:tcBorders>
              <w:top w:val="nil"/>
              <w:left w:val="nil"/>
              <w:bottom w:val="single" w:sz="4" w:space="0" w:color="auto"/>
              <w:right w:val="single" w:sz="8" w:space="0" w:color="auto"/>
            </w:tcBorders>
            <w:shd w:val="clear" w:color="auto" w:fill="auto"/>
            <w:noWrap/>
            <w:vAlign w:val="bottom"/>
            <w:hideMark/>
          </w:tcPr>
          <w:p w14:paraId="64D451BB"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auto" w:fill="auto"/>
            <w:noWrap/>
            <w:vAlign w:val="bottom"/>
            <w:hideMark/>
          </w:tcPr>
          <w:p w14:paraId="405072B9"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694E080F" w14:textId="77777777" w:rsidR="00444F4B" w:rsidRPr="00F50192" w:rsidRDefault="00444F4B" w:rsidP="00384FFB">
            <w:pPr>
              <w:jc w:val="both"/>
              <w:rPr>
                <w:rFonts w:ascii="Arial" w:hAnsi="Arial" w:cs="Arial"/>
                <w:b/>
                <w:bCs/>
                <w:sz w:val="20"/>
                <w:szCs w:val="20"/>
              </w:rPr>
            </w:pPr>
            <w:r w:rsidRPr="00F50192">
              <w:rPr>
                <w:rFonts w:ascii="Arial" w:hAnsi="Arial" w:cs="Arial"/>
                <w:b/>
                <w:bCs/>
                <w:sz w:val="20"/>
                <w:szCs w:val="20"/>
              </w:rPr>
              <w:t> </w:t>
            </w:r>
          </w:p>
        </w:tc>
      </w:tr>
      <w:tr w:rsidR="00444F4B" w:rsidRPr="00F50192" w14:paraId="74773F03" w14:textId="77777777" w:rsidTr="009127F8">
        <w:trPr>
          <w:trHeight w:val="270"/>
          <w:jc w:val="center"/>
        </w:trPr>
        <w:tc>
          <w:tcPr>
            <w:tcW w:w="2400"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244E538" w14:textId="77777777" w:rsidR="00444F4B" w:rsidRPr="00F50192" w:rsidRDefault="00444F4B" w:rsidP="00384FFB">
            <w:pPr>
              <w:jc w:val="both"/>
              <w:rPr>
                <w:rFonts w:ascii="Arial" w:hAnsi="Arial" w:cs="Arial"/>
                <w:b/>
                <w:bCs/>
                <w:color w:val="FF0000"/>
                <w:sz w:val="20"/>
                <w:szCs w:val="20"/>
              </w:rPr>
            </w:pPr>
            <w:r w:rsidRPr="00F50192">
              <w:rPr>
                <w:rFonts w:ascii="Arial" w:hAnsi="Arial" w:cs="Arial"/>
                <w:b/>
                <w:bCs/>
                <w:sz w:val="20"/>
                <w:szCs w:val="20"/>
              </w:rPr>
              <w:t>Liquidez</w:t>
            </w:r>
          </w:p>
        </w:tc>
        <w:tc>
          <w:tcPr>
            <w:tcW w:w="1880" w:type="dxa"/>
            <w:tcBorders>
              <w:top w:val="nil"/>
              <w:left w:val="nil"/>
              <w:bottom w:val="single" w:sz="8" w:space="0" w:color="auto"/>
              <w:right w:val="single" w:sz="8" w:space="0" w:color="auto"/>
            </w:tcBorders>
            <w:shd w:val="clear" w:color="auto" w:fill="auto"/>
            <w:noWrap/>
            <w:vAlign w:val="bottom"/>
            <w:hideMark/>
          </w:tcPr>
          <w:p w14:paraId="581A9AA4" w14:textId="77777777" w:rsidR="00444F4B" w:rsidRPr="00F50192" w:rsidRDefault="00444F4B" w:rsidP="00384FFB">
            <w:pPr>
              <w:jc w:val="both"/>
              <w:rPr>
                <w:rFonts w:ascii="Arial" w:hAnsi="Arial" w:cs="Arial"/>
                <w:b/>
                <w:bCs/>
                <w:color w:val="FF0000"/>
                <w:sz w:val="20"/>
                <w:szCs w:val="20"/>
              </w:rPr>
            </w:pPr>
            <w:r w:rsidRPr="00F50192">
              <w:rPr>
                <w:rFonts w:ascii="Arial" w:hAnsi="Arial" w:cs="Arial"/>
                <w:b/>
                <w:bCs/>
                <w:color w:val="FF0000"/>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0FAB64D1" w14:textId="77777777" w:rsidR="00444F4B" w:rsidRPr="00F50192" w:rsidRDefault="00444F4B" w:rsidP="00384FFB">
            <w:pPr>
              <w:jc w:val="both"/>
              <w:rPr>
                <w:rFonts w:ascii="Arial" w:hAnsi="Arial" w:cs="Arial"/>
                <w:b/>
                <w:bCs/>
                <w:color w:val="FF0000"/>
                <w:sz w:val="20"/>
                <w:szCs w:val="20"/>
              </w:rPr>
            </w:pPr>
            <w:r w:rsidRPr="00F50192">
              <w:rPr>
                <w:rFonts w:ascii="Arial" w:hAnsi="Arial" w:cs="Arial"/>
                <w:b/>
                <w:bCs/>
                <w:color w:val="FF0000"/>
                <w:sz w:val="20"/>
                <w:szCs w:val="20"/>
              </w:rPr>
              <w:t> </w:t>
            </w:r>
          </w:p>
        </w:tc>
        <w:tc>
          <w:tcPr>
            <w:tcW w:w="1880" w:type="dxa"/>
            <w:tcBorders>
              <w:top w:val="nil"/>
              <w:left w:val="nil"/>
              <w:bottom w:val="nil"/>
              <w:right w:val="single" w:sz="8" w:space="0" w:color="auto"/>
            </w:tcBorders>
            <w:shd w:val="clear" w:color="000000" w:fill="000000"/>
            <w:noWrap/>
            <w:vAlign w:val="bottom"/>
            <w:hideMark/>
          </w:tcPr>
          <w:p w14:paraId="3D47543B" w14:textId="77777777" w:rsidR="00444F4B" w:rsidRPr="00F50192" w:rsidRDefault="00444F4B" w:rsidP="00384FFB">
            <w:pPr>
              <w:jc w:val="both"/>
              <w:rPr>
                <w:rFonts w:ascii="Arial" w:hAnsi="Arial" w:cs="Arial"/>
                <w:b/>
                <w:bCs/>
                <w:color w:val="FF0000"/>
                <w:sz w:val="20"/>
                <w:szCs w:val="20"/>
              </w:rPr>
            </w:pPr>
            <w:r w:rsidRPr="00F50192">
              <w:rPr>
                <w:rFonts w:ascii="Arial" w:hAnsi="Arial" w:cs="Arial"/>
                <w:b/>
                <w:bCs/>
                <w:color w:val="FF0000"/>
                <w:sz w:val="20"/>
                <w:szCs w:val="20"/>
              </w:rPr>
              <w:t> </w:t>
            </w:r>
          </w:p>
        </w:tc>
      </w:tr>
      <w:tr w:rsidR="00444F4B" w:rsidRPr="00372F41" w14:paraId="7A59A8A5" w14:textId="77777777" w:rsidTr="009127F8">
        <w:trPr>
          <w:trHeight w:val="270"/>
          <w:jc w:val="center"/>
        </w:trPr>
        <w:tc>
          <w:tcPr>
            <w:tcW w:w="2400" w:type="dxa"/>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1DB93F4B" w14:textId="77777777" w:rsidR="00444F4B" w:rsidRPr="00372F41" w:rsidRDefault="00444F4B" w:rsidP="00384FFB">
            <w:pPr>
              <w:jc w:val="both"/>
              <w:rPr>
                <w:rFonts w:ascii="Arial" w:hAnsi="Arial" w:cs="Arial"/>
                <w:b/>
                <w:bCs/>
                <w:sz w:val="20"/>
                <w:szCs w:val="20"/>
              </w:rPr>
            </w:pPr>
            <w:r w:rsidRPr="00F50192">
              <w:rPr>
                <w:rFonts w:ascii="Arial" w:hAnsi="Arial" w:cs="Arial"/>
                <w:b/>
                <w:bCs/>
                <w:sz w:val="20"/>
                <w:szCs w:val="20"/>
              </w:rPr>
              <w:t>RIESGO COMPUESTO</w:t>
            </w:r>
          </w:p>
        </w:tc>
        <w:tc>
          <w:tcPr>
            <w:tcW w:w="1880" w:type="dxa"/>
            <w:tcBorders>
              <w:top w:val="nil"/>
              <w:left w:val="nil"/>
              <w:bottom w:val="single" w:sz="8" w:space="0" w:color="auto"/>
              <w:right w:val="single" w:sz="8" w:space="0" w:color="auto"/>
            </w:tcBorders>
            <w:shd w:val="clear" w:color="auto" w:fill="auto"/>
            <w:noWrap/>
            <w:vAlign w:val="bottom"/>
            <w:hideMark/>
          </w:tcPr>
          <w:p w14:paraId="66BDD49E" w14:textId="77777777" w:rsidR="00444F4B" w:rsidRPr="00372F41" w:rsidRDefault="00444F4B" w:rsidP="00384FFB">
            <w:pPr>
              <w:jc w:val="both"/>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1B92B054" w14:textId="77777777" w:rsidR="00444F4B" w:rsidRPr="00372F41" w:rsidRDefault="00444F4B" w:rsidP="00384FFB">
            <w:pPr>
              <w:jc w:val="both"/>
              <w:rPr>
                <w:rFonts w:ascii="Arial" w:hAnsi="Arial" w:cs="Arial"/>
                <w:b/>
                <w:bCs/>
                <w:sz w:val="20"/>
                <w:szCs w:val="20"/>
              </w:rPr>
            </w:pPr>
            <w:r w:rsidRPr="00372F41">
              <w:rPr>
                <w:rFonts w:ascii="Arial" w:hAnsi="Arial" w:cs="Arial"/>
                <w:b/>
                <w:bCs/>
                <w:sz w:val="20"/>
                <w:szCs w:val="20"/>
              </w:rPr>
              <w:t> </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14:paraId="658354D0" w14:textId="77777777" w:rsidR="00444F4B" w:rsidRPr="00372F41" w:rsidRDefault="00444F4B" w:rsidP="00384FFB">
            <w:pPr>
              <w:jc w:val="both"/>
              <w:rPr>
                <w:rFonts w:ascii="Arial" w:hAnsi="Arial" w:cs="Arial"/>
                <w:b/>
                <w:bCs/>
                <w:sz w:val="20"/>
                <w:szCs w:val="20"/>
              </w:rPr>
            </w:pPr>
            <w:r w:rsidRPr="00372F41">
              <w:rPr>
                <w:rFonts w:ascii="Arial" w:hAnsi="Arial" w:cs="Arial"/>
                <w:b/>
                <w:bCs/>
                <w:sz w:val="20"/>
                <w:szCs w:val="20"/>
              </w:rPr>
              <w:t> </w:t>
            </w:r>
          </w:p>
        </w:tc>
      </w:tr>
    </w:tbl>
    <w:p w14:paraId="772488AF" w14:textId="77777777" w:rsidR="00444F4B" w:rsidRDefault="00444F4B" w:rsidP="00384FFB">
      <w:pPr>
        <w:jc w:val="both"/>
        <w:rPr>
          <w:rFonts w:ascii="Arial" w:hAnsi="Arial" w:cs="Arial"/>
          <w:sz w:val="22"/>
          <w:szCs w:val="22"/>
        </w:rPr>
      </w:pPr>
    </w:p>
    <w:p w14:paraId="75CDD581" w14:textId="3E979F9D" w:rsidR="00845268" w:rsidRPr="00E4731D" w:rsidRDefault="000F5AF5" w:rsidP="00E4731D">
      <w:pPr>
        <w:pStyle w:val="Ttulo1"/>
        <w:numPr>
          <w:ilvl w:val="0"/>
          <w:numId w:val="30"/>
        </w:numPr>
        <w:rPr>
          <w:rFonts w:ascii="Arial" w:hAnsi="Arial"/>
        </w:rPr>
      </w:pPr>
      <w:bookmarkStart w:id="5" w:name="_Toc98237002"/>
      <w:r w:rsidRPr="00E4731D">
        <w:rPr>
          <w:rFonts w:ascii="Arial" w:hAnsi="Arial"/>
        </w:rPr>
        <w:t>CALIFICACION DE LA LIQUIDEZ</w:t>
      </w:r>
      <w:bookmarkEnd w:id="5"/>
    </w:p>
    <w:p w14:paraId="0004E69B" w14:textId="77777777" w:rsidR="00845268" w:rsidRDefault="00845268" w:rsidP="00384FFB">
      <w:pPr>
        <w:jc w:val="both"/>
        <w:rPr>
          <w:rFonts w:ascii="Arial" w:hAnsi="Arial" w:cs="Arial"/>
          <w:sz w:val="22"/>
          <w:szCs w:val="22"/>
        </w:rPr>
      </w:pPr>
    </w:p>
    <w:p w14:paraId="73247AEB" w14:textId="77777777" w:rsidR="000F5AF5" w:rsidRPr="00AD0BC6" w:rsidRDefault="000F5AF5" w:rsidP="00384FFB">
      <w:pPr>
        <w:jc w:val="both"/>
        <w:rPr>
          <w:rFonts w:ascii="Arial" w:hAnsi="Arial" w:cs="Arial"/>
          <w:b/>
          <w:sz w:val="22"/>
          <w:szCs w:val="22"/>
        </w:rPr>
      </w:pPr>
      <w:r w:rsidRPr="00AD0BC6">
        <w:rPr>
          <w:rFonts w:ascii="Arial" w:hAnsi="Arial" w:cs="Arial"/>
          <w:b/>
          <w:sz w:val="22"/>
          <w:szCs w:val="22"/>
        </w:rPr>
        <w:t>dd/mm/año</w:t>
      </w:r>
    </w:p>
    <w:p w14:paraId="598C7D95" w14:textId="77777777" w:rsidR="000F5AF5" w:rsidRPr="00AD0BC6" w:rsidRDefault="000F5AF5" w:rsidP="00384FFB">
      <w:pPr>
        <w:jc w:val="both"/>
        <w:rPr>
          <w:rFonts w:ascii="Arial" w:hAnsi="Arial" w:cs="Arial"/>
          <w:sz w:val="22"/>
          <w:szCs w:val="22"/>
        </w:rPr>
      </w:pPr>
    </w:p>
    <w:p w14:paraId="7DBAB2D6" w14:textId="2E1D5C8E"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w:t>
      </w:r>
      <w:r>
        <w:rPr>
          <w:rFonts w:ascii="Arial" w:hAnsi="Arial" w:cs="Arial"/>
          <w:i/>
          <w:sz w:val="22"/>
          <w:szCs w:val="22"/>
        </w:rPr>
        <w:t>e</w:t>
      </w:r>
      <w:r w:rsidRPr="00B91295">
        <w:rPr>
          <w:rFonts w:ascii="Arial" w:hAnsi="Arial" w:cs="Arial"/>
          <w:i/>
          <w:sz w:val="22"/>
          <w:szCs w:val="22"/>
        </w:rPr>
        <w:t>nunci</w:t>
      </w:r>
      <w:r>
        <w:rPr>
          <w:rFonts w:ascii="Arial" w:hAnsi="Arial" w:cs="Arial"/>
          <w:i/>
          <w:sz w:val="22"/>
          <w:szCs w:val="22"/>
        </w:rPr>
        <w:t>ar</w:t>
      </w:r>
      <w:r w:rsidRPr="00B91295">
        <w:rPr>
          <w:rFonts w:ascii="Arial" w:hAnsi="Arial" w:cs="Arial"/>
          <w:i/>
          <w:sz w:val="22"/>
          <w:szCs w:val="22"/>
        </w:rPr>
        <w:t xml:space="preserve"> las calificaciones de</w:t>
      </w:r>
      <w:r>
        <w:rPr>
          <w:rFonts w:ascii="Arial" w:hAnsi="Arial" w:cs="Arial"/>
          <w:i/>
          <w:sz w:val="22"/>
          <w:szCs w:val="22"/>
        </w:rPr>
        <w:t xml:space="preserve"> la</w:t>
      </w:r>
      <w:r w:rsidRPr="00B91295">
        <w:rPr>
          <w:rFonts w:ascii="Arial" w:hAnsi="Arial" w:cs="Arial"/>
          <w:i/>
          <w:sz w:val="22"/>
          <w:szCs w:val="22"/>
        </w:rPr>
        <w:t xml:space="preserve"> </w:t>
      </w:r>
      <w:r>
        <w:rPr>
          <w:rFonts w:ascii="Arial" w:hAnsi="Arial" w:cs="Arial"/>
          <w:i/>
          <w:sz w:val="22"/>
          <w:szCs w:val="22"/>
        </w:rPr>
        <w:t>liquidez</w:t>
      </w:r>
      <w:r w:rsidRPr="00B91295">
        <w:rPr>
          <w:rFonts w:ascii="Arial" w:hAnsi="Arial" w:cs="Arial"/>
          <w:i/>
          <w:sz w:val="22"/>
          <w:szCs w:val="22"/>
        </w:rPr>
        <w:t xml:space="preserve">, así como los criterios determinantes de esa calificación. </w:t>
      </w:r>
      <w:r>
        <w:rPr>
          <w:rFonts w:ascii="Arial" w:hAnsi="Arial" w:cs="Arial"/>
          <w:i/>
          <w:sz w:val="22"/>
          <w:szCs w:val="22"/>
        </w:rPr>
        <w:t xml:space="preserve">Además de </w:t>
      </w:r>
      <w:r w:rsidRPr="00B91295">
        <w:rPr>
          <w:rFonts w:ascii="Arial" w:hAnsi="Arial" w:cs="Arial"/>
          <w:i/>
          <w:sz w:val="22"/>
          <w:szCs w:val="22"/>
        </w:rPr>
        <w:t>Concl</w:t>
      </w:r>
      <w:r>
        <w:rPr>
          <w:rFonts w:ascii="Arial" w:hAnsi="Arial" w:cs="Arial"/>
          <w:i/>
          <w:sz w:val="22"/>
          <w:szCs w:val="22"/>
        </w:rPr>
        <w:t>uir</w:t>
      </w:r>
      <w:r w:rsidRPr="00B91295">
        <w:rPr>
          <w:rFonts w:ascii="Arial" w:hAnsi="Arial" w:cs="Arial"/>
          <w:i/>
          <w:sz w:val="22"/>
          <w:szCs w:val="22"/>
        </w:rPr>
        <w:t xml:space="preserve"> acerca de lo adecuado de las características y del desempeño de la </w:t>
      </w:r>
      <w:r>
        <w:rPr>
          <w:rFonts w:ascii="Arial" w:hAnsi="Arial" w:cs="Arial"/>
          <w:i/>
          <w:sz w:val="22"/>
          <w:szCs w:val="22"/>
        </w:rPr>
        <w:t>OSS</w:t>
      </w:r>
      <w:r w:rsidRPr="00B91295">
        <w:rPr>
          <w:rFonts w:ascii="Arial" w:hAnsi="Arial" w:cs="Arial"/>
          <w:i/>
          <w:sz w:val="22"/>
          <w:szCs w:val="22"/>
        </w:rPr>
        <w:t xml:space="preserve"> en la gestión de sus responsabilidades.</w:t>
      </w:r>
    </w:p>
    <w:p w14:paraId="7E6BC9A7"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8240D13" w14:textId="3305E146" w:rsidR="000F5AF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En caso de que el supervisor en su evaluación identifique factores de riesgo, en las características o en la gestión de</w:t>
      </w:r>
      <w:r>
        <w:rPr>
          <w:rFonts w:ascii="Arial" w:hAnsi="Arial" w:cs="Arial"/>
          <w:i/>
          <w:sz w:val="22"/>
          <w:szCs w:val="22"/>
        </w:rPr>
        <w:t xml:space="preserve"> </w:t>
      </w:r>
      <w:r w:rsidRPr="00B91295">
        <w:rPr>
          <w:rFonts w:ascii="Arial" w:hAnsi="Arial" w:cs="Arial"/>
          <w:i/>
          <w:sz w:val="22"/>
          <w:szCs w:val="22"/>
        </w:rPr>
        <w:t>l</w:t>
      </w:r>
      <w:r>
        <w:rPr>
          <w:rFonts w:ascii="Arial" w:hAnsi="Arial" w:cs="Arial"/>
          <w:i/>
          <w:sz w:val="22"/>
          <w:szCs w:val="22"/>
        </w:rPr>
        <w:t>a</w:t>
      </w:r>
      <w:r w:rsidRPr="00B91295">
        <w:rPr>
          <w:rFonts w:ascii="Arial" w:hAnsi="Arial" w:cs="Arial"/>
          <w:i/>
          <w:sz w:val="22"/>
          <w:szCs w:val="22"/>
        </w:rPr>
        <w:t xml:space="preserve"> </w:t>
      </w:r>
      <w:r>
        <w:rPr>
          <w:rFonts w:ascii="Arial" w:hAnsi="Arial" w:cs="Arial"/>
          <w:i/>
          <w:sz w:val="22"/>
          <w:szCs w:val="22"/>
        </w:rPr>
        <w:t>liquidez</w:t>
      </w:r>
      <w:r w:rsidRPr="00B91295">
        <w:rPr>
          <w:rFonts w:ascii="Arial" w:hAnsi="Arial" w:cs="Arial"/>
          <w:i/>
          <w:sz w:val="22"/>
          <w:szCs w:val="22"/>
        </w:rPr>
        <w:t>.</w:t>
      </w:r>
    </w:p>
    <w:p w14:paraId="039FF8C7" w14:textId="77777777" w:rsidR="00F50192" w:rsidRPr="00B91295" w:rsidRDefault="00F50192"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A1639B0"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1B00015"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lastRenderedPageBreak/>
        <w:t>Las calificaciones que se encuentran a continuación deben estar acordes con las conclusiones presentadas en los puntos anteriores</w:t>
      </w:r>
      <w:r>
        <w:rPr>
          <w:rFonts w:ascii="Arial" w:hAnsi="Arial" w:cs="Arial"/>
          <w:i/>
          <w:sz w:val="22"/>
          <w:szCs w:val="22"/>
        </w:rPr>
        <w:t>.</w:t>
      </w:r>
    </w:p>
    <w:p w14:paraId="08001C18"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7427EF1" w14:textId="554B8DC0"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 xml:space="preserve">Las categorías de calificación para </w:t>
      </w:r>
      <w:r>
        <w:rPr>
          <w:rFonts w:ascii="Arial" w:hAnsi="Arial" w:cs="Arial"/>
          <w:i/>
          <w:sz w:val="22"/>
          <w:szCs w:val="22"/>
        </w:rPr>
        <w:t>la liquidez</w:t>
      </w:r>
      <w:r w:rsidRPr="00B91295">
        <w:rPr>
          <w:rFonts w:ascii="Arial" w:hAnsi="Arial" w:cs="Arial"/>
          <w:i/>
          <w:sz w:val="22"/>
          <w:szCs w:val="22"/>
        </w:rPr>
        <w:t xml:space="preserve"> pueden ser consultadas en las Guías de </w:t>
      </w:r>
      <w:r>
        <w:rPr>
          <w:rFonts w:ascii="Arial" w:hAnsi="Arial" w:cs="Arial"/>
          <w:i/>
          <w:sz w:val="22"/>
          <w:szCs w:val="22"/>
        </w:rPr>
        <w:t>liquidez</w:t>
      </w:r>
      <w:r w:rsidRPr="00B91295">
        <w:rPr>
          <w:rFonts w:ascii="Arial" w:hAnsi="Arial" w:cs="Arial"/>
          <w:i/>
          <w:sz w:val="22"/>
          <w:szCs w:val="22"/>
        </w:rPr>
        <w:t xml:space="preserve"> de Evaluación existentes para cada uno de estos temas. La escala de calificación definida para cada uno de ellos es la siguiente:</w:t>
      </w:r>
    </w:p>
    <w:p w14:paraId="1D0C9C33"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7D1104C" w14:textId="77777777" w:rsidR="000F5AF5" w:rsidRPr="00B9129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Calificación:</w:t>
      </w:r>
    </w:p>
    <w:p w14:paraId="7A6AD6D3" w14:textId="77777777" w:rsidR="000F5AF5" w:rsidRPr="00AD0BC6"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w:t>
      </w:r>
      <w:r w:rsidRPr="00B91295">
        <w:rPr>
          <w:rFonts w:ascii="Arial" w:hAnsi="Arial" w:cs="Arial"/>
          <w:i/>
          <w:sz w:val="22"/>
          <w:szCs w:val="22"/>
        </w:rPr>
        <w:tab/>
        <w:t>Fuerte, A</w:t>
      </w:r>
      <w:r>
        <w:rPr>
          <w:rFonts w:ascii="Arial" w:hAnsi="Arial" w:cs="Arial"/>
          <w:i/>
          <w:sz w:val="22"/>
          <w:szCs w:val="22"/>
        </w:rPr>
        <w:t>ceptable</w:t>
      </w:r>
      <w:r w:rsidRPr="00B91295">
        <w:rPr>
          <w:rFonts w:ascii="Arial" w:hAnsi="Arial" w:cs="Arial"/>
          <w:i/>
          <w:sz w:val="22"/>
          <w:szCs w:val="22"/>
        </w:rPr>
        <w:t>, Necesita Mejorar y Débil.</w:t>
      </w:r>
    </w:p>
    <w:p w14:paraId="6FC044BA" w14:textId="77777777" w:rsidR="000F5AF5" w:rsidRPr="00AD0BC6"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E1978F3" w14:textId="77777777" w:rsidR="000F5AF5" w:rsidRDefault="000F5AF5" w:rsidP="00384FFB">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FC2716">
        <w:rPr>
          <w:rFonts w:ascii="Arial" w:hAnsi="Arial" w:cs="Arial"/>
          <w:i/>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62478C59" w14:textId="77777777" w:rsidR="000F5AF5" w:rsidRPr="00AD0BC6" w:rsidRDefault="000F5AF5" w:rsidP="00384FFB">
      <w:pPr>
        <w:jc w:val="both"/>
        <w:rPr>
          <w:rFonts w:ascii="Arial" w:hAnsi="Arial" w:cs="Arial"/>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613F6F" w:rsidRPr="00D31E1C" w14:paraId="03D134A1" w14:textId="77777777" w:rsidTr="009127F8">
        <w:tc>
          <w:tcPr>
            <w:tcW w:w="1599" w:type="dxa"/>
            <w:shd w:val="clear" w:color="auto" w:fill="auto"/>
          </w:tcPr>
          <w:p w14:paraId="35815B23" w14:textId="77777777" w:rsidR="00613F6F" w:rsidRPr="00D31E1C" w:rsidRDefault="00613F6F" w:rsidP="00384FFB">
            <w:pPr>
              <w:jc w:val="both"/>
              <w:rPr>
                <w:rFonts w:ascii="Arial" w:hAnsi="Arial" w:cs="Arial"/>
                <w:b/>
                <w:sz w:val="22"/>
                <w:szCs w:val="22"/>
              </w:rPr>
            </w:pPr>
            <w:r w:rsidRPr="00D31E1C">
              <w:rPr>
                <w:rFonts w:ascii="Arial" w:hAnsi="Arial" w:cs="Arial"/>
                <w:b/>
                <w:sz w:val="22"/>
                <w:szCs w:val="22"/>
              </w:rPr>
              <w:t>Calificación</w:t>
            </w:r>
          </w:p>
        </w:tc>
        <w:tc>
          <w:tcPr>
            <w:tcW w:w="1201" w:type="dxa"/>
            <w:shd w:val="clear" w:color="auto" w:fill="auto"/>
          </w:tcPr>
          <w:p w14:paraId="3E920B88" w14:textId="77777777" w:rsidR="00613F6F" w:rsidRPr="00D31E1C" w:rsidRDefault="00613F6F" w:rsidP="00384FFB">
            <w:pPr>
              <w:jc w:val="both"/>
              <w:rPr>
                <w:rFonts w:ascii="Arial" w:hAnsi="Arial" w:cs="Arial"/>
                <w:sz w:val="22"/>
                <w:szCs w:val="22"/>
              </w:rPr>
            </w:pPr>
          </w:p>
        </w:tc>
      </w:tr>
    </w:tbl>
    <w:p w14:paraId="0BDCBE43" w14:textId="77777777" w:rsidR="00613F6F" w:rsidRPr="00D31E1C" w:rsidRDefault="00613F6F" w:rsidP="00384FFB">
      <w:pPr>
        <w:numPr>
          <w:ilvl w:val="0"/>
          <w:numId w:val="8"/>
        </w:numPr>
        <w:contextualSpacing/>
        <w:jc w:val="both"/>
        <w:rPr>
          <w:rFonts w:ascii="Arial" w:hAnsi="Arial" w:cs="Arial"/>
          <w:sz w:val="22"/>
          <w:szCs w:val="22"/>
        </w:rPr>
      </w:pPr>
      <w:proofErr w:type="spellStart"/>
      <w:r w:rsidRPr="00D31E1C">
        <w:rPr>
          <w:rFonts w:ascii="Arial" w:hAnsi="Arial" w:cs="Arial"/>
          <w:sz w:val="22"/>
          <w:szCs w:val="22"/>
        </w:rPr>
        <w:t>Xx</w:t>
      </w:r>
      <w:proofErr w:type="spellEnd"/>
    </w:p>
    <w:p w14:paraId="2E7BC58A" w14:textId="77777777" w:rsidR="00613F6F" w:rsidRPr="00D31E1C" w:rsidRDefault="00613F6F" w:rsidP="00384FFB">
      <w:pPr>
        <w:numPr>
          <w:ilvl w:val="0"/>
          <w:numId w:val="8"/>
        </w:numPr>
        <w:contextualSpacing/>
        <w:jc w:val="both"/>
        <w:rPr>
          <w:rFonts w:ascii="Arial" w:hAnsi="Arial" w:cs="Arial"/>
          <w:sz w:val="22"/>
          <w:szCs w:val="22"/>
        </w:rPr>
      </w:pPr>
      <w:proofErr w:type="spellStart"/>
      <w:r w:rsidRPr="00D31E1C">
        <w:rPr>
          <w:rFonts w:ascii="Arial" w:hAnsi="Arial" w:cs="Arial"/>
          <w:sz w:val="22"/>
          <w:szCs w:val="22"/>
        </w:rPr>
        <w:t>Xx</w:t>
      </w:r>
      <w:proofErr w:type="spellEnd"/>
    </w:p>
    <w:p w14:paraId="5D56179F" w14:textId="09B14D09" w:rsidR="00613F6F" w:rsidRPr="00D31E1C" w:rsidRDefault="00E4731D" w:rsidP="00384FFB">
      <w:pPr>
        <w:numPr>
          <w:ilvl w:val="0"/>
          <w:numId w:val="8"/>
        </w:numPr>
        <w:contextualSpacing/>
        <w:jc w:val="both"/>
        <w:rPr>
          <w:rFonts w:ascii="Arial" w:hAnsi="Arial" w:cs="Arial"/>
          <w:sz w:val="22"/>
          <w:szCs w:val="22"/>
        </w:rPr>
      </w:pPr>
      <w:proofErr w:type="spellStart"/>
      <w:r>
        <w:rPr>
          <w:rFonts w:ascii="Arial" w:hAnsi="Arial" w:cs="Arial"/>
          <w:sz w:val="22"/>
          <w:szCs w:val="22"/>
        </w:rPr>
        <w:t>X</w:t>
      </w:r>
      <w:r w:rsidR="00613F6F" w:rsidRPr="00D31E1C">
        <w:rPr>
          <w:rFonts w:ascii="Arial" w:hAnsi="Arial" w:cs="Arial"/>
          <w:sz w:val="22"/>
          <w:szCs w:val="22"/>
        </w:rPr>
        <w:t>x</w:t>
      </w:r>
      <w:proofErr w:type="spellEnd"/>
    </w:p>
    <w:p w14:paraId="72797E98" w14:textId="77777777" w:rsidR="00613F6F" w:rsidRPr="00D31E1C" w:rsidRDefault="00613F6F" w:rsidP="00384FFB">
      <w:pPr>
        <w:jc w:val="both"/>
        <w:rPr>
          <w:rFonts w:ascii="Arial" w:hAnsi="Arial" w:cs="Arial"/>
          <w:sz w:val="22"/>
          <w:szCs w:val="22"/>
        </w:rPr>
      </w:pPr>
    </w:p>
    <w:p w14:paraId="33CB421B" w14:textId="645CD967" w:rsidR="00E4731D" w:rsidRPr="00E4731D" w:rsidRDefault="00E4731D" w:rsidP="00E4731D">
      <w:pPr>
        <w:pStyle w:val="Ttulo1"/>
        <w:numPr>
          <w:ilvl w:val="0"/>
          <w:numId w:val="30"/>
        </w:numPr>
        <w:rPr>
          <w:rFonts w:ascii="Arial" w:hAnsi="Arial"/>
        </w:rPr>
      </w:pPr>
      <w:bookmarkStart w:id="6" w:name="_Toc97903440"/>
      <w:bookmarkStart w:id="7" w:name="_Toc98237003"/>
      <w:r w:rsidRPr="00E4731D">
        <w:rPr>
          <w:rFonts w:ascii="Arial" w:hAnsi="Arial"/>
        </w:rPr>
        <w:t>RESULTADOS DE SUPERVISIÓN A LA OSS Y FUTURAS REVISIONES</w:t>
      </w:r>
      <w:bookmarkEnd w:id="6"/>
      <w:bookmarkEnd w:id="7"/>
    </w:p>
    <w:p w14:paraId="17B3CEB7" w14:textId="77777777" w:rsidR="00E4731D" w:rsidRPr="005E5B34" w:rsidRDefault="00E4731D" w:rsidP="00E4731D">
      <w:pPr>
        <w:rPr>
          <w:rFonts w:ascii="Arial" w:hAnsi="Arial" w:cs="Arial"/>
        </w:rPr>
      </w:pPr>
    </w:p>
    <w:p w14:paraId="680E1234" w14:textId="1257D4ED" w:rsidR="00E4731D" w:rsidRPr="00E4731D" w:rsidRDefault="00E4731D" w:rsidP="00E4731D">
      <w:pPr>
        <w:keepNext/>
        <w:shd w:val="clear" w:color="auto" w:fill="B8CCE4" w:themeFill="accent1" w:themeFillTint="66"/>
        <w:jc w:val="both"/>
        <w:outlineLvl w:val="1"/>
        <w:rPr>
          <w:rFonts w:ascii="Arial" w:eastAsia="Arial" w:hAnsi="Arial" w:cs="Arial"/>
          <w:b/>
          <w:noProof/>
          <w:sz w:val="22"/>
          <w:szCs w:val="22"/>
        </w:rPr>
      </w:pPr>
      <w:bookmarkStart w:id="8" w:name="_Toc97903441"/>
      <w:bookmarkStart w:id="9" w:name="_Toc98237004"/>
      <w:r>
        <w:rPr>
          <w:rFonts w:ascii="Arial" w:eastAsia="Arial" w:hAnsi="Arial" w:cs="Arial"/>
          <w:b/>
          <w:noProof/>
          <w:sz w:val="22"/>
          <w:szCs w:val="22"/>
        </w:rPr>
        <w:t xml:space="preserve">3.1 </w:t>
      </w:r>
      <w:r w:rsidRPr="00E4731D">
        <w:rPr>
          <w:rFonts w:ascii="Arial" w:eastAsia="Arial" w:hAnsi="Arial" w:cs="Arial"/>
          <w:b/>
          <w:noProof/>
          <w:sz w:val="22"/>
          <w:szCs w:val="22"/>
        </w:rPr>
        <w:t>Resultados y recomendaciones de supervisión a la Organización Solidaria</w:t>
      </w:r>
      <w:bookmarkEnd w:id="8"/>
      <w:bookmarkEnd w:id="9"/>
      <w:r w:rsidRPr="00E4731D">
        <w:rPr>
          <w:rFonts w:ascii="Arial" w:eastAsia="Arial" w:hAnsi="Arial" w:cs="Arial"/>
          <w:b/>
          <w:noProof/>
          <w:sz w:val="22"/>
          <w:szCs w:val="22"/>
        </w:rPr>
        <w:t xml:space="preserve"> </w:t>
      </w:r>
    </w:p>
    <w:p w14:paraId="7EDD38EB" w14:textId="77777777" w:rsidR="00E4731D" w:rsidRPr="007E2FD9" w:rsidRDefault="00E4731D" w:rsidP="00E4731D">
      <w:pPr>
        <w:rPr>
          <w:rFonts w:ascii="Arial" w:hAnsi="Arial" w:cs="Arial"/>
          <w:sz w:val="22"/>
          <w:szCs w:val="22"/>
        </w:rPr>
      </w:pPr>
    </w:p>
    <w:p w14:paraId="07DD7C05" w14:textId="77777777" w:rsidR="00E4731D" w:rsidRPr="007E2FD9" w:rsidRDefault="00E4731D" w:rsidP="00E4731D">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56EB8DFA" w14:textId="77777777" w:rsidR="00E4731D" w:rsidRPr="005F2857" w:rsidRDefault="00E4731D" w:rsidP="00E4731D">
      <w:pPr>
        <w:rPr>
          <w:rFonts w:ascii="Arial" w:hAnsi="Arial" w:cs="Arial"/>
          <w:sz w:val="22"/>
          <w:szCs w:val="22"/>
        </w:rPr>
      </w:pPr>
    </w:p>
    <w:p w14:paraId="25B29892"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4F93F054"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977B7CE" w14:textId="77777777" w:rsidR="00E4731D" w:rsidRPr="005F2857" w:rsidRDefault="00E4731D" w:rsidP="00E4731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00D34C41" w14:textId="77777777" w:rsidR="00E4731D" w:rsidRPr="005F2857" w:rsidRDefault="00E4731D" w:rsidP="00E4731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45211B2D"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21C64B8"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36509DD8" w14:textId="77777777" w:rsidR="00E4731D" w:rsidRPr="005F2857" w:rsidRDefault="00E4731D" w:rsidP="00E4731D">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4DC42762"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7927B21D" w14:textId="77777777" w:rsidR="00E4731D" w:rsidRPr="005F2857"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2E908BC" w14:textId="77777777" w:rsidR="00E4731D" w:rsidRPr="004F3514" w:rsidRDefault="00E4731D" w:rsidP="00E4731D">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lastRenderedPageBreak/>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4100D410" w14:textId="77777777" w:rsidR="00E4731D" w:rsidRPr="007E2FD9" w:rsidRDefault="00E4731D" w:rsidP="00E4731D">
      <w:pPr>
        <w:jc w:val="both"/>
        <w:rPr>
          <w:rFonts w:ascii="Arial" w:hAnsi="Arial" w:cs="Arial"/>
          <w:b/>
          <w:sz w:val="22"/>
          <w:szCs w:val="22"/>
        </w:rPr>
      </w:pPr>
    </w:p>
    <w:p w14:paraId="57D43365" w14:textId="77777777" w:rsidR="00E4731D" w:rsidRPr="007E2FD9" w:rsidRDefault="00E4731D" w:rsidP="00E473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02C48269" w14:textId="77777777" w:rsidR="00E4731D" w:rsidRPr="007E2FD9" w:rsidRDefault="00E4731D" w:rsidP="00E473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47CBAC05" w14:textId="77777777" w:rsidR="00E4731D" w:rsidRPr="007E2FD9" w:rsidRDefault="00E4731D" w:rsidP="00E4731D">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B93064C" w14:textId="77777777" w:rsidR="00E4731D" w:rsidRPr="007E2FD9" w:rsidRDefault="00E4731D" w:rsidP="00E4731D">
      <w:pPr>
        <w:jc w:val="both"/>
        <w:rPr>
          <w:rFonts w:ascii="Arial" w:hAnsi="Arial" w:cs="Arial"/>
          <w:b/>
          <w:sz w:val="22"/>
          <w:szCs w:val="22"/>
        </w:rPr>
      </w:pPr>
    </w:p>
    <w:p w14:paraId="02657139" w14:textId="228424E8" w:rsidR="00E4731D" w:rsidRDefault="00E4731D" w:rsidP="00E4731D">
      <w:pPr>
        <w:pStyle w:val="Ttulo2"/>
        <w:numPr>
          <w:ilvl w:val="1"/>
          <w:numId w:val="0"/>
        </w:numPr>
        <w:rPr>
          <w:rFonts w:ascii="Arial" w:hAnsi="Arial" w:cs="Arial"/>
          <w:sz w:val="22"/>
          <w:szCs w:val="22"/>
        </w:rPr>
      </w:pPr>
      <w:bookmarkStart w:id="10" w:name="_Toc97903442"/>
      <w:bookmarkStart w:id="11" w:name="_Toc98237005"/>
      <w:r>
        <w:rPr>
          <w:rFonts w:ascii="Arial" w:hAnsi="Arial" w:cs="Arial"/>
          <w:sz w:val="22"/>
          <w:szCs w:val="22"/>
        </w:rPr>
        <w:t>3.2  Hallazgos normativos del supervisor</w:t>
      </w:r>
      <w:bookmarkEnd w:id="10"/>
      <w:bookmarkEnd w:id="11"/>
      <w:r>
        <w:rPr>
          <w:rFonts w:ascii="Arial" w:hAnsi="Arial" w:cs="Arial"/>
          <w:sz w:val="22"/>
          <w:szCs w:val="22"/>
        </w:rPr>
        <w:t xml:space="preserve"> </w:t>
      </w:r>
    </w:p>
    <w:p w14:paraId="08B5427F" w14:textId="77777777" w:rsidR="00E4731D" w:rsidRPr="000211C3" w:rsidRDefault="00E4731D" w:rsidP="00E4731D"/>
    <w:p w14:paraId="2CC4AAC0"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0FD76375"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0F3052"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42BD8D72"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CE833DD"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731AA33D"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FF54209"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5EF33C3E" w14:textId="77777777" w:rsidR="00E4731D" w:rsidRPr="00CE2B21"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345B02B9"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228431C6"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4476461B"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086C5719" w14:textId="77777777" w:rsidR="00E4731D" w:rsidRPr="007E2FD9"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F561307" w14:textId="77777777" w:rsidR="00E4731D"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424CF2E" w14:textId="77777777" w:rsidR="00E4731D" w:rsidRPr="007E2FD9"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32CF72B" w14:textId="77777777" w:rsidR="00E4731D" w:rsidRPr="007E2FD9" w:rsidRDefault="00E4731D" w:rsidP="00E4731D">
      <w:pPr>
        <w:tabs>
          <w:tab w:val="num" w:pos="720"/>
        </w:tabs>
        <w:jc w:val="both"/>
        <w:rPr>
          <w:rFonts w:ascii="Arial" w:hAnsi="Arial" w:cs="Arial"/>
          <w:sz w:val="22"/>
          <w:szCs w:val="22"/>
        </w:rPr>
      </w:pPr>
    </w:p>
    <w:p w14:paraId="1F131633" w14:textId="77777777" w:rsidR="00E4731D" w:rsidRPr="007E2FD9"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A475375" w14:textId="77777777" w:rsidR="00E4731D" w:rsidRPr="007E2FD9"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D597A6E" w14:textId="77777777" w:rsidR="00E4731D" w:rsidRPr="007E2FD9"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CBAC060" w14:textId="77777777" w:rsidR="00E4731D" w:rsidRPr="000211C3" w:rsidRDefault="00E4731D" w:rsidP="00E4731D"/>
    <w:p w14:paraId="33730ABA" w14:textId="4E62F575" w:rsidR="00E4731D" w:rsidRPr="000211C3" w:rsidRDefault="00E4731D" w:rsidP="00E4731D">
      <w:pPr>
        <w:pStyle w:val="Ttulo2"/>
        <w:numPr>
          <w:ilvl w:val="1"/>
          <w:numId w:val="0"/>
        </w:numPr>
        <w:ind w:left="860" w:hanging="576"/>
        <w:rPr>
          <w:rFonts w:ascii="Arial" w:hAnsi="Arial" w:cs="Arial"/>
          <w:sz w:val="22"/>
          <w:szCs w:val="22"/>
        </w:rPr>
      </w:pPr>
      <w:bookmarkStart w:id="12" w:name="_Toc97903443"/>
      <w:bookmarkStart w:id="13" w:name="_Toc98237006"/>
      <w:r>
        <w:rPr>
          <w:rFonts w:ascii="Arial" w:hAnsi="Arial" w:cs="Arial"/>
          <w:sz w:val="22"/>
          <w:szCs w:val="22"/>
        </w:rPr>
        <w:t xml:space="preserve">3.3 </w:t>
      </w:r>
      <w:r w:rsidRPr="007E2FD9">
        <w:rPr>
          <w:rFonts w:ascii="Arial" w:hAnsi="Arial" w:cs="Arial"/>
          <w:sz w:val="22"/>
          <w:szCs w:val="22"/>
        </w:rPr>
        <w:t>Futuras revisiones</w:t>
      </w:r>
      <w:bookmarkEnd w:id="12"/>
      <w:bookmarkEnd w:id="13"/>
    </w:p>
    <w:p w14:paraId="5F6F51F7" w14:textId="77777777" w:rsidR="00E4731D" w:rsidRDefault="00E4731D" w:rsidP="00E4731D"/>
    <w:p w14:paraId="4CA86D1C" w14:textId="77777777" w:rsidR="00E4731D" w:rsidRPr="007E2FD9"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746EB917" w14:textId="77777777" w:rsidR="00E4731D" w:rsidRPr="007E2FD9"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6BF931A" w14:textId="77777777" w:rsidR="00E4731D" w:rsidRPr="007E2FD9" w:rsidRDefault="00E4731D" w:rsidP="00E4731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0E7B2E15" w14:textId="77777777" w:rsidR="00E4731D" w:rsidRPr="007E2FD9" w:rsidRDefault="00E4731D" w:rsidP="00E4731D">
      <w:pPr>
        <w:tabs>
          <w:tab w:val="num" w:pos="720"/>
        </w:tabs>
        <w:jc w:val="both"/>
        <w:rPr>
          <w:rFonts w:ascii="Arial" w:hAnsi="Arial" w:cs="Arial"/>
          <w:sz w:val="22"/>
          <w:szCs w:val="22"/>
        </w:rPr>
      </w:pPr>
    </w:p>
    <w:p w14:paraId="26A382BE" w14:textId="77777777" w:rsidR="00E4731D" w:rsidRPr="007E2FD9"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9DB85D1" w14:textId="77777777" w:rsidR="00E4731D" w:rsidRPr="007E2FD9"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5A9981E" w14:textId="77777777" w:rsidR="00E4731D" w:rsidRDefault="00E4731D" w:rsidP="00E4731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63D6DAB" w14:textId="77777777" w:rsidR="00E4731D" w:rsidRDefault="00E4731D" w:rsidP="00E4731D">
      <w:pPr>
        <w:tabs>
          <w:tab w:val="num" w:pos="720"/>
        </w:tabs>
        <w:jc w:val="both"/>
        <w:rPr>
          <w:rFonts w:ascii="Arial" w:hAnsi="Arial" w:cs="Arial"/>
          <w:sz w:val="22"/>
          <w:szCs w:val="22"/>
        </w:rPr>
      </w:pPr>
    </w:p>
    <w:p w14:paraId="2DA530DC" w14:textId="77777777" w:rsidR="00E4731D" w:rsidRPr="0020036F" w:rsidRDefault="00E4731D" w:rsidP="00E4731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35502597" w14:textId="77777777" w:rsidR="00E4731D" w:rsidRPr="0089643D" w:rsidRDefault="00E4731D" w:rsidP="00E4731D">
      <w:pPr>
        <w:tabs>
          <w:tab w:val="num" w:pos="720"/>
        </w:tabs>
        <w:jc w:val="both"/>
        <w:rPr>
          <w:rFonts w:ascii="Arial" w:hAnsi="Arial" w:cs="Arial"/>
          <w:sz w:val="22"/>
          <w:szCs w:val="22"/>
        </w:rPr>
      </w:pPr>
    </w:p>
    <w:sectPr w:rsidR="00E4731D" w:rsidRPr="0089643D" w:rsidSect="00B77981">
      <w:headerReference w:type="even" r:id="rId11"/>
      <w:headerReference w:type="default" r:id="rId12"/>
      <w:footerReference w:type="even" r:id="rId13"/>
      <w:footerReference w:type="default" r:id="rId14"/>
      <w:headerReference w:type="first" r:id="rId15"/>
      <w:footerReference w:type="first" r:id="rId16"/>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22352" w14:textId="77777777" w:rsidR="00155298" w:rsidRDefault="00155298" w:rsidP="00494AA3">
      <w:r>
        <w:separator/>
      </w:r>
    </w:p>
  </w:endnote>
  <w:endnote w:type="continuationSeparator" w:id="0">
    <w:p w14:paraId="22905B0E" w14:textId="77777777" w:rsidR="00155298" w:rsidRDefault="00155298"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60CEE" w14:textId="77777777" w:rsidR="00240A6C" w:rsidRDefault="00240A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EDC2" w14:textId="5498F531" w:rsidR="004B2175" w:rsidRDefault="004B2175" w:rsidP="00B77981">
    <w:pPr>
      <w:pStyle w:val="Piedepgina"/>
      <w:ind w:left="-1560" w:hanging="141"/>
      <w:rPr>
        <w:lang w:val="es-MX"/>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01527E" w:rsidRPr="00E44569" w14:paraId="17C9AE87" w14:textId="77777777" w:rsidTr="00A1043F">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69C8E6CF" w14:textId="77777777" w:rsidR="0001527E" w:rsidRPr="002B3763" w:rsidRDefault="0001527E" w:rsidP="00A1043F">
          <w:pPr>
            <w:rPr>
              <w:rFonts w:ascii="Arial" w:hAnsi="Arial" w:cs="Arial"/>
              <w:b/>
              <w:bCs/>
              <w:sz w:val="14"/>
              <w:szCs w:val="16"/>
            </w:rPr>
          </w:pPr>
          <w:r w:rsidRPr="00E8290E">
            <w:rPr>
              <w:rFonts w:ascii="Arial" w:hAnsi="Arial" w:cs="Arial"/>
              <w:b/>
              <w:bCs/>
              <w:sz w:val="14"/>
              <w:szCs w:val="16"/>
            </w:rPr>
            <w:t>Procesos:</w:t>
          </w:r>
        </w:p>
        <w:p w14:paraId="5B4B8EC1" w14:textId="77777777" w:rsidR="0001527E" w:rsidRPr="00E8290E" w:rsidRDefault="0001527E" w:rsidP="00A1043F">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B0701B" w14:textId="3810F927" w:rsidR="0001527E" w:rsidRPr="00E44569" w:rsidRDefault="0001527E" w:rsidP="00A1043F">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Diana Marcela</w:t>
          </w:r>
          <w:r>
            <w:rPr>
              <w:rFonts w:ascii="Arial" w:hAnsi="Arial" w:cs="Arial"/>
              <w:sz w:val="14"/>
              <w:szCs w:val="16"/>
            </w:rPr>
            <w:t xml:space="preserve"> Forero </w:t>
          </w:r>
          <w:proofErr w:type="spellStart"/>
          <w:r>
            <w:rPr>
              <w:rFonts w:ascii="Arial" w:hAnsi="Arial" w:cs="Arial"/>
              <w:sz w:val="14"/>
              <w:szCs w:val="16"/>
            </w:rPr>
            <w:t>Forero</w:t>
          </w:r>
          <w:proofErr w:type="spellEnd"/>
          <w:r>
            <w:rPr>
              <w:rFonts w:ascii="Arial" w:hAnsi="Arial" w:cs="Arial"/>
              <w:sz w:val="14"/>
              <w:szCs w:val="16"/>
            </w:rPr>
            <w:t xml:space="preserve">, </w:t>
          </w:r>
          <w:proofErr w:type="spellStart"/>
          <w:r>
            <w:rPr>
              <w:rFonts w:ascii="Arial" w:hAnsi="Arial" w:cs="Arial"/>
              <w:sz w:val="14"/>
              <w:szCs w:val="16"/>
            </w:rPr>
            <w:t>Caterine</w:t>
          </w:r>
          <w:proofErr w:type="spellEnd"/>
          <w:r>
            <w:rPr>
              <w:rFonts w:ascii="Arial" w:hAnsi="Arial" w:cs="Arial"/>
              <w:sz w:val="14"/>
              <w:szCs w:val="16"/>
            </w:rPr>
            <w:t xml:space="preserve"> </w:t>
          </w:r>
          <w:proofErr w:type="spellStart"/>
          <w:r>
            <w:rPr>
              <w:rFonts w:ascii="Arial" w:hAnsi="Arial" w:cs="Arial"/>
              <w:sz w:val="14"/>
              <w:szCs w:val="16"/>
            </w:rPr>
            <w:t>Benitez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01527E" w:rsidRPr="00E44569" w14:paraId="1F17450E" w14:textId="77777777" w:rsidTr="00A1043F">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2F39281E" w14:textId="77777777" w:rsidR="0001527E" w:rsidRPr="00E8290E" w:rsidRDefault="0001527E" w:rsidP="00A1043F">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CDC8" w14:textId="77777777" w:rsidR="0001527E" w:rsidRPr="00E44569" w:rsidRDefault="0001527E" w:rsidP="00A1043F">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01527E" w:rsidRPr="00E44569" w14:paraId="36A6FBA5" w14:textId="77777777" w:rsidTr="00A1043F">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5AC0E3EE" w14:textId="77777777" w:rsidR="0001527E" w:rsidRPr="00E8290E" w:rsidRDefault="0001527E" w:rsidP="00A1043F">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503FE" w14:textId="77777777" w:rsidR="0001527E" w:rsidRPr="00E44569" w:rsidRDefault="0001527E" w:rsidP="00A1043F">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w:t>
          </w:r>
          <w:proofErr w:type="spellStart"/>
          <w:r w:rsidRPr="00E44569">
            <w:rPr>
              <w:rFonts w:ascii="Arial" w:hAnsi="Arial" w:cs="Arial"/>
              <w:sz w:val="14"/>
              <w:szCs w:val="16"/>
            </w:rPr>
            <w:t>Delegatura</w:t>
          </w:r>
          <w:proofErr w:type="spellEnd"/>
          <w:r w:rsidRPr="00E44569">
            <w:rPr>
              <w:rFonts w:ascii="Arial" w:hAnsi="Arial" w:cs="Arial"/>
              <w:sz w:val="14"/>
              <w:szCs w:val="16"/>
            </w:rPr>
            <w:t xml:space="preserve"> del Ahorro y la Forma Asociativa </w:t>
          </w:r>
        </w:p>
      </w:tc>
    </w:tr>
    <w:tr w:rsidR="0001527E" w:rsidRPr="00E44569" w14:paraId="36730A5E" w14:textId="77777777" w:rsidTr="00A1043F">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3F10B0A6" w14:textId="77777777" w:rsidR="0001527E" w:rsidRPr="00E8290E" w:rsidRDefault="0001527E" w:rsidP="00A1043F">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A39F" w14:textId="77777777" w:rsidR="0001527E" w:rsidRPr="00E44569" w:rsidRDefault="0001527E" w:rsidP="00A1043F">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47B79B2D" w14:textId="77777777" w:rsidR="0001527E" w:rsidRPr="0001527E" w:rsidRDefault="0001527E" w:rsidP="0001527E">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0BEC9285"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240A6C">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240A6C">
      <w:rPr>
        <w:rStyle w:val="Nmerodepgina"/>
        <w:rFonts w:ascii="Arial Nova" w:hAnsi="Arial Nova" w:cs="Arial"/>
        <w:noProof/>
        <w:color w:val="999999"/>
        <w:sz w:val="18"/>
      </w:rPr>
      <w:t>9</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0EB3" w14:textId="77777777" w:rsidR="00155298" w:rsidRDefault="00155298" w:rsidP="00494AA3">
      <w:r>
        <w:separator/>
      </w:r>
    </w:p>
  </w:footnote>
  <w:footnote w:type="continuationSeparator" w:id="0">
    <w:p w14:paraId="41D30BB9" w14:textId="77777777" w:rsidR="00155298" w:rsidRDefault="00155298"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C3FD" w14:textId="77777777" w:rsidR="00240A6C" w:rsidRDefault="00240A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472"/>
      <w:gridCol w:w="4036"/>
      <w:gridCol w:w="1701"/>
    </w:tblGrid>
    <w:tr w:rsidR="0001527E" w14:paraId="14B968EC" w14:textId="77777777" w:rsidTr="00240A6C">
      <w:trPr>
        <w:trHeight w:val="1125"/>
      </w:trPr>
      <w:tc>
        <w:tcPr>
          <w:tcW w:w="3472" w:type="dxa"/>
          <w:vAlign w:val="center"/>
        </w:tcPr>
        <w:p w14:paraId="299E2C94" w14:textId="7DDF829F" w:rsidR="0001527E" w:rsidRDefault="00240A6C" w:rsidP="00A1043F">
          <w:pPr>
            <w:pStyle w:val="Encabezado"/>
            <w:jc w:val="center"/>
          </w:pPr>
          <w:r>
            <w:rPr>
              <w:noProof/>
              <w:sz w:val="7"/>
              <w:lang w:val="es-CO" w:eastAsia="es-CO"/>
            </w:rPr>
            <w:drawing>
              <wp:anchor distT="0" distB="0" distL="114300" distR="114300" simplePos="0" relativeHeight="251654144" behindDoc="0" locked="0" layoutInCell="1" allowOverlap="1" wp14:anchorId="02A30FFE" wp14:editId="02F0365A">
                <wp:simplePos x="0" y="0"/>
                <wp:positionH relativeFrom="column">
                  <wp:posOffset>1076960</wp:posOffset>
                </wp:positionH>
                <wp:positionV relativeFrom="paragraph">
                  <wp:posOffset>35560</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49024" behindDoc="0" locked="0" layoutInCell="1" allowOverlap="1" wp14:anchorId="61B6A0ED" wp14:editId="1B4F8F9D">
                <wp:simplePos x="0" y="0"/>
                <wp:positionH relativeFrom="column">
                  <wp:posOffset>9525</wp:posOffset>
                </wp:positionH>
                <wp:positionV relativeFrom="paragraph">
                  <wp:posOffset>93345</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36" w:type="dxa"/>
          <w:vAlign w:val="center"/>
        </w:tcPr>
        <w:p w14:paraId="34210601" w14:textId="11D86EBB" w:rsidR="0001527E" w:rsidRPr="00914408" w:rsidRDefault="0001527E" w:rsidP="0001527E">
          <w:pPr>
            <w:pStyle w:val="Encabezado"/>
            <w:jc w:val="center"/>
            <w:rPr>
              <w:rFonts w:ascii="Arial" w:hAnsi="Arial" w:cs="Arial"/>
              <w:b/>
            </w:rPr>
          </w:pPr>
          <w:r w:rsidRPr="00914408">
            <w:rPr>
              <w:rFonts w:ascii="Arial" w:hAnsi="Arial" w:cs="Arial"/>
              <w:b/>
            </w:rPr>
            <w:t xml:space="preserve">FORMATO </w:t>
          </w:r>
          <w:r>
            <w:rPr>
              <w:rFonts w:ascii="Arial" w:hAnsi="Arial" w:cs="Arial"/>
              <w:b/>
            </w:rPr>
            <w:t>EVALUACIÓN DE LIQUIDEZ</w:t>
          </w:r>
        </w:p>
      </w:tc>
      <w:tc>
        <w:tcPr>
          <w:tcW w:w="1701" w:type="dxa"/>
          <w:vAlign w:val="center"/>
        </w:tcPr>
        <w:p w14:paraId="71F01ED7" w14:textId="77777777" w:rsidR="0001527E" w:rsidRPr="000E3D07" w:rsidRDefault="0001527E" w:rsidP="00A1043F">
          <w:pPr>
            <w:pStyle w:val="Encabezado"/>
            <w:jc w:val="center"/>
            <w:rPr>
              <w:rFonts w:ascii="Arial" w:hAnsi="Arial" w:cs="Arial"/>
              <w:sz w:val="18"/>
            </w:rPr>
          </w:pPr>
          <w:r w:rsidRPr="000E3D07">
            <w:rPr>
              <w:rFonts w:ascii="Arial" w:hAnsi="Arial" w:cs="Arial"/>
              <w:sz w:val="18"/>
            </w:rPr>
            <w:t>Código Formato:</w:t>
          </w:r>
        </w:p>
        <w:p w14:paraId="23DC0D14" w14:textId="63231993" w:rsidR="0001527E" w:rsidRPr="000E3D07" w:rsidRDefault="0001527E" w:rsidP="00A1043F">
          <w:pPr>
            <w:pStyle w:val="Encabezado"/>
            <w:jc w:val="center"/>
            <w:rPr>
              <w:rFonts w:ascii="Arial" w:hAnsi="Arial" w:cs="Arial"/>
              <w:sz w:val="18"/>
            </w:rPr>
          </w:pPr>
          <w:r>
            <w:rPr>
              <w:rFonts w:ascii="Arial" w:hAnsi="Arial" w:cs="Arial"/>
              <w:sz w:val="18"/>
            </w:rPr>
            <w:t>FT-SUPE-067</w:t>
          </w:r>
        </w:p>
        <w:p w14:paraId="4BEE6C31" w14:textId="49C1820B" w:rsidR="0001527E" w:rsidRDefault="0001527E" w:rsidP="00A1043F">
          <w:pPr>
            <w:pStyle w:val="Encabezado"/>
            <w:jc w:val="center"/>
          </w:pPr>
          <w:r w:rsidRPr="000E3D07">
            <w:rPr>
              <w:rFonts w:ascii="Arial" w:hAnsi="Arial" w:cs="Arial"/>
              <w:sz w:val="18"/>
            </w:rPr>
            <w:t>Versión:0</w:t>
          </w:r>
          <w:r w:rsidR="00240A6C">
            <w:rPr>
              <w:rFonts w:ascii="Arial" w:hAnsi="Arial" w:cs="Arial"/>
              <w:sz w:val="18"/>
            </w:rPr>
            <w:t>1</w:t>
          </w:r>
          <w:bookmarkStart w:id="14" w:name="_GoBack"/>
          <w:bookmarkEnd w:id="14"/>
        </w:p>
      </w:tc>
    </w:tr>
  </w:tbl>
  <w:p w14:paraId="22BEC50E" w14:textId="77777777" w:rsidR="004B2175" w:rsidRPr="00D8467D" w:rsidRDefault="004B2175" w:rsidP="00D846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5702A92E" w:rsidR="004B2175" w:rsidRDefault="004B2175"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AC772A"/>
    <w:multiLevelType w:val="multilevel"/>
    <w:tmpl w:val="9E3E33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9985C40"/>
    <w:multiLevelType w:val="multilevel"/>
    <w:tmpl w:val="C56E88A8"/>
    <w:lvl w:ilvl="0">
      <w:start w:val="1"/>
      <w:numFmt w:val="decimal"/>
      <w:lvlText w:val="%1"/>
      <w:lvlJc w:val="left"/>
      <w:pPr>
        <w:ind w:left="574" w:hanging="432"/>
      </w:pPr>
    </w:lvl>
    <w:lvl w:ilvl="1">
      <w:start w:val="1"/>
      <w:numFmt w:val="decimal"/>
      <w:lvlText w:val="%1.%2"/>
      <w:lvlJc w:val="left"/>
      <w:pPr>
        <w:ind w:left="860"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1582B1B"/>
    <w:multiLevelType w:val="hybridMultilevel"/>
    <w:tmpl w:val="40985B28"/>
    <w:lvl w:ilvl="0" w:tplc="3F4A4C94">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0D2D5E"/>
    <w:multiLevelType w:val="hybridMultilevel"/>
    <w:tmpl w:val="A148B660"/>
    <w:lvl w:ilvl="0" w:tplc="F6D610F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59D215D1"/>
    <w:multiLevelType w:val="hybridMultilevel"/>
    <w:tmpl w:val="D66EE06E"/>
    <w:lvl w:ilvl="0" w:tplc="90C0C0A6">
      <w:start w:val="2"/>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90778DA"/>
    <w:multiLevelType w:val="hybridMultilevel"/>
    <w:tmpl w:val="1CC65E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48322F5"/>
    <w:multiLevelType w:val="hybridMultilevel"/>
    <w:tmpl w:val="B7A815E6"/>
    <w:lvl w:ilvl="0" w:tplc="F6D610F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31"/>
  </w:num>
  <w:num w:numId="3">
    <w:abstractNumId w:val="35"/>
  </w:num>
  <w:num w:numId="4">
    <w:abstractNumId w:val="15"/>
  </w:num>
  <w:num w:numId="5">
    <w:abstractNumId w:val="19"/>
  </w:num>
  <w:num w:numId="6">
    <w:abstractNumId w:val="14"/>
  </w:num>
  <w:num w:numId="7">
    <w:abstractNumId w:val="9"/>
  </w:num>
  <w:num w:numId="8">
    <w:abstractNumId w:val="12"/>
  </w:num>
  <w:num w:numId="9">
    <w:abstractNumId w:val="30"/>
  </w:num>
  <w:num w:numId="10">
    <w:abstractNumId w:val="7"/>
  </w:num>
  <w:num w:numId="11">
    <w:abstractNumId w:val="23"/>
  </w:num>
  <w:num w:numId="12">
    <w:abstractNumId w:val="11"/>
  </w:num>
  <w:num w:numId="13">
    <w:abstractNumId w:val="24"/>
  </w:num>
  <w:num w:numId="14">
    <w:abstractNumId w:val="18"/>
  </w:num>
  <w:num w:numId="15">
    <w:abstractNumId w:val="10"/>
  </w:num>
  <w:num w:numId="16">
    <w:abstractNumId w:val="16"/>
  </w:num>
  <w:num w:numId="17">
    <w:abstractNumId w:val="20"/>
  </w:num>
  <w:num w:numId="18">
    <w:abstractNumId w:val="29"/>
  </w:num>
  <w:num w:numId="19">
    <w:abstractNumId w:val="21"/>
  </w:num>
  <w:num w:numId="20">
    <w:abstractNumId w:val="6"/>
  </w:num>
  <w:num w:numId="21">
    <w:abstractNumId w:val="22"/>
  </w:num>
  <w:num w:numId="22">
    <w:abstractNumId w:val="13"/>
  </w:num>
  <w:num w:numId="23">
    <w:abstractNumId w:val="5"/>
  </w:num>
  <w:num w:numId="24">
    <w:abstractNumId w:val="28"/>
  </w:num>
  <w:num w:numId="25">
    <w:abstractNumId w:val="33"/>
  </w:num>
  <w:num w:numId="26">
    <w:abstractNumId w:val="8"/>
  </w:num>
  <w:num w:numId="27">
    <w:abstractNumId w:val="34"/>
  </w:num>
  <w:num w:numId="28">
    <w:abstractNumId w:val="26"/>
  </w:num>
  <w:num w:numId="29">
    <w:abstractNumId w:val="17"/>
  </w:num>
  <w:num w:numId="30">
    <w:abstractNumId w:val="27"/>
  </w:num>
  <w:num w:numId="31">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27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01"/>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03B"/>
    <w:rsid w:val="0008144A"/>
    <w:rsid w:val="0008173B"/>
    <w:rsid w:val="0008186A"/>
    <w:rsid w:val="00081C95"/>
    <w:rsid w:val="00081F8C"/>
    <w:rsid w:val="00081FA5"/>
    <w:rsid w:val="0008261B"/>
    <w:rsid w:val="00084268"/>
    <w:rsid w:val="00084DC3"/>
    <w:rsid w:val="0008521A"/>
    <w:rsid w:val="00085825"/>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1BC"/>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5AF5"/>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24E"/>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298"/>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DCE"/>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36F"/>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0A6C"/>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E4A"/>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728"/>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C64"/>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48E"/>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4FFB"/>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857"/>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4F4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4C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6A9"/>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3E31"/>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DBF"/>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3F6F"/>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1CB1"/>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86"/>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268"/>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2B"/>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9C1"/>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52B1"/>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5D1"/>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BC6"/>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29C"/>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430"/>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4F8"/>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868"/>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5DE"/>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1E1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508"/>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876"/>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0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4731D"/>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B7D"/>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192"/>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476"/>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6C68"/>
    <w:rsid w:val="00FA716C"/>
    <w:rsid w:val="00FA79D3"/>
    <w:rsid w:val="00FB0272"/>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716"/>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ADC6"/>
  <w15:docId w15:val="{E0BB015D-6BD8-4C48-AD9E-31F30588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6F"/>
    <w:rPr>
      <w:rFonts w:ascii="Times New Roman" w:hAnsi="Times New Roman"/>
      <w:sz w:val="24"/>
      <w:szCs w:val="24"/>
      <w:u w:val="none"/>
    </w:rPr>
  </w:style>
  <w:style w:type="paragraph" w:styleId="Ttulo1">
    <w:name w:val="heading 1"/>
    <w:basedOn w:val="Normal"/>
    <w:next w:val="Normal"/>
    <w:link w:val="Ttulo1Car"/>
    <w:qFormat/>
    <w:rsid w:val="0090332D"/>
    <w:pPr>
      <w:keepNext/>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shd w:val="clear" w:color="auto" w:fill="B8CCE4" w:themeFill="accent1" w:themeFillTint="66"/>
      <w:outlineLvl w:val="1"/>
    </w:pPr>
    <w:rPr>
      <w:rFonts w:eastAsia="Arial"/>
      <w:b/>
      <w:noProof/>
    </w:rPr>
  </w:style>
  <w:style w:type="paragraph" w:styleId="Ttulo3">
    <w:name w:val="heading 3"/>
    <w:basedOn w:val="Normal"/>
    <w:next w:val="Normal"/>
    <w:link w:val="Ttulo3Car"/>
    <w:autoRedefine/>
    <w:uiPriority w:val="99"/>
    <w:qFormat/>
    <w:rsid w:val="00946D81"/>
    <w:pPr>
      <w:keepNext/>
      <w:shd w:val="clear" w:color="auto" w:fill="CCFFCC"/>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shd w:val="clear" w:color="auto" w:fill="FFC000"/>
      <w:outlineLvl w:val="3"/>
    </w:pPr>
    <w:rPr>
      <w:rFonts w:cs="Arial"/>
      <w:b/>
      <w:bCs/>
    </w:rPr>
  </w:style>
  <w:style w:type="paragraph" w:styleId="Ttulo5">
    <w:name w:val="heading 5"/>
    <w:basedOn w:val="Normal"/>
    <w:next w:val="Normal"/>
    <w:qFormat/>
    <w:pPr>
      <w:keepNext/>
      <w:outlineLvl w:val="4"/>
    </w:pPr>
    <w:rPr>
      <w:rFonts w:cs="Arial"/>
      <w:b/>
      <w:bCs/>
    </w:rPr>
  </w:style>
  <w:style w:type="paragraph" w:styleId="Ttulo6">
    <w:name w:val="heading 6"/>
    <w:basedOn w:val="Normal"/>
    <w:next w:val="Normal"/>
    <w:qFormat/>
    <w:pPr>
      <w:keepNext/>
      <w:jc w:val="center"/>
      <w:outlineLvl w:val="5"/>
    </w:pPr>
    <w:rPr>
      <w:rFonts w:cs="Arial"/>
      <w:b/>
      <w:bCs/>
    </w:rPr>
  </w:style>
  <w:style w:type="paragraph" w:styleId="Ttulo7">
    <w:name w:val="heading 7"/>
    <w:basedOn w:val="Normal"/>
    <w:next w:val="Normal"/>
    <w:qFormat/>
    <w:pPr>
      <w:keepNext/>
      <w:outlineLvl w:val="6"/>
    </w:pPr>
    <w:rPr>
      <w:rFonts w:cs="Arial"/>
      <w:szCs w:val="20"/>
    </w:rPr>
  </w:style>
  <w:style w:type="paragraph" w:styleId="Ttulo8">
    <w:name w:val="heading 8"/>
    <w:basedOn w:val="Normal"/>
    <w:next w:val="Normal"/>
    <w:qFormat/>
    <w:pPr>
      <w:keepNext/>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2BF5-44AB-4695-9546-2A6465F4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11</cp:revision>
  <cp:lastPrinted>2019-12-27T20:51:00Z</cp:lastPrinted>
  <dcterms:created xsi:type="dcterms:W3CDTF">2022-01-25T19:56:00Z</dcterms:created>
  <dcterms:modified xsi:type="dcterms:W3CDTF">2023-10-21T16:03:00Z</dcterms:modified>
</cp:coreProperties>
</file>