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7156" w14:textId="77777777" w:rsidR="006E1BB3" w:rsidRDefault="006E1BB3" w:rsidP="006E1BB3">
      <w:pPr>
        <w:pStyle w:val="Subttulo"/>
        <w:jc w:val="center"/>
        <w:rPr>
          <w:rFonts w:ascii="Arial" w:hAnsi="Arial" w:cs="Arial"/>
          <w:b/>
          <w:i w:val="0"/>
        </w:rPr>
      </w:pPr>
      <w:bookmarkStart w:id="0" w:name="_Hlk522029205"/>
    </w:p>
    <w:p w14:paraId="1D3ED6BF" w14:textId="77777777" w:rsidR="006E1BB3" w:rsidRDefault="006E1BB3" w:rsidP="006E1BB3">
      <w:pPr>
        <w:pStyle w:val="Subttulo"/>
        <w:jc w:val="center"/>
        <w:rPr>
          <w:rFonts w:ascii="Arial" w:hAnsi="Arial" w:cs="Arial"/>
          <w:b/>
          <w:i w:val="0"/>
        </w:rPr>
      </w:pPr>
    </w:p>
    <w:p w14:paraId="0EC12373" w14:textId="77777777" w:rsidR="006E1BB3" w:rsidRDefault="006E1BB3" w:rsidP="006E1BB3">
      <w:pPr>
        <w:pStyle w:val="Subttulo"/>
        <w:jc w:val="center"/>
        <w:rPr>
          <w:rFonts w:ascii="Arial" w:hAnsi="Arial" w:cs="Arial"/>
          <w:b/>
          <w:i w:val="0"/>
        </w:rPr>
      </w:pPr>
    </w:p>
    <w:p w14:paraId="22799FE3" w14:textId="77777777" w:rsidR="006E1BB3" w:rsidRDefault="006E1BB3" w:rsidP="006E1BB3">
      <w:pPr>
        <w:pStyle w:val="Subttulo"/>
        <w:jc w:val="center"/>
        <w:rPr>
          <w:rFonts w:ascii="Arial" w:hAnsi="Arial" w:cs="Arial"/>
          <w:b/>
          <w:i w:val="0"/>
        </w:rPr>
      </w:pPr>
    </w:p>
    <w:p w14:paraId="0DA32C56" w14:textId="0786CD2E" w:rsidR="006E1BB3" w:rsidRDefault="006E1BB3" w:rsidP="006E1BB3">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GESTIÓN DE CUMPLIMIENTO</w:t>
      </w:r>
    </w:p>
    <w:p w14:paraId="47E899C3" w14:textId="690C7D45" w:rsidR="006E1BB3" w:rsidRDefault="006E1BB3" w:rsidP="006E1BB3">
      <w:pPr>
        <w:pStyle w:val="Subttulo"/>
        <w:jc w:val="center"/>
        <w:rPr>
          <w:rFonts w:ascii="Arial" w:hAnsi="Arial" w:cs="Arial"/>
          <w:b/>
          <w:i w:val="0"/>
        </w:rPr>
      </w:pPr>
      <w:r>
        <w:rPr>
          <w:rFonts w:ascii="Arial" w:hAnsi="Arial" w:cs="Arial"/>
          <w:b/>
          <w:i w:val="0"/>
        </w:rPr>
        <w:t>FT-SUPE-074</w:t>
      </w:r>
    </w:p>
    <w:p w14:paraId="2B53202D" w14:textId="77777777" w:rsidR="006E1BB3" w:rsidRDefault="006E1BB3" w:rsidP="006E1BB3"/>
    <w:p w14:paraId="2F062036" w14:textId="77777777" w:rsidR="006E1BB3" w:rsidRDefault="006E1BB3" w:rsidP="006E1BB3"/>
    <w:p w14:paraId="190E847F" w14:textId="77777777" w:rsidR="006E1BB3" w:rsidRDefault="006E1BB3" w:rsidP="006E1BB3"/>
    <w:p w14:paraId="5CFDBD8C" w14:textId="77777777" w:rsidR="006E1BB3" w:rsidRDefault="006E1BB3" w:rsidP="006E1BB3"/>
    <w:p w14:paraId="0D5D93A8" w14:textId="77777777" w:rsidR="006E1BB3" w:rsidRDefault="006E1BB3" w:rsidP="006E1BB3"/>
    <w:p w14:paraId="0887490E" w14:textId="77777777" w:rsidR="006E1BB3" w:rsidRDefault="006E1BB3" w:rsidP="006E1BB3"/>
    <w:p w14:paraId="490A5E4D" w14:textId="77777777" w:rsidR="006E1BB3" w:rsidRDefault="006E1BB3" w:rsidP="006E1BB3"/>
    <w:p w14:paraId="2DD07D00" w14:textId="77777777" w:rsidR="006E1BB3" w:rsidRDefault="006E1BB3" w:rsidP="006E1BB3"/>
    <w:p w14:paraId="3258385A" w14:textId="77777777" w:rsidR="006E1BB3" w:rsidRDefault="006E1BB3" w:rsidP="006E1BB3"/>
    <w:p w14:paraId="7D7695E1" w14:textId="77777777" w:rsidR="006E1BB3" w:rsidRDefault="006E1BB3" w:rsidP="006E1BB3"/>
    <w:p w14:paraId="4960D9FD" w14:textId="77777777" w:rsidR="006E1BB3" w:rsidRDefault="006E1BB3" w:rsidP="006E1BB3"/>
    <w:p w14:paraId="2397A57D" w14:textId="77777777" w:rsidR="006E1BB3" w:rsidRDefault="006E1BB3" w:rsidP="006E1BB3"/>
    <w:p w14:paraId="0BB47971" w14:textId="77777777" w:rsidR="006E1BB3" w:rsidRDefault="006E1BB3" w:rsidP="006E1BB3"/>
    <w:p w14:paraId="25A38D0A" w14:textId="77777777" w:rsidR="006E1BB3" w:rsidRDefault="006E1BB3" w:rsidP="006E1BB3"/>
    <w:p w14:paraId="0E6679D3" w14:textId="77777777" w:rsidR="006E1BB3" w:rsidRDefault="006E1BB3" w:rsidP="006E1BB3"/>
    <w:p w14:paraId="0C5C482E" w14:textId="77777777" w:rsidR="006E1BB3" w:rsidRDefault="006E1BB3" w:rsidP="006E1BB3"/>
    <w:p w14:paraId="4B49CCD9" w14:textId="77777777" w:rsidR="006E1BB3" w:rsidRDefault="006E1BB3" w:rsidP="006E1BB3"/>
    <w:p w14:paraId="69448D40" w14:textId="77777777" w:rsidR="006E1BB3" w:rsidRDefault="006E1BB3" w:rsidP="006E1BB3"/>
    <w:p w14:paraId="05EBCA16" w14:textId="77777777" w:rsidR="006E1BB3" w:rsidRDefault="006E1BB3" w:rsidP="006E1BB3"/>
    <w:p w14:paraId="41B46ECE" w14:textId="77777777" w:rsidR="006E1BB3" w:rsidRDefault="006E1BB3" w:rsidP="006E1BB3"/>
    <w:p w14:paraId="420BB33F" w14:textId="77777777" w:rsidR="006E1BB3" w:rsidRDefault="006E1BB3" w:rsidP="006E1BB3"/>
    <w:p w14:paraId="55E84CA1" w14:textId="77777777" w:rsidR="006E1BB3" w:rsidRDefault="006E1BB3" w:rsidP="006E1BB3"/>
    <w:p w14:paraId="4BD0A709" w14:textId="77777777" w:rsidR="006E1BB3" w:rsidRDefault="006E1BB3" w:rsidP="006E1BB3"/>
    <w:p w14:paraId="1EA4E95A" w14:textId="77777777" w:rsidR="006E1BB3" w:rsidRDefault="006E1BB3" w:rsidP="006E1BB3"/>
    <w:p w14:paraId="3798D672" w14:textId="77777777" w:rsidR="006E1BB3" w:rsidRDefault="006E1BB3" w:rsidP="006E1BB3"/>
    <w:p w14:paraId="7D67A874" w14:textId="77777777" w:rsidR="006E1BB3" w:rsidRPr="006E1BB3" w:rsidRDefault="006E1BB3" w:rsidP="006E1BB3"/>
    <w:p w14:paraId="768CEEEF" w14:textId="77777777" w:rsidR="00B56A0B" w:rsidRPr="0038472C" w:rsidRDefault="00B56A0B" w:rsidP="00B56A0B">
      <w:pPr>
        <w:jc w:val="center"/>
        <w:rPr>
          <w:rFonts w:ascii="Arial" w:hAnsi="Arial" w:cs="Arial"/>
          <w:b/>
          <w:bCs/>
          <w:sz w:val="32"/>
          <w:szCs w:val="32"/>
        </w:rPr>
      </w:pPr>
    </w:p>
    <w:p w14:paraId="2329ABBF" w14:textId="77777777" w:rsidR="00BF5486" w:rsidRDefault="00BF5486" w:rsidP="00BF5486">
      <w:pPr>
        <w:pStyle w:val="a"/>
        <w:rPr>
          <w:b/>
          <w:color w:val="C00000"/>
          <w:sz w:val="18"/>
        </w:rPr>
      </w:pPr>
      <w:bookmarkStart w:id="1" w:name="_GoBack"/>
      <w:bookmarkEnd w:id="1"/>
    </w:p>
    <w:p w14:paraId="6EA9203C" w14:textId="5556A37F" w:rsidR="00BF5486" w:rsidRDefault="00C16E80" w:rsidP="00BF5486">
      <w:pPr>
        <w:jc w:val="both"/>
        <w:rPr>
          <w:rFonts w:ascii="Arial" w:hAnsi="Arial" w:cs="Arial"/>
          <w:b/>
        </w:rPr>
      </w:pPr>
      <w:r>
        <w:rPr>
          <w:rFonts w:ascii="Arial" w:hAnsi="Arial" w:cs="Arial"/>
          <w:b/>
        </w:rPr>
        <w:t>Introducción</w:t>
      </w:r>
    </w:p>
    <w:p w14:paraId="77CB2F9A" w14:textId="77777777" w:rsidR="00C16E80" w:rsidRPr="005E5B34" w:rsidRDefault="00C16E80" w:rsidP="00BF5486">
      <w:pPr>
        <w:jc w:val="both"/>
        <w:rPr>
          <w:rFonts w:ascii="Arial" w:hAnsi="Arial" w:cs="Arial"/>
        </w:rPr>
      </w:pPr>
    </w:p>
    <w:p w14:paraId="1F7CE44B" w14:textId="5A959242" w:rsidR="00833518" w:rsidRDefault="00AF2BBD" w:rsidP="00AF2BBD">
      <w:pPr>
        <w:jc w:val="both"/>
        <w:rPr>
          <w:rFonts w:ascii="Arial" w:hAnsi="Arial" w:cs="Arial"/>
          <w:color w:val="000000"/>
          <w:spacing w:val="5"/>
          <w:kern w:val="28"/>
          <w:sz w:val="22"/>
          <w:szCs w:val="22"/>
        </w:rPr>
      </w:pPr>
      <w:r w:rsidRPr="00AF2BBD">
        <w:rPr>
          <w:rFonts w:ascii="Arial" w:hAnsi="Arial" w:cs="Arial"/>
          <w:color w:val="000000"/>
          <w:spacing w:val="5"/>
          <w:kern w:val="28"/>
          <w:sz w:val="22"/>
          <w:szCs w:val="22"/>
        </w:rPr>
        <w:t xml:space="preserve">Este documento de supervisión es utilizado para documentar el análisis y la evaluación sobre la calidad de la función de Cumplimiento para </w:t>
      </w:r>
      <w:r w:rsidR="003B51B1">
        <w:rPr>
          <w:rFonts w:ascii="Arial" w:hAnsi="Arial"/>
          <w:sz w:val="22"/>
          <w:szCs w:val="22"/>
        </w:rPr>
        <w:t>realizar</w:t>
      </w:r>
      <w:r w:rsidR="003B51B1" w:rsidRPr="00666614">
        <w:rPr>
          <w:rFonts w:ascii="Arial" w:hAnsi="Arial"/>
          <w:sz w:val="22"/>
          <w:szCs w:val="22"/>
        </w:rPr>
        <w:t xml:space="preserve"> una supervisión </w:t>
      </w:r>
      <w:r w:rsidR="003B51B1">
        <w:rPr>
          <w:rFonts w:ascii="Arial" w:hAnsi="Arial"/>
          <w:sz w:val="22"/>
          <w:szCs w:val="22"/>
        </w:rPr>
        <w:t>a</w:t>
      </w:r>
      <w:r w:rsidR="003B51B1" w:rsidRPr="00666614">
        <w:rPr>
          <w:rFonts w:ascii="Arial" w:hAnsi="Arial"/>
          <w:sz w:val="22"/>
          <w:szCs w:val="22"/>
        </w:rPr>
        <w:t xml:space="preserve"> la gestión que la </w:t>
      </w:r>
      <w:r w:rsidR="003B51B1">
        <w:rPr>
          <w:rFonts w:ascii="Arial" w:hAnsi="Arial"/>
          <w:sz w:val="22"/>
          <w:szCs w:val="22"/>
        </w:rPr>
        <w:t>organización</w:t>
      </w:r>
      <w:r w:rsidR="003B51B1" w:rsidRPr="00666614">
        <w:rPr>
          <w:rFonts w:ascii="Arial" w:hAnsi="Arial"/>
          <w:sz w:val="22"/>
          <w:szCs w:val="22"/>
        </w:rPr>
        <w:t xml:space="preserve"> hace respecto del cumplimiento de la regulación (</w:t>
      </w:r>
      <w:proofErr w:type="spellStart"/>
      <w:r w:rsidR="003B51B1" w:rsidRPr="00666614">
        <w:rPr>
          <w:rFonts w:ascii="Arial" w:hAnsi="Arial"/>
          <w:sz w:val="22"/>
          <w:szCs w:val="22"/>
        </w:rPr>
        <w:t>e.g</w:t>
      </w:r>
      <w:proofErr w:type="spellEnd"/>
      <w:r w:rsidR="003B51B1" w:rsidRPr="00666614">
        <w:rPr>
          <w:rFonts w:ascii="Arial" w:hAnsi="Arial"/>
          <w:sz w:val="22"/>
          <w:szCs w:val="22"/>
        </w:rPr>
        <w:t>. leyes, decretos, reglamentos, regulaciones),</w:t>
      </w:r>
      <w:r w:rsidR="003B51B1" w:rsidRPr="00666614">
        <w:rPr>
          <w:rFonts w:ascii="Arial" w:hAnsi="Arial"/>
          <w:color w:val="000000"/>
          <w:sz w:val="22"/>
          <w:szCs w:val="22"/>
        </w:rPr>
        <w:t xml:space="preserve"> </w:t>
      </w:r>
      <w:r w:rsidR="003B51B1" w:rsidRPr="00666614">
        <w:rPr>
          <w:rFonts w:ascii="Arial" w:hAnsi="Arial"/>
          <w:sz w:val="22"/>
          <w:szCs w:val="22"/>
        </w:rPr>
        <w:t>y a las partes interesadas, directrices</w:t>
      </w:r>
      <w:r w:rsidR="003B51B1">
        <w:rPr>
          <w:rFonts w:ascii="Arial" w:hAnsi="Arial"/>
          <w:sz w:val="22"/>
          <w:szCs w:val="22"/>
        </w:rPr>
        <w:t>,</w:t>
      </w:r>
      <w:r w:rsidR="003B51B1" w:rsidRPr="00666614">
        <w:rPr>
          <w:rFonts w:ascii="Arial" w:hAnsi="Arial"/>
          <w:sz w:val="22"/>
          <w:szCs w:val="22"/>
        </w:rPr>
        <w:t xml:space="preserve"> códigos internos de conducta, de ética, de transparencia, de trato justo, </w:t>
      </w:r>
      <w:r w:rsidR="003B51B1" w:rsidRPr="00666614">
        <w:rPr>
          <w:rFonts w:ascii="Arial" w:hAnsi="Arial"/>
          <w:color w:val="000000"/>
          <w:sz w:val="22"/>
          <w:szCs w:val="22"/>
        </w:rPr>
        <w:t xml:space="preserve">aplicables a </w:t>
      </w:r>
      <w:r w:rsidR="003B51B1" w:rsidRPr="00666614">
        <w:rPr>
          <w:rFonts w:ascii="Arial" w:hAnsi="Arial"/>
          <w:sz w:val="22"/>
          <w:szCs w:val="22"/>
        </w:rPr>
        <w:t xml:space="preserve">las actividades que desarrolla en todas las jurisdicciones en las cuales opera dentro del eje de sus </w:t>
      </w:r>
      <w:r w:rsidR="003B51B1">
        <w:rPr>
          <w:rFonts w:ascii="Arial" w:hAnsi="Arial"/>
          <w:sz w:val="22"/>
          <w:szCs w:val="22"/>
        </w:rPr>
        <w:t>operaciones</w:t>
      </w:r>
      <w:r w:rsidR="003B51B1" w:rsidRPr="00666614">
        <w:rPr>
          <w:rFonts w:ascii="Arial" w:hAnsi="Arial"/>
          <w:sz w:val="22"/>
          <w:szCs w:val="22"/>
        </w:rPr>
        <w:t xml:space="preserve"> y como parte de su cultura organizacional</w:t>
      </w:r>
      <w:r w:rsidR="003B51B1">
        <w:rPr>
          <w:rFonts w:ascii="Arial" w:hAnsi="Arial"/>
          <w:sz w:val="22"/>
          <w:szCs w:val="22"/>
        </w:rPr>
        <w:t xml:space="preserve">, lo cual </w:t>
      </w:r>
      <w:r w:rsidR="003B51B1" w:rsidRPr="000157BF">
        <w:rPr>
          <w:rFonts w:ascii="Arial" w:hAnsi="Arial"/>
          <w:sz w:val="22"/>
          <w:szCs w:val="22"/>
        </w:rPr>
        <w:t xml:space="preserve">dependerá de la naturaleza, </w:t>
      </w:r>
      <w:r w:rsidR="003B51B1">
        <w:rPr>
          <w:rFonts w:ascii="Arial" w:hAnsi="Arial"/>
          <w:sz w:val="22"/>
          <w:szCs w:val="22"/>
        </w:rPr>
        <w:t xml:space="preserve">tamaño, </w:t>
      </w:r>
      <w:r w:rsidR="003B51B1" w:rsidRPr="000157BF">
        <w:rPr>
          <w:rFonts w:ascii="Arial" w:hAnsi="Arial"/>
          <w:sz w:val="22"/>
          <w:szCs w:val="22"/>
        </w:rPr>
        <w:t xml:space="preserve">complejidad y perfil de riesgo de la </w:t>
      </w:r>
      <w:r w:rsidR="003B51B1">
        <w:rPr>
          <w:rFonts w:ascii="Arial" w:hAnsi="Arial"/>
          <w:sz w:val="22"/>
          <w:szCs w:val="22"/>
        </w:rPr>
        <w:t>organización.</w:t>
      </w:r>
      <w:r w:rsidRPr="00AF2BBD">
        <w:rPr>
          <w:rFonts w:ascii="Arial" w:hAnsi="Arial" w:cs="Arial"/>
          <w:color w:val="000000"/>
          <w:spacing w:val="5"/>
          <w:kern w:val="28"/>
          <w:sz w:val="22"/>
          <w:szCs w:val="22"/>
        </w:rPr>
        <w:t xml:space="preserve"> </w:t>
      </w:r>
    </w:p>
    <w:p w14:paraId="7A949640" w14:textId="77777777" w:rsidR="00833518" w:rsidRDefault="00833518" w:rsidP="00AF2BBD">
      <w:pPr>
        <w:jc w:val="both"/>
        <w:rPr>
          <w:rFonts w:ascii="Arial" w:hAnsi="Arial" w:cs="Arial"/>
          <w:color w:val="000000"/>
          <w:spacing w:val="5"/>
          <w:kern w:val="28"/>
          <w:sz w:val="22"/>
          <w:szCs w:val="22"/>
        </w:rPr>
      </w:pPr>
    </w:p>
    <w:p w14:paraId="4A803AA5" w14:textId="568C5996" w:rsidR="00AF2BBD" w:rsidRPr="00BF2DAA" w:rsidRDefault="00AF2BBD" w:rsidP="00AF2BBD">
      <w:pPr>
        <w:jc w:val="both"/>
        <w:rPr>
          <w:rFonts w:ascii="Arial" w:hAnsi="Arial"/>
          <w:sz w:val="22"/>
          <w:szCs w:val="22"/>
        </w:rPr>
      </w:pPr>
      <w:r w:rsidRPr="00BF2DAA">
        <w:rPr>
          <w:rFonts w:ascii="Arial" w:hAnsi="Arial"/>
          <w:sz w:val="22"/>
          <w:szCs w:val="22"/>
        </w:rPr>
        <w:t xml:space="preserve">Así mismo, </w:t>
      </w:r>
      <w:r w:rsidR="006F3C9E" w:rsidRPr="00BF2DAA">
        <w:rPr>
          <w:rFonts w:ascii="Arial" w:hAnsi="Arial"/>
          <w:sz w:val="22"/>
          <w:szCs w:val="22"/>
        </w:rPr>
        <w:t>en este formato</w:t>
      </w:r>
      <w:r w:rsidRPr="00BF2DAA">
        <w:rPr>
          <w:rFonts w:ascii="Arial" w:hAnsi="Arial"/>
          <w:sz w:val="22"/>
          <w:szCs w:val="22"/>
        </w:rPr>
        <w:t xml:space="preserve"> se encontrará i) la justificación de la calificación de la Función de Cumplimiento, y (ii) las conclusiones y los resultados de supervisión</w:t>
      </w:r>
      <w:r w:rsidR="00420EB2" w:rsidRPr="00BF2DAA">
        <w:rPr>
          <w:rFonts w:ascii="Arial" w:hAnsi="Arial"/>
          <w:sz w:val="22"/>
          <w:szCs w:val="22"/>
        </w:rPr>
        <w:t>,</w:t>
      </w:r>
      <w:r w:rsidRPr="00BF2DAA">
        <w:rPr>
          <w:rFonts w:ascii="Arial" w:hAnsi="Arial"/>
          <w:sz w:val="22"/>
          <w:szCs w:val="22"/>
        </w:rPr>
        <w:t xml:space="preserve"> resultado del trabajo de supervisión a la OSS. El diligenciamiento de </w:t>
      </w:r>
      <w:r w:rsidR="006F3C9E" w:rsidRPr="00BF2DAA">
        <w:rPr>
          <w:rFonts w:ascii="Arial" w:hAnsi="Arial"/>
          <w:sz w:val="22"/>
          <w:szCs w:val="22"/>
        </w:rPr>
        <w:t>este formato</w:t>
      </w:r>
      <w:r w:rsidRPr="00BF2DAA">
        <w:rPr>
          <w:rFonts w:ascii="Arial" w:hAnsi="Arial"/>
          <w:sz w:val="22"/>
          <w:szCs w:val="22"/>
        </w:rPr>
        <w:t xml:space="preserve"> debe ir acompañado de la lectura de la “</w:t>
      </w:r>
      <w:r w:rsidRPr="00BF2DAA">
        <w:rPr>
          <w:rFonts w:ascii="Arial" w:hAnsi="Arial"/>
          <w:b/>
          <w:sz w:val="22"/>
          <w:szCs w:val="22"/>
        </w:rPr>
        <w:t>Guía de Criterios de Evaluación de Cumplimiento</w:t>
      </w:r>
      <w:r w:rsidRPr="00BF2DAA">
        <w:rPr>
          <w:rFonts w:ascii="Arial" w:hAnsi="Arial"/>
          <w:sz w:val="22"/>
          <w:szCs w:val="22"/>
        </w:rPr>
        <w:t>”</w:t>
      </w:r>
      <w:r w:rsidR="00891291" w:rsidRPr="00BF2DAA">
        <w:rPr>
          <w:rFonts w:ascii="Arial" w:hAnsi="Arial"/>
          <w:sz w:val="22"/>
          <w:szCs w:val="22"/>
        </w:rPr>
        <w:t>.</w:t>
      </w:r>
      <w:r w:rsidRPr="00BF2DAA">
        <w:rPr>
          <w:rFonts w:ascii="Arial" w:hAnsi="Arial"/>
          <w:sz w:val="22"/>
          <w:szCs w:val="22"/>
        </w:rPr>
        <w:t xml:space="preserve"> </w:t>
      </w:r>
    </w:p>
    <w:p w14:paraId="5FFCFAEA" w14:textId="77777777" w:rsidR="008C1123" w:rsidRPr="00BF2DAA" w:rsidRDefault="008C1123" w:rsidP="008C1123">
      <w:pPr>
        <w:jc w:val="both"/>
        <w:rPr>
          <w:rFonts w:ascii="Arial" w:hAnsi="Arial"/>
          <w:sz w:val="22"/>
          <w:szCs w:val="22"/>
        </w:rPr>
      </w:pPr>
    </w:p>
    <w:p w14:paraId="504E7B27" w14:textId="2D4495E8" w:rsidR="00BF5486" w:rsidRPr="004E2D41" w:rsidRDefault="008C1123" w:rsidP="008C1123">
      <w:pPr>
        <w:jc w:val="both"/>
        <w:rPr>
          <w:rFonts w:ascii="Arial" w:hAnsi="Arial"/>
          <w:sz w:val="22"/>
          <w:szCs w:val="22"/>
        </w:rPr>
      </w:pPr>
      <w:r w:rsidRPr="004E2D41">
        <w:rPr>
          <w:rFonts w:ascii="Arial" w:hAnsi="Arial"/>
          <w:sz w:val="22"/>
          <w:szCs w:val="22"/>
        </w:rPr>
        <w:t xml:space="preserve">Este documento será parte de los papales de trabajo de los supervisores de la </w:t>
      </w:r>
      <w:r w:rsidR="00C95952" w:rsidRPr="004E2D41">
        <w:rPr>
          <w:rFonts w:ascii="Arial" w:hAnsi="Arial"/>
          <w:sz w:val="22"/>
          <w:szCs w:val="22"/>
        </w:rPr>
        <w:t>Supersolidaria:</w:t>
      </w:r>
    </w:p>
    <w:p w14:paraId="20C9D21F" w14:textId="77777777" w:rsidR="008C1123" w:rsidRPr="005E5B34" w:rsidRDefault="008C1123" w:rsidP="008C1123">
      <w:pPr>
        <w:pStyle w:val="Prrafodelista"/>
        <w:ind w:left="720"/>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78"/>
        <w:gridCol w:w="990"/>
        <w:gridCol w:w="1709"/>
      </w:tblGrid>
      <w:tr w:rsidR="008C1123" w:rsidRPr="007E2FD9" w14:paraId="00E734C0" w14:textId="77777777" w:rsidTr="005E5B34">
        <w:trPr>
          <w:trHeight w:val="691"/>
        </w:trPr>
        <w:tc>
          <w:tcPr>
            <w:tcW w:w="4395" w:type="dxa"/>
            <w:shd w:val="clear" w:color="auto" w:fill="D9D9D9" w:themeFill="background1" w:themeFillShade="D9"/>
            <w:vAlign w:val="center"/>
          </w:tcPr>
          <w:p w14:paraId="798EC367" w14:textId="16442E1F" w:rsidR="008C1123" w:rsidRPr="007E2FD9" w:rsidRDefault="008C1123" w:rsidP="005E5B34">
            <w:pPr>
              <w:spacing w:line="480" w:lineRule="auto"/>
              <w:rPr>
                <w:rFonts w:ascii="Arial" w:hAnsi="Arial" w:cs="Arial"/>
                <w:b/>
                <w:sz w:val="20"/>
                <w:szCs w:val="20"/>
              </w:rPr>
            </w:pPr>
            <w:r w:rsidRPr="007E2FD9">
              <w:rPr>
                <w:rFonts w:ascii="Arial" w:hAnsi="Arial" w:cs="Arial"/>
                <w:b/>
                <w:sz w:val="20"/>
                <w:szCs w:val="20"/>
              </w:rPr>
              <w:t>Organización Solidaria</w:t>
            </w:r>
            <w:r w:rsidR="005E5B34" w:rsidRPr="007E2FD9">
              <w:rPr>
                <w:rFonts w:ascii="Arial" w:hAnsi="Arial" w:cs="Arial"/>
                <w:b/>
                <w:sz w:val="20"/>
                <w:szCs w:val="20"/>
              </w:rPr>
              <w:t xml:space="preserve"> </w:t>
            </w:r>
            <w:r w:rsidRPr="007E2FD9">
              <w:rPr>
                <w:rFonts w:ascii="Arial" w:hAnsi="Arial" w:cs="Arial"/>
                <w:b/>
                <w:sz w:val="20"/>
                <w:szCs w:val="20"/>
              </w:rPr>
              <w:t>Supervisada - OSS:</w:t>
            </w:r>
          </w:p>
        </w:tc>
        <w:tc>
          <w:tcPr>
            <w:tcW w:w="4677" w:type="dxa"/>
            <w:gridSpan w:val="3"/>
            <w:shd w:val="clear" w:color="auto" w:fill="auto"/>
            <w:vAlign w:val="center"/>
          </w:tcPr>
          <w:p w14:paraId="74EB45F1" w14:textId="48478BE8" w:rsidR="008C1123" w:rsidRPr="007E2FD9" w:rsidRDefault="008C1123" w:rsidP="007279BC">
            <w:pPr>
              <w:rPr>
                <w:rFonts w:ascii="Arial" w:hAnsi="Arial" w:cs="Arial"/>
                <w:color w:val="C00000"/>
                <w:sz w:val="20"/>
                <w:szCs w:val="20"/>
              </w:rPr>
            </w:pPr>
          </w:p>
        </w:tc>
      </w:tr>
      <w:tr w:rsidR="008C1123" w:rsidRPr="007E2FD9" w14:paraId="026A72F3" w14:textId="77777777" w:rsidTr="005E5B34">
        <w:trPr>
          <w:trHeight w:val="245"/>
        </w:trPr>
        <w:tc>
          <w:tcPr>
            <w:tcW w:w="4395" w:type="dxa"/>
            <w:shd w:val="clear" w:color="auto" w:fill="D9D9D9" w:themeFill="background1" w:themeFillShade="D9"/>
            <w:vAlign w:val="center"/>
          </w:tcPr>
          <w:p w14:paraId="40DF6984" w14:textId="3FA7F72D" w:rsidR="008C1123" w:rsidRPr="007E2FD9" w:rsidRDefault="008C1123" w:rsidP="007279BC">
            <w:pPr>
              <w:rPr>
                <w:rFonts w:ascii="Arial" w:hAnsi="Arial" w:cs="Arial"/>
                <w:b/>
                <w:sz w:val="20"/>
                <w:szCs w:val="20"/>
              </w:rPr>
            </w:pPr>
            <w:r w:rsidRPr="007E2FD9">
              <w:rPr>
                <w:rFonts w:ascii="Arial" w:hAnsi="Arial" w:cs="Arial"/>
                <w:b/>
                <w:sz w:val="20"/>
                <w:szCs w:val="20"/>
              </w:rPr>
              <w:t>Código</w:t>
            </w:r>
            <w:r w:rsidR="00C95952">
              <w:rPr>
                <w:rFonts w:ascii="Arial" w:hAnsi="Arial" w:cs="Arial"/>
                <w:b/>
                <w:sz w:val="20"/>
                <w:szCs w:val="20"/>
              </w:rPr>
              <w:t>:</w:t>
            </w:r>
          </w:p>
        </w:tc>
        <w:tc>
          <w:tcPr>
            <w:tcW w:w="4677" w:type="dxa"/>
            <w:gridSpan w:val="3"/>
            <w:shd w:val="clear" w:color="auto" w:fill="auto"/>
            <w:vAlign w:val="center"/>
          </w:tcPr>
          <w:p w14:paraId="55DFB688" w14:textId="77777777" w:rsidR="008C1123" w:rsidRPr="007E2FD9" w:rsidRDefault="008C1123" w:rsidP="007279BC">
            <w:pPr>
              <w:rPr>
                <w:rFonts w:ascii="Arial" w:hAnsi="Arial" w:cs="Arial"/>
                <w:color w:val="C00000"/>
                <w:sz w:val="20"/>
                <w:szCs w:val="20"/>
              </w:rPr>
            </w:pPr>
          </w:p>
        </w:tc>
      </w:tr>
      <w:tr w:rsidR="009E6DA6" w:rsidRPr="007E2FD9" w14:paraId="5E7CC9D5" w14:textId="77777777" w:rsidTr="005E5B34">
        <w:trPr>
          <w:trHeight w:val="245"/>
        </w:trPr>
        <w:tc>
          <w:tcPr>
            <w:tcW w:w="4395" w:type="dxa"/>
            <w:shd w:val="clear" w:color="auto" w:fill="D9D9D9" w:themeFill="background1" w:themeFillShade="D9"/>
            <w:vAlign w:val="center"/>
          </w:tcPr>
          <w:p w14:paraId="1B5E0312" w14:textId="244E064A" w:rsidR="009E6DA6" w:rsidRPr="007E2FD9" w:rsidRDefault="009E6DA6" w:rsidP="00C95952">
            <w:pPr>
              <w:rPr>
                <w:rFonts w:ascii="Arial" w:hAnsi="Arial" w:cs="Arial"/>
                <w:b/>
                <w:sz w:val="20"/>
                <w:szCs w:val="20"/>
              </w:rPr>
            </w:pPr>
            <w:r w:rsidRPr="007E2FD9">
              <w:rPr>
                <w:rFonts w:ascii="Arial" w:hAnsi="Arial" w:cs="Arial"/>
                <w:b/>
                <w:sz w:val="20"/>
                <w:szCs w:val="20"/>
              </w:rPr>
              <w:t xml:space="preserve">Tipo de </w:t>
            </w:r>
            <w:r w:rsidR="00C95952">
              <w:rPr>
                <w:rFonts w:ascii="Arial" w:hAnsi="Arial" w:cs="Arial"/>
                <w:b/>
                <w:sz w:val="20"/>
                <w:szCs w:val="20"/>
              </w:rPr>
              <w:t>organización:</w:t>
            </w:r>
          </w:p>
        </w:tc>
        <w:tc>
          <w:tcPr>
            <w:tcW w:w="4677" w:type="dxa"/>
            <w:gridSpan w:val="3"/>
            <w:shd w:val="clear" w:color="auto" w:fill="auto"/>
            <w:vAlign w:val="center"/>
          </w:tcPr>
          <w:p w14:paraId="00A89585" w14:textId="77777777" w:rsidR="009E6DA6" w:rsidRPr="007E2FD9" w:rsidRDefault="009E6DA6" w:rsidP="007279BC">
            <w:pPr>
              <w:rPr>
                <w:rFonts w:ascii="Arial" w:hAnsi="Arial" w:cs="Arial"/>
                <w:color w:val="C00000"/>
                <w:sz w:val="20"/>
                <w:szCs w:val="20"/>
              </w:rPr>
            </w:pPr>
          </w:p>
        </w:tc>
      </w:tr>
      <w:tr w:rsidR="008C1123" w:rsidRPr="007E2FD9" w14:paraId="6626BE61" w14:textId="77777777" w:rsidTr="005E5B34">
        <w:trPr>
          <w:trHeight w:val="245"/>
        </w:trPr>
        <w:tc>
          <w:tcPr>
            <w:tcW w:w="4395" w:type="dxa"/>
            <w:shd w:val="clear" w:color="auto" w:fill="D9D9D9" w:themeFill="background1" w:themeFillShade="D9"/>
            <w:vAlign w:val="center"/>
          </w:tcPr>
          <w:p w14:paraId="48C88B33" w14:textId="77777777" w:rsidR="008C1123" w:rsidRPr="007E2FD9" w:rsidRDefault="008C1123" w:rsidP="007279BC">
            <w:pPr>
              <w:rPr>
                <w:rFonts w:ascii="Arial" w:hAnsi="Arial" w:cs="Arial"/>
                <w:b/>
                <w:sz w:val="20"/>
                <w:szCs w:val="20"/>
              </w:rPr>
            </w:pPr>
            <w:r w:rsidRPr="007E2FD9">
              <w:rPr>
                <w:rFonts w:ascii="Arial" w:hAnsi="Arial" w:cs="Arial"/>
                <w:b/>
                <w:sz w:val="20"/>
                <w:szCs w:val="20"/>
              </w:rPr>
              <w:t>Periodo evaluado:</w:t>
            </w:r>
          </w:p>
        </w:tc>
        <w:tc>
          <w:tcPr>
            <w:tcW w:w="4677" w:type="dxa"/>
            <w:gridSpan w:val="3"/>
            <w:shd w:val="clear" w:color="auto" w:fill="auto"/>
            <w:vAlign w:val="center"/>
          </w:tcPr>
          <w:p w14:paraId="509102D6" w14:textId="77777777" w:rsidR="008C1123" w:rsidRPr="007E2FD9" w:rsidRDefault="008C1123" w:rsidP="007279BC">
            <w:pPr>
              <w:rPr>
                <w:rFonts w:ascii="Arial" w:hAnsi="Arial" w:cs="Arial"/>
                <w:sz w:val="20"/>
                <w:szCs w:val="20"/>
              </w:rPr>
            </w:pPr>
          </w:p>
        </w:tc>
      </w:tr>
      <w:tr w:rsidR="008C1123" w:rsidRPr="007E2FD9" w14:paraId="4D3B2DFA" w14:textId="77777777" w:rsidTr="005E5B34">
        <w:trPr>
          <w:trHeight w:val="245"/>
        </w:trPr>
        <w:tc>
          <w:tcPr>
            <w:tcW w:w="4395" w:type="dxa"/>
            <w:shd w:val="clear" w:color="auto" w:fill="D9D9D9" w:themeFill="background1" w:themeFillShade="D9"/>
            <w:vAlign w:val="center"/>
          </w:tcPr>
          <w:p w14:paraId="77628BFE" w14:textId="36A4F69A" w:rsidR="008C1123" w:rsidRPr="007E2FD9" w:rsidRDefault="008C1123" w:rsidP="007279BC">
            <w:pPr>
              <w:rPr>
                <w:rFonts w:ascii="Arial" w:hAnsi="Arial" w:cs="Arial"/>
                <w:b/>
                <w:sz w:val="20"/>
                <w:szCs w:val="20"/>
              </w:rPr>
            </w:pPr>
            <w:r w:rsidRPr="007E2FD9">
              <w:rPr>
                <w:rFonts w:ascii="Arial" w:hAnsi="Arial" w:cs="Arial"/>
                <w:b/>
                <w:sz w:val="20"/>
                <w:szCs w:val="20"/>
              </w:rPr>
              <w:t xml:space="preserve">Preparado por: </w:t>
            </w:r>
            <w:r w:rsidRPr="007E2FD9">
              <w:rPr>
                <w:rFonts w:ascii="Arial" w:hAnsi="Arial" w:cs="Arial"/>
                <w:b/>
                <w:sz w:val="20"/>
                <w:szCs w:val="20"/>
                <w:lang w:val="es-419"/>
              </w:rPr>
              <w:t>(Nombre y firma)</w:t>
            </w:r>
          </w:p>
        </w:tc>
        <w:tc>
          <w:tcPr>
            <w:tcW w:w="1978" w:type="dxa"/>
            <w:shd w:val="clear" w:color="auto" w:fill="auto"/>
            <w:vAlign w:val="center"/>
          </w:tcPr>
          <w:p w14:paraId="1AA179AD" w14:textId="77777777" w:rsidR="008C1123" w:rsidRPr="007E2FD9" w:rsidRDefault="008C1123" w:rsidP="007279BC">
            <w:pPr>
              <w:rPr>
                <w:rFonts w:ascii="Arial" w:hAnsi="Arial" w:cs="Arial"/>
                <w:sz w:val="20"/>
                <w:szCs w:val="20"/>
              </w:rPr>
            </w:pPr>
          </w:p>
        </w:tc>
        <w:tc>
          <w:tcPr>
            <w:tcW w:w="990" w:type="dxa"/>
            <w:shd w:val="clear" w:color="auto" w:fill="D9D9D9" w:themeFill="background1" w:themeFillShade="D9"/>
            <w:vAlign w:val="center"/>
          </w:tcPr>
          <w:p w14:paraId="3FC592A0" w14:textId="77777777" w:rsidR="008C1123" w:rsidRPr="007E2FD9" w:rsidRDefault="008C1123" w:rsidP="007279BC">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1996E77C" w14:textId="77777777" w:rsidR="008C1123" w:rsidRPr="007E2FD9" w:rsidRDefault="008C1123" w:rsidP="007279BC">
            <w:pPr>
              <w:rPr>
                <w:rFonts w:ascii="Arial" w:hAnsi="Arial" w:cs="Arial"/>
                <w:sz w:val="20"/>
                <w:szCs w:val="20"/>
              </w:rPr>
            </w:pPr>
          </w:p>
        </w:tc>
      </w:tr>
      <w:tr w:rsidR="008C1123" w:rsidRPr="007E2FD9" w14:paraId="4C62B51B" w14:textId="77777777" w:rsidTr="005E5B34">
        <w:trPr>
          <w:trHeight w:val="245"/>
        </w:trPr>
        <w:tc>
          <w:tcPr>
            <w:tcW w:w="4395" w:type="dxa"/>
            <w:shd w:val="clear" w:color="auto" w:fill="D9D9D9" w:themeFill="background1" w:themeFillShade="D9"/>
            <w:vAlign w:val="center"/>
          </w:tcPr>
          <w:p w14:paraId="725FB6EB" w14:textId="77777777" w:rsidR="008C1123" w:rsidRPr="007E2FD9" w:rsidRDefault="008C1123" w:rsidP="007279BC">
            <w:pPr>
              <w:rPr>
                <w:rFonts w:ascii="Arial" w:hAnsi="Arial" w:cs="Arial"/>
                <w:b/>
                <w:sz w:val="20"/>
                <w:szCs w:val="20"/>
              </w:rPr>
            </w:pPr>
            <w:r w:rsidRPr="007E2FD9">
              <w:rPr>
                <w:rFonts w:ascii="Arial" w:hAnsi="Arial" w:cs="Arial"/>
                <w:b/>
                <w:sz w:val="20"/>
                <w:szCs w:val="20"/>
              </w:rPr>
              <w:t>Revisado por:</w:t>
            </w:r>
          </w:p>
          <w:p w14:paraId="5CF9532D" w14:textId="77777777" w:rsidR="008C1123" w:rsidRPr="007E2FD9" w:rsidRDefault="008C1123" w:rsidP="007279BC">
            <w:pPr>
              <w:rPr>
                <w:rFonts w:ascii="Arial" w:hAnsi="Arial" w:cs="Arial"/>
                <w:b/>
                <w:sz w:val="20"/>
                <w:szCs w:val="20"/>
                <w:lang w:val="es-419"/>
              </w:rPr>
            </w:pPr>
            <w:r w:rsidRPr="007E2FD9">
              <w:rPr>
                <w:rFonts w:ascii="Arial" w:hAnsi="Arial" w:cs="Arial"/>
                <w:b/>
                <w:sz w:val="20"/>
                <w:szCs w:val="20"/>
                <w:lang w:val="es-419"/>
              </w:rPr>
              <w:t>(Nombre y firma)</w:t>
            </w:r>
          </w:p>
        </w:tc>
        <w:tc>
          <w:tcPr>
            <w:tcW w:w="1978" w:type="dxa"/>
            <w:shd w:val="clear" w:color="auto" w:fill="auto"/>
            <w:vAlign w:val="center"/>
          </w:tcPr>
          <w:p w14:paraId="63F8BE49" w14:textId="77777777" w:rsidR="008C1123" w:rsidRPr="007E2FD9" w:rsidRDefault="008C1123" w:rsidP="007279BC">
            <w:pPr>
              <w:rPr>
                <w:rFonts w:ascii="Arial" w:hAnsi="Arial" w:cs="Arial"/>
                <w:sz w:val="20"/>
                <w:szCs w:val="20"/>
                <w:u w:val="single"/>
              </w:rPr>
            </w:pPr>
          </w:p>
        </w:tc>
        <w:tc>
          <w:tcPr>
            <w:tcW w:w="990" w:type="dxa"/>
            <w:shd w:val="clear" w:color="auto" w:fill="D9D9D9" w:themeFill="background1" w:themeFillShade="D9"/>
            <w:vAlign w:val="center"/>
          </w:tcPr>
          <w:p w14:paraId="58A8E7A9" w14:textId="77777777" w:rsidR="008C1123" w:rsidRPr="007E2FD9" w:rsidRDefault="008C1123" w:rsidP="007279BC">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62CC22DF" w14:textId="77777777" w:rsidR="008C1123" w:rsidRPr="007E2FD9" w:rsidRDefault="008C1123" w:rsidP="007279BC">
            <w:pPr>
              <w:rPr>
                <w:rFonts w:ascii="Arial" w:hAnsi="Arial" w:cs="Arial"/>
                <w:sz w:val="20"/>
                <w:szCs w:val="20"/>
                <w:u w:val="single"/>
              </w:rPr>
            </w:pPr>
          </w:p>
        </w:tc>
      </w:tr>
    </w:tbl>
    <w:p w14:paraId="6E90DD6E" w14:textId="77777777" w:rsidR="008C1123" w:rsidRPr="005E5B34" w:rsidRDefault="008C1123" w:rsidP="00BF5486">
      <w:pPr>
        <w:jc w:val="both"/>
        <w:rPr>
          <w:rFonts w:ascii="Arial" w:hAnsi="Arial" w:cs="Arial"/>
        </w:rPr>
      </w:pPr>
    </w:p>
    <w:p w14:paraId="09C76B2F" w14:textId="6265454E" w:rsidR="008C1123" w:rsidRPr="004E2D41" w:rsidRDefault="008C1123" w:rsidP="00BF5486">
      <w:pPr>
        <w:jc w:val="both"/>
        <w:rPr>
          <w:rFonts w:ascii="Arial" w:hAnsi="Arial"/>
          <w:sz w:val="22"/>
          <w:szCs w:val="22"/>
        </w:rPr>
      </w:pPr>
      <w:r w:rsidRPr="004E2D41">
        <w:rPr>
          <w:rFonts w:ascii="Arial" w:hAnsi="Arial"/>
          <w:sz w:val="22"/>
          <w:szCs w:val="22"/>
        </w:rPr>
        <w:t xml:space="preserve">Para el diligenciamiento del presente formato, los supervisores deben guiar su criterio utilizando como referencia el Marco Integral de Supervisión –MIS- y la documentación que lo soporta, además de, Circulares Externas, Resoluciones, Decretos y Leyes que fundamentan el marco legal que legitima las funciones de supervisión de la </w:t>
      </w:r>
      <w:r w:rsidR="00C95952" w:rsidRPr="004E2D41">
        <w:rPr>
          <w:rFonts w:ascii="Arial" w:hAnsi="Arial"/>
          <w:sz w:val="22"/>
          <w:szCs w:val="22"/>
        </w:rPr>
        <w:t>Supersolidaria</w:t>
      </w:r>
      <w:r w:rsidRPr="004E2D41">
        <w:rPr>
          <w:rFonts w:ascii="Arial" w:hAnsi="Arial"/>
          <w:sz w:val="22"/>
          <w:szCs w:val="22"/>
        </w:rPr>
        <w:t xml:space="preserve">. Igualmente, las normas de autorregulación voluntariamente adoptadas por la </w:t>
      </w:r>
      <w:r w:rsidR="00891291" w:rsidRPr="004E2D41">
        <w:rPr>
          <w:rFonts w:ascii="Arial" w:hAnsi="Arial"/>
          <w:sz w:val="22"/>
          <w:szCs w:val="22"/>
        </w:rPr>
        <w:t>organización,</w:t>
      </w:r>
      <w:r w:rsidRPr="004E2D41">
        <w:rPr>
          <w:rFonts w:ascii="Arial" w:hAnsi="Arial"/>
          <w:sz w:val="22"/>
          <w:szCs w:val="22"/>
        </w:rPr>
        <w:t xml:space="preserve"> relacionadas con su gobierno corporativo.  </w:t>
      </w:r>
    </w:p>
    <w:p w14:paraId="287CDA40" w14:textId="7252C071" w:rsidR="007F51EF" w:rsidRDefault="007F51EF" w:rsidP="005E5B34">
      <w:pPr>
        <w:rPr>
          <w:rFonts w:ascii="Arial" w:hAnsi="Arial" w:cs="Arial"/>
          <w:sz w:val="22"/>
          <w:szCs w:val="22"/>
        </w:rPr>
      </w:pPr>
    </w:p>
    <w:p w14:paraId="6BAD9B05" w14:textId="1C4620AE" w:rsidR="00891291" w:rsidRDefault="00891291" w:rsidP="005E5B34">
      <w:pPr>
        <w:rPr>
          <w:rFonts w:ascii="Arial" w:hAnsi="Arial" w:cs="Arial"/>
          <w:sz w:val="22"/>
          <w:szCs w:val="22"/>
        </w:rPr>
      </w:pPr>
    </w:p>
    <w:p w14:paraId="49608256" w14:textId="194E505A" w:rsidR="004E2D41" w:rsidRDefault="004E2D41" w:rsidP="005E5B34">
      <w:pPr>
        <w:rPr>
          <w:rFonts w:ascii="Arial" w:hAnsi="Arial" w:cs="Arial"/>
          <w:sz w:val="22"/>
          <w:szCs w:val="22"/>
        </w:rPr>
      </w:pPr>
    </w:p>
    <w:p w14:paraId="749CDAAF" w14:textId="44F77073" w:rsidR="00891291" w:rsidRDefault="00891291" w:rsidP="005E5B34">
      <w:pPr>
        <w:rPr>
          <w:rFonts w:ascii="Arial" w:hAnsi="Arial" w:cs="Arial"/>
          <w:sz w:val="22"/>
          <w:szCs w:val="22"/>
        </w:rPr>
      </w:pPr>
    </w:p>
    <w:p w14:paraId="63A1BB93" w14:textId="77777777" w:rsidR="004E2D41" w:rsidRDefault="004E2D41" w:rsidP="005E5B34">
      <w:pPr>
        <w:rPr>
          <w:rFonts w:ascii="Arial" w:hAnsi="Arial" w:cs="Arial"/>
          <w:sz w:val="22"/>
          <w:szCs w:val="22"/>
        </w:rPr>
      </w:pPr>
    </w:p>
    <w:p w14:paraId="2DBE6A2C" w14:textId="428D36FA" w:rsidR="00891291" w:rsidRDefault="00891291" w:rsidP="005E5B34">
      <w:pPr>
        <w:rPr>
          <w:rFonts w:ascii="Arial" w:hAnsi="Arial" w:cs="Arial"/>
          <w:sz w:val="22"/>
          <w:szCs w:val="22"/>
        </w:rPr>
      </w:pPr>
    </w:p>
    <w:p w14:paraId="3E82EEE2" w14:textId="4C2C72E6" w:rsidR="00891291" w:rsidRDefault="00891291" w:rsidP="005E5B34">
      <w:pPr>
        <w:rPr>
          <w:rFonts w:ascii="Arial" w:hAnsi="Arial" w:cs="Arial"/>
          <w:sz w:val="22"/>
          <w:szCs w:val="22"/>
        </w:rPr>
      </w:pPr>
    </w:p>
    <w:p w14:paraId="70593ECE" w14:textId="1CEC2957" w:rsidR="00891291" w:rsidRDefault="00891291" w:rsidP="005E5B34">
      <w:pPr>
        <w:rPr>
          <w:rFonts w:ascii="Arial" w:hAnsi="Arial" w:cs="Arial"/>
          <w:sz w:val="22"/>
          <w:szCs w:val="22"/>
        </w:rPr>
      </w:pPr>
    </w:p>
    <w:p w14:paraId="48EE196F" w14:textId="77777777" w:rsidR="00C16E80" w:rsidRDefault="00C16E80" w:rsidP="005E5B34">
      <w:pPr>
        <w:rPr>
          <w:rFonts w:ascii="Arial" w:hAnsi="Arial" w:cs="Arial"/>
          <w:sz w:val="22"/>
          <w:szCs w:val="22"/>
        </w:rPr>
      </w:pPr>
    </w:p>
    <w:p w14:paraId="2AFA9E7C" w14:textId="26EF6713" w:rsidR="00891291" w:rsidRDefault="00891291" w:rsidP="005E5B34">
      <w:pPr>
        <w:rPr>
          <w:rFonts w:ascii="Arial" w:hAnsi="Arial" w:cs="Arial"/>
          <w:sz w:val="22"/>
          <w:szCs w:val="22"/>
        </w:rPr>
      </w:pPr>
    </w:p>
    <w:p w14:paraId="49521221" w14:textId="77777777" w:rsidR="00891291" w:rsidRDefault="00891291" w:rsidP="005E5B34">
      <w:pPr>
        <w:rPr>
          <w:rFonts w:ascii="Arial" w:hAnsi="Arial" w:cs="Arial"/>
          <w:sz w:val="22"/>
          <w:szCs w:val="22"/>
        </w:rPr>
      </w:pPr>
    </w:p>
    <w:p w14:paraId="6584C673" w14:textId="0A6FDB92" w:rsidR="005E5B34" w:rsidRDefault="005E5B34" w:rsidP="005E5B34">
      <w:pPr>
        <w:rPr>
          <w:rFonts w:ascii="Arial" w:hAnsi="Arial" w:cs="Arial"/>
          <w:sz w:val="22"/>
          <w:szCs w:val="22"/>
        </w:rPr>
      </w:pPr>
      <w:r w:rsidRPr="007E2FD9">
        <w:rPr>
          <w:rFonts w:ascii="Arial" w:hAnsi="Arial" w:cs="Arial"/>
          <w:sz w:val="22"/>
          <w:szCs w:val="22"/>
        </w:rPr>
        <w:t>Los supervisores deben actualizar esta ta</w:t>
      </w:r>
      <w:r w:rsidR="007F51EF">
        <w:rPr>
          <w:rFonts w:ascii="Arial" w:hAnsi="Arial" w:cs="Arial"/>
          <w:sz w:val="22"/>
          <w:szCs w:val="22"/>
        </w:rPr>
        <w:t>bla al momento de diligenciar el formato</w:t>
      </w:r>
      <w:r w:rsidRPr="007E2FD9">
        <w:rPr>
          <w:rFonts w:ascii="Arial" w:hAnsi="Arial" w:cs="Arial"/>
          <w:sz w:val="22"/>
          <w:szCs w:val="22"/>
        </w:rPr>
        <w:t>.</w:t>
      </w:r>
    </w:p>
    <w:bookmarkEnd w:id="0" w:displacedByCustomXml="next"/>
    <w:sdt>
      <w:sdtPr>
        <w:rPr>
          <w:rFonts w:ascii="Times New Roman" w:eastAsia="Times New Roman" w:hAnsi="Times New Roman" w:cs="Times New Roman"/>
          <w:b w:val="0"/>
          <w:bCs w:val="0"/>
          <w:i w:val="0"/>
          <w:color w:val="auto"/>
          <w:sz w:val="24"/>
          <w:szCs w:val="24"/>
          <w:lang w:val="es-ES"/>
        </w:rPr>
        <w:id w:val="1534925416"/>
        <w:docPartObj>
          <w:docPartGallery w:val="Table of Contents"/>
          <w:docPartUnique/>
        </w:docPartObj>
      </w:sdtPr>
      <w:sdtEndPr/>
      <w:sdtContent>
        <w:p w14:paraId="7243FF1A" w14:textId="517FC53F" w:rsidR="00272476" w:rsidRDefault="00272476">
          <w:pPr>
            <w:pStyle w:val="TtulodeTDC"/>
          </w:pPr>
          <w:r>
            <w:rPr>
              <w:lang w:val="es-ES"/>
            </w:rPr>
            <w:t>Contenido</w:t>
          </w:r>
        </w:p>
        <w:p w14:paraId="6719564E" w14:textId="65FBC4F7" w:rsidR="00272476" w:rsidRDefault="00272476">
          <w:pPr>
            <w:pStyle w:val="TDC1"/>
            <w:tabs>
              <w:tab w:val="left" w:pos="440"/>
              <w:tab w:val="right" w:leader="dot"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14133666" w:history="1">
            <w:r w:rsidRPr="00DD6029">
              <w:rPr>
                <w:rStyle w:val="Hipervnculo"/>
                <w:rFonts w:ascii="Arial" w:hAnsi="Arial"/>
                <w:noProof/>
              </w:rPr>
              <w:t>1.</w:t>
            </w:r>
            <w:r>
              <w:rPr>
                <w:rFonts w:eastAsiaTheme="minorEastAsia" w:cstheme="minorBidi"/>
                <w:b w:val="0"/>
                <w:bCs w:val="0"/>
                <w:i w:val="0"/>
                <w:iCs w:val="0"/>
                <w:noProof/>
                <w:sz w:val="22"/>
                <w:szCs w:val="22"/>
              </w:rPr>
              <w:tab/>
            </w:r>
            <w:r w:rsidRPr="00DD6029">
              <w:rPr>
                <w:rStyle w:val="Hipervnculo"/>
                <w:rFonts w:ascii="Arial" w:hAnsi="Arial"/>
                <w:noProof/>
              </w:rPr>
              <w:t>EVALUACIÓN DE LAS CARACTERÍSTICAS Y EL DESEMPEÑO DE LA FUNCIÓN DE CUMPLIMIENTO (EFECTIVIDAD)</w:t>
            </w:r>
            <w:r>
              <w:rPr>
                <w:noProof/>
                <w:webHidden/>
              </w:rPr>
              <w:tab/>
            </w:r>
            <w:r>
              <w:rPr>
                <w:noProof/>
                <w:webHidden/>
              </w:rPr>
              <w:fldChar w:fldCharType="begin"/>
            </w:r>
            <w:r>
              <w:rPr>
                <w:noProof/>
                <w:webHidden/>
              </w:rPr>
              <w:instrText xml:space="preserve"> PAGEREF _Toc114133666 \h </w:instrText>
            </w:r>
            <w:r>
              <w:rPr>
                <w:noProof/>
                <w:webHidden/>
              </w:rPr>
            </w:r>
            <w:r>
              <w:rPr>
                <w:noProof/>
                <w:webHidden/>
              </w:rPr>
              <w:fldChar w:fldCharType="separate"/>
            </w:r>
            <w:r>
              <w:rPr>
                <w:noProof/>
                <w:webHidden/>
              </w:rPr>
              <w:t>3</w:t>
            </w:r>
            <w:r>
              <w:rPr>
                <w:noProof/>
                <w:webHidden/>
              </w:rPr>
              <w:fldChar w:fldCharType="end"/>
            </w:r>
          </w:hyperlink>
        </w:p>
        <w:p w14:paraId="5210D85C" w14:textId="2397AA70" w:rsidR="00272476" w:rsidRDefault="0005094B">
          <w:pPr>
            <w:pStyle w:val="TDC2"/>
            <w:rPr>
              <w:rFonts w:asciiTheme="minorHAnsi" w:eastAsiaTheme="minorEastAsia" w:hAnsiTheme="minorHAnsi" w:cstheme="minorBidi"/>
              <w:sz w:val="22"/>
              <w:szCs w:val="22"/>
            </w:rPr>
          </w:pPr>
          <w:hyperlink w:anchor="_Toc114133667" w:history="1">
            <w:r w:rsidR="00272476" w:rsidRPr="00DD6029">
              <w:rPr>
                <w:rStyle w:val="Hipervnculo"/>
              </w:rPr>
              <w:t>1.1.</w:t>
            </w:r>
            <w:r w:rsidR="00272476">
              <w:rPr>
                <w:rFonts w:asciiTheme="minorHAnsi" w:eastAsiaTheme="minorEastAsia" w:hAnsiTheme="minorHAnsi" w:cstheme="minorBidi"/>
                <w:sz w:val="22"/>
                <w:szCs w:val="22"/>
              </w:rPr>
              <w:tab/>
            </w:r>
            <w:r w:rsidR="00272476" w:rsidRPr="00DD6029">
              <w:rPr>
                <w:rStyle w:val="Hipervnculo"/>
              </w:rPr>
              <w:t>Efectividad de la función de Cumplimiento</w:t>
            </w:r>
            <w:r w:rsidR="00272476">
              <w:rPr>
                <w:webHidden/>
              </w:rPr>
              <w:tab/>
            </w:r>
            <w:r w:rsidR="00272476">
              <w:rPr>
                <w:webHidden/>
              </w:rPr>
              <w:fldChar w:fldCharType="begin"/>
            </w:r>
            <w:r w:rsidR="00272476">
              <w:rPr>
                <w:webHidden/>
              </w:rPr>
              <w:instrText xml:space="preserve"> PAGEREF _Toc114133667 \h </w:instrText>
            </w:r>
            <w:r w:rsidR="00272476">
              <w:rPr>
                <w:webHidden/>
              </w:rPr>
            </w:r>
            <w:r w:rsidR="00272476">
              <w:rPr>
                <w:webHidden/>
              </w:rPr>
              <w:fldChar w:fldCharType="separate"/>
            </w:r>
            <w:r w:rsidR="00272476">
              <w:rPr>
                <w:webHidden/>
              </w:rPr>
              <w:t>4</w:t>
            </w:r>
            <w:r w:rsidR="00272476">
              <w:rPr>
                <w:webHidden/>
              </w:rPr>
              <w:fldChar w:fldCharType="end"/>
            </w:r>
          </w:hyperlink>
        </w:p>
        <w:p w14:paraId="6B491C15" w14:textId="7C6BD923" w:rsidR="00272476" w:rsidRDefault="0005094B">
          <w:pPr>
            <w:pStyle w:val="TDC1"/>
            <w:tabs>
              <w:tab w:val="left" w:pos="440"/>
              <w:tab w:val="right" w:leader="dot" w:pos="9062"/>
            </w:tabs>
            <w:rPr>
              <w:rFonts w:eastAsiaTheme="minorEastAsia" w:cstheme="minorBidi"/>
              <w:b w:val="0"/>
              <w:bCs w:val="0"/>
              <w:i w:val="0"/>
              <w:iCs w:val="0"/>
              <w:noProof/>
              <w:sz w:val="22"/>
              <w:szCs w:val="22"/>
            </w:rPr>
          </w:pPr>
          <w:hyperlink w:anchor="_Toc114133668" w:history="1">
            <w:r w:rsidR="00272476" w:rsidRPr="00DD6029">
              <w:rPr>
                <w:rStyle w:val="Hipervnculo"/>
                <w:rFonts w:ascii="Arial" w:hAnsi="Arial"/>
                <w:noProof/>
              </w:rPr>
              <w:t>2.</w:t>
            </w:r>
            <w:r w:rsidR="00272476">
              <w:rPr>
                <w:rFonts w:eastAsiaTheme="minorEastAsia" w:cstheme="minorBidi"/>
                <w:b w:val="0"/>
                <w:bCs w:val="0"/>
                <w:i w:val="0"/>
                <w:iCs w:val="0"/>
                <w:noProof/>
                <w:sz w:val="22"/>
                <w:szCs w:val="22"/>
              </w:rPr>
              <w:tab/>
            </w:r>
            <w:r w:rsidR="00272476" w:rsidRPr="00DD6029">
              <w:rPr>
                <w:rStyle w:val="Hipervnculo"/>
                <w:rFonts w:ascii="Arial" w:hAnsi="Arial"/>
                <w:noProof/>
              </w:rPr>
              <w:t>CARACTERISTICAS DE LA FUNCIÓN DE CUMPLIMIENTO</w:t>
            </w:r>
            <w:r w:rsidR="00272476">
              <w:rPr>
                <w:noProof/>
                <w:webHidden/>
              </w:rPr>
              <w:tab/>
            </w:r>
            <w:r w:rsidR="00272476">
              <w:rPr>
                <w:noProof/>
                <w:webHidden/>
              </w:rPr>
              <w:fldChar w:fldCharType="begin"/>
            </w:r>
            <w:r w:rsidR="00272476">
              <w:rPr>
                <w:noProof/>
                <w:webHidden/>
              </w:rPr>
              <w:instrText xml:space="preserve"> PAGEREF _Toc114133668 \h </w:instrText>
            </w:r>
            <w:r w:rsidR="00272476">
              <w:rPr>
                <w:noProof/>
                <w:webHidden/>
              </w:rPr>
            </w:r>
            <w:r w:rsidR="00272476">
              <w:rPr>
                <w:noProof/>
                <w:webHidden/>
              </w:rPr>
              <w:fldChar w:fldCharType="separate"/>
            </w:r>
            <w:r w:rsidR="00272476">
              <w:rPr>
                <w:noProof/>
                <w:webHidden/>
              </w:rPr>
              <w:t>4</w:t>
            </w:r>
            <w:r w:rsidR="00272476">
              <w:rPr>
                <w:noProof/>
                <w:webHidden/>
              </w:rPr>
              <w:fldChar w:fldCharType="end"/>
            </w:r>
          </w:hyperlink>
        </w:p>
        <w:p w14:paraId="6EC74996" w14:textId="25B51D66" w:rsidR="00272476" w:rsidRDefault="0005094B">
          <w:pPr>
            <w:pStyle w:val="TDC2"/>
            <w:rPr>
              <w:rFonts w:asciiTheme="minorHAnsi" w:eastAsiaTheme="minorEastAsia" w:hAnsiTheme="minorHAnsi" w:cstheme="minorBidi"/>
              <w:sz w:val="22"/>
              <w:szCs w:val="22"/>
            </w:rPr>
          </w:pPr>
          <w:hyperlink w:anchor="_Toc114133669" w:history="1">
            <w:r w:rsidR="00272476" w:rsidRPr="00DD6029">
              <w:rPr>
                <w:rStyle w:val="Hipervnculo"/>
              </w:rPr>
              <w:t>2.1.</w:t>
            </w:r>
            <w:r w:rsidR="00272476">
              <w:rPr>
                <w:rFonts w:asciiTheme="minorHAnsi" w:eastAsiaTheme="minorEastAsia" w:hAnsiTheme="minorHAnsi" w:cstheme="minorBidi"/>
                <w:sz w:val="22"/>
                <w:szCs w:val="22"/>
              </w:rPr>
              <w:tab/>
            </w:r>
            <w:r w:rsidR="00272476" w:rsidRPr="00DD6029">
              <w:rPr>
                <w:rStyle w:val="Hipervnculo"/>
              </w:rPr>
              <w:t>Mandato</w:t>
            </w:r>
            <w:r w:rsidR="00272476">
              <w:rPr>
                <w:webHidden/>
              </w:rPr>
              <w:tab/>
            </w:r>
            <w:r w:rsidR="00272476">
              <w:rPr>
                <w:webHidden/>
              </w:rPr>
              <w:fldChar w:fldCharType="begin"/>
            </w:r>
            <w:r w:rsidR="00272476">
              <w:rPr>
                <w:webHidden/>
              </w:rPr>
              <w:instrText xml:space="preserve"> PAGEREF _Toc114133669 \h </w:instrText>
            </w:r>
            <w:r w:rsidR="00272476">
              <w:rPr>
                <w:webHidden/>
              </w:rPr>
            </w:r>
            <w:r w:rsidR="00272476">
              <w:rPr>
                <w:webHidden/>
              </w:rPr>
              <w:fldChar w:fldCharType="separate"/>
            </w:r>
            <w:r w:rsidR="00272476">
              <w:rPr>
                <w:webHidden/>
              </w:rPr>
              <w:t>4</w:t>
            </w:r>
            <w:r w:rsidR="00272476">
              <w:rPr>
                <w:webHidden/>
              </w:rPr>
              <w:fldChar w:fldCharType="end"/>
            </w:r>
          </w:hyperlink>
        </w:p>
        <w:p w14:paraId="6E5EF859" w14:textId="5AE43F93" w:rsidR="00272476" w:rsidRDefault="0005094B">
          <w:pPr>
            <w:pStyle w:val="TDC2"/>
            <w:rPr>
              <w:rFonts w:asciiTheme="minorHAnsi" w:eastAsiaTheme="minorEastAsia" w:hAnsiTheme="minorHAnsi" w:cstheme="minorBidi"/>
              <w:sz w:val="22"/>
              <w:szCs w:val="22"/>
            </w:rPr>
          </w:pPr>
          <w:hyperlink w:anchor="_Toc114133670" w:history="1">
            <w:r w:rsidR="00272476" w:rsidRPr="00DD6029">
              <w:rPr>
                <w:rStyle w:val="Hipervnculo"/>
              </w:rPr>
              <w:t>1.2.</w:t>
            </w:r>
            <w:r w:rsidR="00272476">
              <w:rPr>
                <w:rFonts w:asciiTheme="minorHAnsi" w:eastAsiaTheme="minorEastAsia" w:hAnsiTheme="minorHAnsi" w:cstheme="minorBidi"/>
                <w:sz w:val="22"/>
                <w:szCs w:val="22"/>
              </w:rPr>
              <w:tab/>
            </w:r>
            <w:r w:rsidR="00272476" w:rsidRPr="00DD6029">
              <w:rPr>
                <w:rStyle w:val="Hipervnculo"/>
              </w:rPr>
              <w:t>Estructura Organizacional</w:t>
            </w:r>
            <w:r w:rsidR="00272476">
              <w:rPr>
                <w:webHidden/>
              </w:rPr>
              <w:tab/>
            </w:r>
            <w:r w:rsidR="00272476">
              <w:rPr>
                <w:webHidden/>
              </w:rPr>
              <w:fldChar w:fldCharType="begin"/>
            </w:r>
            <w:r w:rsidR="00272476">
              <w:rPr>
                <w:webHidden/>
              </w:rPr>
              <w:instrText xml:space="preserve"> PAGEREF _Toc114133670 \h </w:instrText>
            </w:r>
            <w:r w:rsidR="00272476">
              <w:rPr>
                <w:webHidden/>
              </w:rPr>
            </w:r>
            <w:r w:rsidR="00272476">
              <w:rPr>
                <w:webHidden/>
              </w:rPr>
              <w:fldChar w:fldCharType="separate"/>
            </w:r>
            <w:r w:rsidR="00272476">
              <w:rPr>
                <w:webHidden/>
              </w:rPr>
              <w:t>5</w:t>
            </w:r>
            <w:r w:rsidR="00272476">
              <w:rPr>
                <w:webHidden/>
              </w:rPr>
              <w:fldChar w:fldCharType="end"/>
            </w:r>
          </w:hyperlink>
        </w:p>
        <w:p w14:paraId="4C6A6E16" w14:textId="5F6554A3" w:rsidR="00272476" w:rsidRDefault="0005094B">
          <w:pPr>
            <w:pStyle w:val="TDC2"/>
            <w:rPr>
              <w:rFonts w:asciiTheme="minorHAnsi" w:eastAsiaTheme="minorEastAsia" w:hAnsiTheme="minorHAnsi" w:cstheme="minorBidi"/>
              <w:sz w:val="22"/>
              <w:szCs w:val="22"/>
            </w:rPr>
          </w:pPr>
          <w:hyperlink w:anchor="_Toc114133671" w:history="1">
            <w:r w:rsidR="00272476" w:rsidRPr="00DD6029">
              <w:rPr>
                <w:rStyle w:val="Hipervnculo"/>
              </w:rPr>
              <w:t>1.3.</w:t>
            </w:r>
            <w:r w:rsidR="00272476">
              <w:rPr>
                <w:rFonts w:asciiTheme="minorHAnsi" w:eastAsiaTheme="minorEastAsia" w:hAnsiTheme="minorHAnsi" w:cstheme="minorBidi"/>
                <w:sz w:val="22"/>
                <w:szCs w:val="22"/>
              </w:rPr>
              <w:tab/>
            </w:r>
            <w:r w:rsidR="00272476" w:rsidRPr="00DD6029">
              <w:rPr>
                <w:rStyle w:val="Hipervnculo"/>
              </w:rPr>
              <w:t>Recursos</w:t>
            </w:r>
            <w:r w:rsidR="00272476">
              <w:rPr>
                <w:webHidden/>
              </w:rPr>
              <w:tab/>
            </w:r>
            <w:r w:rsidR="00272476">
              <w:rPr>
                <w:webHidden/>
              </w:rPr>
              <w:fldChar w:fldCharType="begin"/>
            </w:r>
            <w:r w:rsidR="00272476">
              <w:rPr>
                <w:webHidden/>
              </w:rPr>
              <w:instrText xml:space="preserve"> PAGEREF _Toc114133671 \h </w:instrText>
            </w:r>
            <w:r w:rsidR="00272476">
              <w:rPr>
                <w:webHidden/>
              </w:rPr>
            </w:r>
            <w:r w:rsidR="00272476">
              <w:rPr>
                <w:webHidden/>
              </w:rPr>
              <w:fldChar w:fldCharType="separate"/>
            </w:r>
            <w:r w:rsidR="00272476">
              <w:rPr>
                <w:webHidden/>
              </w:rPr>
              <w:t>6</w:t>
            </w:r>
            <w:r w:rsidR="00272476">
              <w:rPr>
                <w:webHidden/>
              </w:rPr>
              <w:fldChar w:fldCharType="end"/>
            </w:r>
          </w:hyperlink>
        </w:p>
        <w:p w14:paraId="2A0E104B" w14:textId="54BCAC25" w:rsidR="00272476" w:rsidRDefault="0005094B">
          <w:pPr>
            <w:pStyle w:val="TDC2"/>
            <w:rPr>
              <w:rFonts w:asciiTheme="minorHAnsi" w:eastAsiaTheme="minorEastAsia" w:hAnsiTheme="minorHAnsi" w:cstheme="minorBidi"/>
              <w:sz w:val="22"/>
              <w:szCs w:val="22"/>
            </w:rPr>
          </w:pPr>
          <w:hyperlink w:anchor="_Toc114133672" w:history="1">
            <w:r w:rsidR="00272476" w:rsidRPr="00DD6029">
              <w:rPr>
                <w:rStyle w:val="Hipervnculo"/>
              </w:rPr>
              <w:t>1.4.</w:t>
            </w:r>
            <w:r w:rsidR="00272476">
              <w:rPr>
                <w:rFonts w:asciiTheme="minorHAnsi" w:eastAsiaTheme="minorEastAsia" w:hAnsiTheme="minorHAnsi" w:cstheme="minorBidi"/>
                <w:sz w:val="22"/>
                <w:szCs w:val="22"/>
              </w:rPr>
              <w:tab/>
            </w:r>
            <w:r w:rsidR="00272476" w:rsidRPr="00DD6029">
              <w:rPr>
                <w:rStyle w:val="Hipervnculo"/>
              </w:rPr>
              <w:t>Políticas, Prácticas y Metodología</w:t>
            </w:r>
            <w:r w:rsidR="00272476">
              <w:rPr>
                <w:webHidden/>
              </w:rPr>
              <w:tab/>
            </w:r>
            <w:r w:rsidR="00272476">
              <w:rPr>
                <w:webHidden/>
              </w:rPr>
              <w:fldChar w:fldCharType="begin"/>
            </w:r>
            <w:r w:rsidR="00272476">
              <w:rPr>
                <w:webHidden/>
              </w:rPr>
              <w:instrText xml:space="preserve"> PAGEREF _Toc114133672 \h </w:instrText>
            </w:r>
            <w:r w:rsidR="00272476">
              <w:rPr>
                <w:webHidden/>
              </w:rPr>
            </w:r>
            <w:r w:rsidR="00272476">
              <w:rPr>
                <w:webHidden/>
              </w:rPr>
              <w:fldChar w:fldCharType="separate"/>
            </w:r>
            <w:r w:rsidR="00272476">
              <w:rPr>
                <w:webHidden/>
              </w:rPr>
              <w:t>7</w:t>
            </w:r>
            <w:r w:rsidR="00272476">
              <w:rPr>
                <w:webHidden/>
              </w:rPr>
              <w:fldChar w:fldCharType="end"/>
            </w:r>
          </w:hyperlink>
        </w:p>
        <w:p w14:paraId="7893DFF7" w14:textId="7F359969" w:rsidR="00272476" w:rsidRDefault="0005094B">
          <w:pPr>
            <w:pStyle w:val="TDC2"/>
            <w:rPr>
              <w:rFonts w:asciiTheme="minorHAnsi" w:eastAsiaTheme="minorEastAsia" w:hAnsiTheme="minorHAnsi" w:cstheme="minorBidi"/>
              <w:sz w:val="22"/>
              <w:szCs w:val="22"/>
            </w:rPr>
          </w:pPr>
          <w:hyperlink w:anchor="_Toc114133673" w:history="1">
            <w:r w:rsidR="00272476" w:rsidRPr="00DD6029">
              <w:rPr>
                <w:rStyle w:val="Hipervnculo"/>
              </w:rPr>
              <w:t>1.5.</w:t>
            </w:r>
            <w:r w:rsidR="00272476">
              <w:rPr>
                <w:rFonts w:asciiTheme="minorHAnsi" w:eastAsiaTheme="minorEastAsia" w:hAnsiTheme="minorHAnsi" w:cstheme="minorBidi"/>
                <w:sz w:val="22"/>
                <w:szCs w:val="22"/>
              </w:rPr>
              <w:tab/>
            </w:r>
            <w:r w:rsidR="00272476" w:rsidRPr="00DD6029">
              <w:rPr>
                <w:rStyle w:val="Hipervnculo"/>
              </w:rPr>
              <w:t>Supervision de Auditoria Interna y Revisoria Fiscal</w:t>
            </w:r>
            <w:r w:rsidR="00272476">
              <w:rPr>
                <w:webHidden/>
              </w:rPr>
              <w:tab/>
            </w:r>
            <w:r w:rsidR="00272476">
              <w:rPr>
                <w:webHidden/>
              </w:rPr>
              <w:fldChar w:fldCharType="begin"/>
            </w:r>
            <w:r w:rsidR="00272476">
              <w:rPr>
                <w:webHidden/>
              </w:rPr>
              <w:instrText xml:space="preserve"> PAGEREF _Toc114133673 \h </w:instrText>
            </w:r>
            <w:r w:rsidR="00272476">
              <w:rPr>
                <w:webHidden/>
              </w:rPr>
            </w:r>
            <w:r w:rsidR="00272476">
              <w:rPr>
                <w:webHidden/>
              </w:rPr>
              <w:fldChar w:fldCharType="separate"/>
            </w:r>
            <w:r w:rsidR="00272476">
              <w:rPr>
                <w:webHidden/>
              </w:rPr>
              <w:t>7</w:t>
            </w:r>
            <w:r w:rsidR="00272476">
              <w:rPr>
                <w:webHidden/>
              </w:rPr>
              <w:fldChar w:fldCharType="end"/>
            </w:r>
          </w:hyperlink>
        </w:p>
        <w:p w14:paraId="5C03F4F3" w14:textId="58EE78C7" w:rsidR="00272476" w:rsidRDefault="0005094B">
          <w:pPr>
            <w:pStyle w:val="TDC2"/>
            <w:rPr>
              <w:rFonts w:asciiTheme="minorHAnsi" w:eastAsiaTheme="minorEastAsia" w:hAnsiTheme="minorHAnsi" w:cstheme="minorBidi"/>
              <w:sz w:val="22"/>
              <w:szCs w:val="22"/>
            </w:rPr>
          </w:pPr>
          <w:hyperlink w:anchor="_Toc114133674" w:history="1">
            <w:r w:rsidR="00272476" w:rsidRPr="00DD6029">
              <w:rPr>
                <w:rStyle w:val="Hipervnculo"/>
              </w:rPr>
              <w:t>1.6.</w:t>
            </w:r>
            <w:r w:rsidR="00272476">
              <w:rPr>
                <w:rFonts w:asciiTheme="minorHAnsi" w:eastAsiaTheme="minorEastAsia" w:hAnsiTheme="minorHAnsi" w:cstheme="minorBidi"/>
                <w:sz w:val="22"/>
                <w:szCs w:val="22"/>
              </w:rPr>
              <w:tab/>
            </w:r>
            <w:r w:rsidR="00272476" w:rsidRPr="00DD6029">
              <w:rPr>
                <w:rStyle w:val="Hipervnculo"/>
              </w:rPr>
              <w:t>Supervisión de la Alta Gerencia</w:t>
            </w:r>
            <w:r w:rsidR="00272476">
              <w:rPr>
                <w:webHidden/>
              </w:rPr>
              <w:tab/>
            </w:r>
            <w:r w:rsidR="00272476">
              <w:rPr>
                <w:webHidden/>
              </w:rPr>
              <w:fldChar w:fldCharType="begin"/>
            </w:r>
            <w:r w:rsidR="00272476">
              <w:rPr>
                <w:webHidden/>
              </w:rPr>
              <w:instrText xml:space="preserve"> PAGEREF _Toc114133674 \h </w:instrText>
            </w:r>
            <w:r w:rsidR="00272476">
              <w:rPr>
                <w:webHidden/>
              </w:rPr>
            </w:r>
            <w:r w:rsidR="00272476">
              <w:rPr>
                <w:webHidden/>
              </w:rPr>
              <w:fldChar w:fldCharType="separate"/>
            </w:r>
            <w:r w:rsidR="00272476">
              <w:rPr>
                <w:webHidden/>
              </w:rPr>
              <w:t>8</w:t>
            </w:r>
            <w:r w:rsidR="00272476">
              <w:rPr>
                <w:webHidden/>
              </w:rPr>
              <w:fldChar w:fldCharType="end"/>
            </w:r>
          </w:hyperlink>
        </w:p>
        <w:p w14:paraId="1ED8EF9D" w14:textId="21AFC5D4" w:rsidR="00272476" w:rsidRDefault="0005094B">
          <w:pPr>
            <w:pStyle w:val="TDC2"/>
            <w:rPr>
              <w:rFonts w:asciiTheme="minorHAnsi" w:eastAsiaTheme="minorEastAsia" w:hAnsiTheme="minorHAnsi" w:cstheme="minorBidi"/>
              <w:sz w:val="22"/>
              <w:szCs w:val="22"/>
            </w:rPr>
          </w:pPr>
          <w:hyperlink w:anchor="_Toc114133675" w:history="1">
            <w:r w:rsidR="00272476" w:rsidRPr="00DD6029">
              <w:rPr>
                <w:rStyle w:val="Hipervnculo"/>
              </w:rPr>
              <w:t>1.7.</w:t>
            </w:r>
            <w:r w:rsidR="00272476">
              <w:rPr>
                <w:rFonts w:asciiTheme="minorHAnsi" w:eastAsiaTheme="minorEastAsia" w:hAnsiTheme="minorHAnsi" w:cstheme="minorBidi"/>
                <w:sz w:val="22"/>
                <w:szCs w:val="22"/>
              </w:rPr>
              <w:tab/>
            </w:r>
            <w:r w:rsidR="00272476" w:rsidRPr="00DD6029">
              <w:rPr>
                <w:rStyle w:val="Hipervnculo"/>
              </w:rPr>
              <w:t>Supervisión de la Junta o Consejo (y del comité de la Junta)</w:t>
            </w:r>
            <w:r w:rsidR="00272476">
              <w:rPr>
                <w:webHidden/>
              </w:rPr>
              <w:tab/>
            </w:r>
            <w:r w:rsidR="00272476">
              <w:rPr>
                <w:webHidden/>
              </w:rPr>
              <w:fldChar w:fldCharType="begin"/>
            </w:r>
            <w:r w:rsidR="00272476">
              <w:rPr>
                <w:webHidden/>
              </w:rPr>
              <w:instrText xml:space="preserve"> PAGEREF _Toc114133675 \h </w:instrText>
            </w:r>
            <w:r w:rsidR="00272476">
              <w:rPr>
                <w:webHidden/>
              </w:rPr>
            </w:r>
            <w:r w:rsidR="00272476">
              <w:rPr>
                <w:webHidden/>
              </w:rPr>
              <w:fldChar w:fldCharType="separate"/>
            </w:r>
            <w:r w:rsidR="00272476">
              <w:rPr>
                <w:webHidden/>
              </w:rPr>
              <w:t>9</w:t>
            </w:r>
            <w:r w:rsidR="00272476">
              <w:rPr>
                <w:webHidden/>
              </w:rPr>
              <w:fldChar w:fldCharType="end"/>
            </w:r>
          </w:hyperlink>
        </w:p>
        <w:p w14:paraId="036D0BA4" w14:textId="32865C8C" w:rsidR="00272476" w:rsidRDefault="0005094B">
          <w:pPr>
            <w:pStyle w:val="TDC2"/>
            <w:rPr>
              <w:rFonts w:asciiTheme="minorHAnsi" w:eastAsiaTheme="minorEastAsia" w:hAnsiTheme="minorHAnsi" w:cstheme="minorBidi"/>
              <w:sz w:val="22"/>
              <w:szCs w:val="22"/>
            </w:rPr>
          </w:pPr>
          <w:hyperlink w:anchor="_Toc114133676" w:history="1">
            <w:r w:rsidR="00272476" w:rsidRPr="00DD6029">
              <w:rPr>
                <w:rStyle w:val="Hipervnculo"/>
              </w:rPr>
              <w:t>1.8.</w:t>
            </w:r>
            <w:r w:rsidR="00272476">
              <w:rPr>
                <w:rFonts w:asciiTheme="minorHAnsi" w:eastAsiaTheme="minorEastAsia" w:hAnsiTheme="minorHAnsi" w:cstheme="minorBidi"/>
                <w:sz w:val="22"/>
                <w:szCs w:val="22"/>
              </w:rPr>
              <w:tab/>
            </w:r>
            <w:r w:rsidR="00272476" w:rsidRPr="00DD6029">
              <w:rPr>
                <w:rStyle w:val="Hipervnculo"/>
              </w:rPr>
              <w:t>Idoneidad de las características de la función de Cumplimiento</w:t>
            </w:r>
            <w:r w:rsidR="00272476">
              <w:rPr>
                <w:webHidden/>
              </w:rPr>
              <w:tab/>
            </w:r>
            <w:r w:rsidR="00272476">
              <w:rPr>
                <w:webHidden/>
              </w:rPr>
              <w:fldChar w:fldCharType="begin"/>
            </w:r>
            <w:r w:rsidR="00272476">
              <w:rPr>
                <w:webHidden/>
              </w:rPr>
              <w:instrText xml:space="preserve"> PAGEREF _Toc114133676 \h </w:instrText>
            </w:r>
            <w:r w:rsidR="00272476">
              <w:rPr>
                <w:webHidden/>
              </w:rPr>
            </w:r>
            <w:r w:rsidR="00272476">
              <w:rPr>
                <w:webHidden/>
              </w:rPr>
              <w:fldChar w:fldCharType="separate"/>
            </w:r>
            <w:r w:rsidR="00272476">
              <w:rPr>
                <w:webHidden/>
              </w:rPr>
              <w:t>9</w:t>
            </w:r>
            <w:r w:rsidR="00272476">
              <w:rPr>
                <w:webHidden/>
              </w:rPr>
              <w:fldChar w:fldCharType="end"/>
            </w:r>
          </w:hyperlink>
        </w:p>
        <w:p w14:paraId="09644F80" w14:textId="5C803949" w:rsidR="00272476" w:rsidRDefault="0005094B">
          <w:pPr>
            <w:pStyle w:val="TDC1"/>
            <w:tabs>
              <w:tab w:val="left" w:pos="440"/>
              <w:tab w:val="right" w:leader="dot" w:pos="9062"/>
            </w:tabs>
            <w:rPr>
              <w:rFonts w:eastAsiaTheme="minorEastAsia" w:cstheme="minorBidi"/>
              <w:b w:val="0"/>
              <w:bCs w:val="0"/>
              <w:i w:val="0"/>
              <w:iCs w:val="0"/>
              <w:noProof/>
              <w:sz w:val="22"/>
              <w:szCs w:val="22"/>
            </w:rPr>
          </w:pPr>
          <w:hyperlink w:anchor="_Toc114133677" w:history="1">
            <w:r w:rsidR="00272476" w:rsidRPr="00DD6029">
              <w:rPr>
                <w:rStyle w:val="Hipervnculo"/>
                <w:rFonts w:ascii="Arial" w:hAnsi="Arial"/>
                <w:noProof/>
              </w:rPr>
              <w:t>2.</w:t>
            </w:r>
            <w:r w:rsidR="00272476">
              <w:rPr>
                <w:rFonts w:eastAsiaTheme="minorEastAsia" w:cstheme="minorBidi"/>
                <w:b w:val="0"/>
                <w:bCs w:val="0"/>
                <w:i w:val="0"/>
                <w:iCs w:val="0"/>
                <w:noProof/>
                <w:sz w:val="22"/>
                <w:szCs w:val="22"/>
              </w:rPr>
              <w:tab/>
            </w:r>
            <w:r w:rsidR="00272476" w:rsidRPr="00DD6029">
              <w:rPr>
                <w:rStyle w:val="Hipervnculo"/>
                <w:rFonts w:ascii="Arial" w:hAnsi="Arial"/>
                <w:noProof/>
              </w:rPr>
              <w:t>DESEMPEÑO DE LA FUNCIÓN CUMPLIMIENTO</w:t>
            </w:r>
            <w:r w:rsidR="00272476">
              <w:rPr>
                <w:noProof/>
                <w:webHidden/>
              </w:rPr>
              <w:tab/>
            </w:r>
            <w:r w:rsidR="00272476">
              <w:rPr>
                <w:noProof/>
                <w:webHidden/>
              </w:rPr>
              <w:fldChar w:fldCharType="begin"/>
            </w:r>
            <w:r w:rsidR="00272476">
              <w:rPr>
                <w:noProof/>
                <w:webHidden/>
              </w:rPr>
              <w:instrText xml:space="preserve"> PAGEREF _Toc114133677 \h </w:instrText>
            </w:r>
            <w:r w:rsidR="00272476">
              <w:rPr>
                <w:noProof/>
                <w:webHidden/>
              </w:rPr>
            </w:r>
            <w:r w:rsidR="00272476">
              <w:rPr>
                <w:noProof/>
                <w:webHidden/>
              </w:rPr>
              <w:fldChar w:fldCharType="separate"/>
            </w:r>
            <w:r w:rsidR="00272476">
              <w:rPr>
                <w:noProof/>
                <w:webHidden/>
              </w:rPr>
              <w:t>10</w:t>
            </w:r>
            <w:r w:rsidR="00272476">
              <w:rPr>
                <w:noProof/>
                <w:webHidden/>
              </w:rPr>
              <w:fldChar w:fldCharType="end"/>
            </w:r>
          </w:hyperlink>
        </w:p>
        <w:p w14:paraId="684A8876" w14:textId="03D05DC1" w:rsidR="00272476" w:rsidRDefault="0005094B">
          <w:pPr>
            <w:pStyle w:val="TDC1"/>
            <w:tabs>
              <w:tab w:val="left" w:pos="440"/>
              <w:tab w:val="right" w:leader="dot" w:pos="9062"/>
            </w:tabs>
            <w:rPr>
              <w:rFonts w:eastAsiaTheme="minorEastAsia" w:cstheme="minorBidi"/>
              <w:b w:val="0"/>
              <w:bCs w:val="0"/>
              <w:i w:val="0"/>
              <w:iCs w:val="0"/>
              <w:noProof/>
              <w:sz w:val="22"/>
              <w:szCs w:val="22"/>
            </w:rPr>
          </w:pPr>
          <w:hyperlink w:anchor="_Toc114133678" w:history="1">
            <w:r w:rsidR="00272476" w:rsidRPr="00DD6029">
              <w:rPr>
                <w:rStyle w:val="Hipervnculo"/>
                <w:rFonts w:ascii="Arial" w:hAnsi="Arial"/>
                <w:noProof/>
              </w:rPr>
              <w:t>3.</w:t>
            </w:r>
            <w:r w:rsidR="00272476">
              <w:rPr>
                <w:rFonts w:eastAsiaTheme="minorEastAsia" w:cstheme="minorBidi"/>
                <w:b w:val="0"/>
                <w:bCs w:val="0"/>
                <w:i w:val="0"/>
                <w:iCs w:val="0"/>
                <w:noProof/>
                <w:sz w:val="22"/>
                <w:szCs w:val="22"/>
              </w:rPr>
              <w:tab/>
            </w:r>
            <w:r w:rsidR="00272476" w:rsidRPr="00DD6029">
              <w:rPr>
                <w:rStyle w:val="Hipervnculo"/>
                <w:rFonts w:ascii="Arial" w:hAnsi="Arial"/>
                <w:noProof/>
              </w:rPr>
              <w:t>RESULTADOS DE SUPERVISIÓN A LA OSS Y FUTURAS REVISIONES</w:t>
            </w:r>
            <w:r w:rsidR="00272476">
              <w:rPr>
                <w:noProof/>
                <w:webHidden/>
              </w:rPr>
              <w:tab/>
            </w:r>
            <w:r w:rsidR="00272476">
              <w:rPr>
                <w:noProof/>
                <w:webHidden/>
              </w:rPr>
              <w:fldChar w:fldCharType="begin"/>
            </w:r>
            <w:r w:rsidR="00272476">
              <w:rPr>
                <w:noProof/>
                <w:webHidden/>
              </w:rPr>
              <w:instrText xml:space="preserve"> PAGEREF _Toc114133678 \h </w:instrText>
            </w:r>
            <w:r w:rsidR="00272476">
              <w:rPr>
                <w:noProof/>
                <w:webHidden/>
              </w:rPr>
            </w:r>
            <w:r w:rsidR="00272476">
              <w:rPr>
                <w:noProof/>
                <w:webHidden/>
              </w:rPr>
              <w:fldChar w:fldCharType="separate"/>
            </w:r>
            <w:r w:rsidR="00272476">
              <w:rPr>
                <w:noProof/>
                <w:webHidden/>
              </w:rPr>
              <w:t>11</w:t>
            </w:r>
            <w:r w:rsidR="00272476">
              <w:rPr>
                <w:noProof/>
                <w:webHidden/>
              </w:rPr>
              <w:fldChar w:fldCharType="end"/>
            </w:r>
          </w:hyperlink>
        </w:p>
        <w:p w14:paraId="0E620218" w14:textId="0FEC222A" w:rsidR="00272476" w:rsidRDefault="0005094B">
          <w:pPr>
            <w:pStyle w:val="TDC2"/>
            <w:rPr>
              <w:rFonts w:asciiTheme="minorHAnsi" w:eastAsiaTheme="minorEastAsia" w:hAnsiTheme="minorHAnsi" w:cstheme="minorBidi"/>
              <w:sz w:val="22"/>
              <w:szCs w:val="22"/>
            </w:rPr>
          </w:pPr>
          <w:hyperlink w:anchor="_Toc114133679" w:history="1">
            <w:r w:rsidR="00272476" w:rsidRPr="00DD6029">
              <w:rPr>
                <w:rStyle w:val="Hipervnculo"/>
              </w:rPr>
              <w:t>3.2.</w:t>
            </w:r>
            <w:r w:rsidR="00272476">
              <w:rPr>
                <w:rFonts w:asciiTheme="minorHAnsi" w:eastAsiaTheme="minorEastAsia" w:hAnsiTheme="minorHAnsi" w:cstheme="minorBidi"/>
                <w:sz w:val="22"/>
                <w:szCs w:val="22"/>
              </w:rPr>
              <w:tab/>
            </w:r>
            <w:r w:rsidR="00272476" w:rsidRPr="00DD6029">
              <w:rPr>
                <w:rStyle w:val="Hipervnculo"/>
              </w:rPr>
              <w:t>Resultados y recomendaciones de supervisión a la Organización Solidaria</w:t>
            </w:r>
            <w:r w:rsidR="00272476">
              <w:rPr>
                <w:webHidden/>
              </w:rPr>
              <w:tab/>
            </w:r>
            <w:r w:rsidR="00272476">
              <w:rPr>
                <w:webHidden/>
              </w:rPr>
              <w:fldChar w:fldCharType="begin"/>
            </w:r>
            <w:r w:rsidR="00272476">
              <w:rPr>
                <w:webHidden/>
              </w:rPr>
              <w:instrText xml:space="preserve"> PAGEREF _Toc114133679 \h </w:instrText>
            </w:r>
            <w:r w:rsidR="00272476">
              <w:rPr>
                <w:webHidden/>
              </w:rPr>
            </w:r>
            <w:r w:rsidR="00272476">
              <w:rPr>
                <w:webHidden/>
              </w:rPr>
              <w:fldChar w:fldCharType="separate"/>
            </w:r>
            <w:r w:rsidR="00272476">
              <w:rPr>
                <w:webHidden/>
              </w:rPr>
              <w:t>11</w:t>
            </w:r>
            <w:r w:rsidR="00272476">
              <w:rPr>
                <w:webHidden/>
              </w:rPr>
              <w:fldChar w:fldCharType="end"/>
            </w:r>
          </w:hyperlink>
        </w:p>
        <w:p w14:paraId="60F7036C" w14:textId="523EF33D" w:rsidR="00272476" w:rsidRDefault="0005094B">
          <w:pPr>
            <w:pStyle w:val="TDC2"/>
            <w:rPr>
              <w:rFonts w:asciiTheme="minorHAnsi" w:eastAsiaTheme="minorEastAsia" w:hAnsiTheme="minorHAnsi" w:cstheme="minorBidi"/>
              <w:sz w:val="22"/>
              <w:szCs w:val="22"/>
            </w:rPr>
          </w:pPr>
          <w:hyperlink w:anchor="_Toc114133680" w:history="1">
            <w:r w:rsidR="00272476" w:rsidRPr="00DD6029">
              <w:rPr>
                <w:rStyle w:val="Hipervnculo"/>
              </w:rPr>
              <w:t>3.3.</w:t>
            </w:r>
            <w:r w:rsidR="00272476">
              <w:rPr>
                <w:rFonts w:asciiTheme="minorHAnsi" w:eastAsiaTheme="minorEastAsia" w:hAnsiTheme="minorHAnsi" w:cstheme="minorBidi"/>
                <w:sz w:val="22"/>
                <w:szCs w:val="22"/>
              </w:rPr>
              <w:tab/>
            </w:r>
            <w:r w:rsidR="00272476" w:rsidRPr="00DD6029">
              <w:rPr>
                <w:rStyle w:val="Hipervnculo"/>
              </w:rPr>
              <w:t>Hallazgos normativos del supervisor</w:t>
            </w:r>
            <w:r w:rsidR="00272476">
              <w:rPr>
                <w:webHidden/>
              </w:rPr>
              <w:tab/>
            </w:r>
            <w:r w:rsidR="00272476">
              <w:rPr>
                <w:webHidden/>
              </w:rPr>
              <w:fldChar w:fldCharType="begin"/>
            </w:r>
            <w:r w:rsidR="00272476">
              <w:rPr>
                <w:webHidden/>
              </w:rPr>
              <w:instrText xml:space="preserve"> PAGEREF _Toc114133680 \h </w:instrText>
            </w:r>
            <w:r w:rsidR="00272476">
              <w:rPr>
                <w:webHidden/>
              </w:rPr>
            </w:r>
            <w:r w:rsidR="00272476">
              <w:rPr>
                <w:webHidden/>
              </w:rPr>
              <w:fldChar w:fldCharType="separate"/>
            </w:r>
            <w:r w:rsidR="00272476">
              <w:rPr>
                <w:webHidden/>
              </w:rPr>
              <w:t>12</w:t>
            </w:r>
            <w:r w:rsidR="00272476">
              <w:rPr>
                <w:webHidden/>
              </w:rPr>
              <w:fldChar w:fldCharType="end"/>
            </w:r>
          </w:hyperlink>
        </w:p>
        <w:p w14:paraId="7F4B229E" w14:textId="5F35A3B2" w:rsidR="00272476" w:rsidRDefault="0005094B">
          <w:pPr>
            <w:pStyle w:val="TDC2"/>
            <w:rPr>
              <w:rFonts w:asciiTheme="minorHAnsi" w:eastAsiaTheme="minorEastAsia" w:hAnsiTheme="minorHAnsi" w:cstheme="minorBidi"/>
              <w:sz w:val="22"/>
              <w:szCs w:val="22"/>
            </w:rPr>
          </w:pPr>
          <w:hyperlink w:anchor="_Toc114133681" w:history="1">
            <w:r w:rsidR="00272476" w:rsidRPr="00DD6029">
              <w:rPr>
                <w:rStyle w:val="Hipervnculo"/>
              </w:rPr>
              <w:t>3.4.</w:t>
            </w:r>
            <w:r w:rsidR="00272476">
              <w:rPr>
                <w:rFonts w:asciiTheme="minorHAnsi" w:eastAsiaTheme="minorEastAsia" w:hAnsiTheme="minorHAnsi" w:cstheme="minorBidi"/>
                <w:sz w:val="22"/>
                <w:szCs w:val="22"/>
              </w:rPr>
              <w:tab/>
            </w:r>
            <w:r w:rsidR="00272476" w:rsidRPr="00DD6029">
              <w:rPr>
                <w:rStyle w:val="Hipervnculo"/>
              </w:rPr>
              <w:t>Futuras revisiones</w:t>
            </w:r>
            <w:r w:rsidR="00272476">
              <w:rPr>
                <w:webHidden/>
              </w:rPr>
              <w:tab/>
            </w:r>
            <w:r w:rsidR="00272476">
              <w:rPr>
                <w:webHidden/>
              </w:rPr>
              <w:fldChar w:fldCharType="begin"/>
            </w:r>
            <w:r w:rsidR="00272476">
              <w:rPr>
                <w:webHidden/>
              </w:rPr>
              <w:instrText xml:space="preserve"> PAGEREF _Toc114133681 \h </w:instrText>
            </w:r>
            <w:r w:rsidR="00272476">
              <w:rPr>
                <w:webHidden/>
              </w:rPr>
            </w:r>
            <w:r w:rsidR="00272476">
              <w:rPr>
                <w:webHidden/>
              </w:rPr>
              <w:fldChar w:fldCharType="separate"/>
            </w:r>
            <w:r w:rsidR="00272476">
              <w:rPr>
                <w:webHidden/>
              </w:rPr>
              <w:t>13</w:t>
            </w:r>
            <w:r w:rsidR="00272476">
              <w:rPr>
                <w:webHidden/>
              </w:rPr>
              <w:fldChar w:fldCharType="end"/>
            </w:r>
          </w:hyperlink>
        </w:p>
        <w:p w14:paraId="359E81FB" w14:textId="27D5D602" w:rsidR="00272476" w:rsidRDefault="00272476">
          <w:r>
            <w:rPr>
              <w:b/>
              <w:bCs/>
              <w:lang w:val="es-ES"/>
            </w:rPr>
            <w:fldChar w:fldCharType="end"/>
          </w:r>
        </w:p>
      </w:sdtContent>
    </w:sdt>
    <w:p w14:paraId="391F60FB" w14:textId="39A6F947" w:rsidR="00732765" w:rsidRPr="005E5B34" w:rsidRDefault="00732765" w:rsidP="00494AA3">
      <w:pPr>
        <w:rPr>
          <w:rFonts w:ascii="Arial" w:hAnsi="Arial" w:cs="Arial"/>
          <w:color w:val="000000" w:themeColor="text1"/>
        </w:rPr>
      </w:pPr>
    </w:p>
    <w:p w14:paraId="55B5FCE5" w14:textId="5D6AB5CD" w:rsidR="001B0665" w:rsidRPr="005E5B34" w:rsidRDefault="001B0665" w:rsidP="00494AA3">
      <w:pPr>
        <w:rPr>
          <w:rFonts w:ascii="Arial" w:hAnsi="Arial" w:cs="Arial"/>
          <w:color w:val="000000" w:themeColor="text1"/>
        </w:rPr>
      </w:pPr>
    </w:p>
    <w:p w14:paraId="791AB2A4" w14:textId="10442967" w:rsidR="00420667" w:rsidRPr="005E5B34" w:rsidRDefault="00420667" w:rsidP="00494AA3">
      <w:pPr>
        <w:rPr>
          <w:rFonts w:ascii="Arial" w:hAnsi="Arial" w:cs="Arial"/>
          <w:color w:val="000000" w:themeColor="text1"/>
        </w:rPr>
      </w:pPr>
    </w:p>
    <w:p w14:paraId="21F51695" w14:textId="512B93DF" w:rsidR="00420667" w:rsidRDefault="00420667" w:rsidP="00494AA3">
      <w:pPr>
        <w:rPr>
          <w:rFonts w:ascii="Arial" w:hAnsi="Arial" w:cs="Arial"/>
          <w:color w:val="000000" w:themeColor="text1"/>
        </w:rPr>
      </w:pPr>
    </w:p>
    <w:p w14:paraId="0FD4C568" w14:textId="102118F6" w:rsidR="005E5B34" w:rsidRDefault="005E5B34" w:rsidP="00494AA3">
      <w:pPr>
        <w:rPr>
          <w:rFonts w:ascii="Arial" w:hAnsi="Arial" w:cs="Arial"/>
          <w:color w:val="000000" w:themeColor="text1"/>
        </w:rPr>
      </w:pPr>
    </w:p>
    <w:p w14:paraId="60C73E6D" w14:textId="4A92DBA2" w:rsidR="00272476" w:rsidRDefault="00272476" w:rsidP="00494AA3">
      <w:pPr>
        <w:rPr>
          <w:rFonts w:ascii="Arial" w:hAnsi="Arial" w:cs="Arial"/>
          <w:color w:val="000000" w:themeColor="text1"/>
        </w:rPr>
      </w:pPr>
    </w:p>
    <w:p w14:paraId="7F00BEBF" w14:textId="77777777" w:rsidR="00272476" w:rsidRDefault="00272476" w:rsidP="00494AA3">
      <w:pPr>
        <w:rPr>
          <w:rFonts w:ascii="Arial" w:hAnsi="Arial" w:cs="Arial"/>
          <w:color w:val="000000" w:themeColor="text1"/>
        </w:rPr>
      </w:pPr>
    </w:p>
    <w:p w14:paraId="4A9DF23E" w14:textId="286318B4" w:rsidR="005E5B34" w:rsidRDefault="005E5B34" w:rsidP="00494AA3">
      <w:pPr>
        <w:rPr>
          <w:rFonts w:ascii="Arial" w:hAnsi="Arial" w:cs="Arial"/>
          <w:color w:val="000000" w:themeColor="text1"/>
        </w:rPr>
      </w:pPr>
    </w:p>
    <w:p w14:paraId="7CB7859B" w14:textId="278D91CF" w:rsidR="005E5B34" w:rsidRDefault="005E5B34" w:rsidP="00494AA3">
      <w:pPr>
        <w:rPr>
          <w:rFonts w:ascii="Arial" w:hAnsi="Arial" w:cs="Arial"/>
          <w:color w:val="000000" w:themeColor="text1"/>
        </w:rPr>
      </w:pPr>
    </w:p>
    <w:p w14:paraId="30B263B0" w14:textId="0EEB9993" w:rsidR="00E77811" w:rsidRPr="005E5B34" w:rsidRDefault="004B2175" w:rsidP="002367F3">
      <w:pPr>
        <w:pStyle w:val="Ttulo1"/>
        <w:numPr>
          <w:ilvl w:val="0"/>
          <w:numId w:val="32"/>
        </w:numPr>
        <w:rPr>
          <w:rFonts w:ascii="Arial" w:hAnsi="Arial"/>
        </w:rPr>
      </w:pPr>
      <w:bookmarkStart w:id="2" w:name="_Toc114133666"/>
      <w:r w:rsidRPr="005E5B34">
        <w:rPr>
          <w:rFonts w:ascii="Arial" w:hAnsi="Arial"/>
        </w:rPr>
        <w:t xml:space="preserve">EVALUACIÓN DE LAS CARACTERÍSTICAS Y EL DESEMPEÑO DE LA FUNCIÓN </w:t>
      </w:r>
      <w:r w:rsidR="00166966">
        <w:rPr>
          <w:rFonts w:ascii="Arial" w:hAnsi="Arial"/>
        </w:rPr>
        <w:t>DE CUMPLIMIENTO</w:t>
      </w:r>
      <w:r w:rsidR="00AF2BBD">
        <w:rPr>
          <w:rFonts w:ascii="Arial" w:hAnsi="Arial"/>
        </w:rPr>
        <w:t xml:space="preserve"> (EFECTIVIDAD)</w:t>
      </w:r>
      <w:bookmarkEnd w:id="2"/>
    </w:p>
    <w:p w14:paraId="099C166E" w14:textId="65CC8954" w:rsidR="00F30E91" w:rsidRPr="005E5B34" w:rsidRDefault="00F30E91" w:rsidP="00F30E91">
      <w:pPr>
        <w:pStyle w:val="Prrafodelista"/>
        <w:ind w:left="720"/>
        <w:rPr>
          <w:rFonts w:ascii="Arial" w:hAnsi="Arial" w:cs="Arial"/>
        </w:rPr>
      </w:pPr>
    </w:p>
    <w:p w14:paraId="53096BB0" w14:textId="34A0AD55"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lastRenderedPageBreak/>
        <w:t>Las características describen cómo una función de supervisión está organizada para llevar a cabo su labor. Una evaluación de las características del C</w:t>
      </w:r>
      <w:r w:rsidR="00166966">
        <w:rPr>
          <w:rFonts w:ascii="Arial" w:hAnsi="Arial" w:cs="Arial"/>
          <w:i/>
          <w:sz w:val="22"/>
          <w:szCs w:val="22"/>
          <w:lang w:eastAsia="en-US"/>
        </w:rPr>
        <w:t>umplimiento</w:t>
      </w:r>
      <w:r w:rsidRPr="007E2FD9">
        <w:rPr>
          <w:rFonts w:ascii="Arial" w:hAnsi="Arial" w:cs="Arial"/>
          <w:i/>
          <w:sz w:val="22"/>
          <w:szCs w:val="22"/>
          <w:lang w:eastAsia="en-US"/>
        </w:rPr>
        <w:t xml:space="preserve"> </w:t>
      </w:r>
      <w:r w:rsidRPr="007E2FD9">
        <w:rPr>
          <w:rFonts w:ascii="Arial" w:hAnsi="Arial" w:cs="Arial"/>
          <w:i/>
          <w:sz w:val="22"/>
          <w:szCs w:val="22"/>
        </w:rPr>
        <w:t>debe considerar los aspectos necesarios que la función de control necesita para ejecutar efectivam</w:t>
      </w:r>
      <w:r w:rsidR="007F51EF">
        <w:rPr>
          <w:rFonts w:ascii="Arial" w:hAnsi="Arial" w:cs="Arial"/>
          <w:i/>
          <w:sz w:val="22"/>
          <w:szCs w:val="22"/>
        </w:rPr>
        <w:t xml:space="preserve">ente su rol y responsabilidades, </w:t>
      </w:r>
      <w:r w:rsidRPr="007E2FD9">
        <w:rPr>
          <w:rFonts w:ascii="Arial" w:hAnsi="Arial" w:cs="Arial"/>
          <w:i/>
          <w:sz w:val="22"/>
          <w:szCs w:val="22"/>
        </w:rPr>
        <w:t xml:space="preserve">teniendo en cuenta la naturaleza, </w:t>
      </w:r>
      <w:r w:rsidR="00891291">
        <w:rPr>
          <w:rFonts w:ascii="Arial" w:hAnsi="Arial" w:cs="Arial"/>
          <w:i/>
          <w:sz w:val="22"/>
          <w:szCs w:val="22"/>
        </w:rPr>
        <w:t>tamaño</w:t>
      </w:r>
      <w:r w:rsidR="007F51EF">
        <w:rPr>
          <w:rFonts w:ascii="Arial" w:hAnsi="Arial" w:cs="Arial"/>
          <w:i/>
          <w:sz w:val="22"/>
          <w:szCs w:val="22"/>
        </w:rPr>
        <w:t>,</w:t>
      </w:r>
      <w:r w:rsidRPr="007E2FD9">
        <w:rPr>
          <w:rFonts w:ascii="Arial" w:hAnsi="Arial" w:cs="Arial"/>
          <w:i/>
          <w:sz w:val="22"/>
          <w:szCs w:val="22"/>
        </w:rPr>
        <w:t xml:space="preserve"> complejidad y perfil de riesgos de la misma.</w:t>
      </w:r>
      <w:r w:rsidRPr="007E2FD9">
        <w:rPr>
          <w:rFonts w:ascii="Arial" w:hAnsi="Arial" w:cs="Arial"/>
          <w:i/>
          <w:sz w:val="22"/>
          <w:szCs w:val="22"/>
          <w:lang w:eastAsia="en-US"/>
        </w:rPr>
        <w:t xml:space="preserve"> </w:t>
      </w:r>
    </w:p>
    <w:p w14:paraId="2B751482"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45A08356" w14:textId="363FB5AC"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desempeño es la evaluación del supervisor acerca de que tan adecuado es el trabajo de la función de supervisión conforme a las expectativas de la S</w:t>
      </w:r>
      <w:r w:rsidR="005C3907">
        <w:rPr>
          <w:rFonts w:ascii="Arial" w:hAnsi="Arial" w:cs="Arial"/>
          <w:i/>
          <w:sz w:val="22"/>
          <w:szCs w:val="22"/>
          <w:lang w:eastAsia="en-US"/>
        </w:rPr>
        <w:t>upersolidaria</w:t>
      </w:r>
      <w:r w:rsidRPr="007E2FD9">
        <w:rPr>
          <w:rFonts w:ascii="Arial" w:hAnsi="Arial" w:cs="Arial"/>
          <w:i/>
          <w:sz w:val="22"/>
          <w:szCs w:val="22"/>
          <w:lang w:eastAsia="en-US"/>
        </w:rPr>
        <w:t xml:space="preserve"> respecto de la estructura, tamaño, negocios, complejidad y perfil de riesgos de una </w:t>
      </w:r>
      <w:r w:rsidR="005C3907">
        <w:rPr>
          <w:rFonts w:ascii="Arial" w:hAnsi="Arial" w:cs="Arial"/>
          <w:i/>
          <w:sz w:val="22"/>
          <w:szCs w:val="22"/>
          <w:lang w:eastAsia="en-US"/>
        </w:rPr>
        <w:t>OSS</w:t>
      </w:r>
      <w:r w:rsidRPr="007E2FD9">
        <w:rPr>
          <w:rFonts w:ascii="Arial" w:hAnsi="Arial" w:cs="Arial"/>
          <w:i/>
          <w:sz w:val="22"/>
          <w:szCs w:val="22"/>
          <w:lang w:eastAsia="en-US"/>
        </w:rPr>
        <w:t>.</w:t>
      </w:r>
    </w:p>
    <w:p w14:paraId="39DB585A"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ED953EE"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7E2FD9">
        <w:rPr>
          <w:rFonts w:ascii="Arial" w:hAnsi="Arial" w:cs="Arial"/>
          <w:i/>
          <w:sz w:val="22"/>
          <w:szCs w:val="22"/>
          <w:lang w:eastAsia="en-US"/>
        </w:rPr>
        <w:t>track</w:t>
      </w:r>
      <w:proofErr w:type="spellEnd"/>
      <w:r w:rsidRPr="007E2FD9">
        <w:rPr>
          <w:rFonts w:ascii="Arial" w:hAnsi="Arial" w:cs="Arial"/>
          <w:i/>
          <w:sz w:val="22"/>
          <w:szCs w:val="22"/>
          <w:lang w:eastAsia="en-US"/>
        </w:rPr>
        <w:t xml:space="preserve"> 2) para toda la función de supervisión.</w:t>
      </w:r>
    </w:p>
    <w:p w14:paraId="6275A621"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56732391" w14:textId="77777777" w:rsidR="00B516E8" w:rsidRPr="00272476" w:rsidRDefault="00B516E8" w:rsidP="00B516E8">
      <w:pPr>
        <w:pBdr>
          <w:top w:val="single" w:sz="4" w:space="1" w:color="auto"/>
          <w:left w:val="single" w:sz="4" w:space="1" w:color="auto"/>
          <w:bottom w:val="single" w:sz="4" w:space="1" w:color="auto"/>
          <w:right w:val="single" w:sz="4" w:space="1" w:color="auto"/>
        </w:pBdr>
        <w:jc w:val="center"/>
        <w:rPr>
          <w:rFonts w:ascii="Arial" w:hAnsi="Arial" w:cs="Arial"/>
          <w:b/>
          <w:i/>
          <w:color w:val="1F497D"/>
          <w:sz w:val="22"/>
          <w:szCs w:val="22"/>
          <w:lang w:eastAsia="en-US"/>
        </w:rPr>
      </w:pPr>
      <w:r w:rsidRPr="00272476">
        <w:rPr>
          <w:rFonts w:ascii="Arial" w:hAnsi="Arial" w:cs="Arial"/>
          <w:b/>
          <w:i/>
          <w:color w:val="1F497D"/>
          <w:sz w:val="22"/>
          <w:szCs w:val="22"/>
          <w:lang w:eastAsia="en-US"/>
        </w:rPr>
        <w:t>Efectividad = Características + Desempeño</w:t>
      </w:r>
    </w:p>
    <w:p w14:paraId="1A285AE1" w14:textId="77777777" w:rsidR="00B516E8" w:rsidRPr="007E2FD9" w:rsidRDefault="00B516E8" w:rsidP="00272476">
      <w:pPr>
        <w:pBdr>
          <w:top w:val="single" w:sz="4" w:space="1" w:color="auto"/>
          <w:left w:val="single" w:sz="4" w:space="1" w:color="auto"/>
          <w:bottom w:val="single" w:sz="4" w:space="1" w:color="auto"/>
          <w:right w:val="single" w:sz="4" w:space="1" w:color="auto"/>
        </w:pBdr>
        <w:jc w:val="center"/>
        <w:rPr>
          <w:rFonts w:ascii="Arial" w:hAnsi="Arial" w:cs="Arial"/>
          <w:b/>
          <w:i/>
          <w:sz w:val="22"/>
          <w:szCs w:val="22"/>
          <w:lang w:eastAsia="en-US"/>
        </w:rPr>
      </w:pPr>
    </w:p>
    <w:p w14:paraId="19331E1E"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El supervisor debe entregar en este documento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59171719"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65DE0EBE" w14:textId="217D61B4"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Cuando las características de la función de control no son consideradas apropiadas para la </w:t>
      </w:r>
      <w:r w:rsidR="005C3907">
        <w:rPr>
          <w:rFonts w:ascii="Arial" w:hAnsi="Arial" w:cs="Arial"/>
          <w:i/>
          <w:sz w:val="22"/>
          <w:szCs w:val="22"/>
          <w:lang w:eastAsia="en-US"/>
        </w:rPr>
        <w:t>organización</w:t>
      </w:r>
      <w:r w:rsidRPr="007E2FD9">
        <w:rPr>
          <w:rFonts w:ascii="Arial" w:hAnsi="Arial" w:cs="Arial"/>
          <w:i/>
          <w:sz w:val="22"/>
          <w:szCs w:val="22"/>
          <w:lang w:eastAsia="en-US"/>
        </w:rPr>
        <w:t>, el supervisor debe concluir acerca de la naturaleza de las deficiencias y, al momento de evaluar el desempeño, considerar si hay evidencia de un actual o potencial problema.</w:t>
      </w:r>
    </w:p>
    <w:p w14:paraId="12E8881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DBA6206" w14:textId="62C0F9E5"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conclusiones sobre las deficiencias en las características que han contribuido o pueden contribuir al desempeño ineficaz, se deben referenciar en la sección donde la debilidad fue identificada y </w:t>
      </w:r>
      <w:r w:rsidR="00AF2BBD" w:rsidRPr="007E2FD9">
        <w:rPr>
          <w:rFonts w:ascii="Arial" w:hAnsi="Arial" w:cs="Arial"/>
          <w:i/>
          <w:sz w:val="22"/>
          <w:szCs w:val="22"/>
          <w:lang w:eastAsia="en-US"/>
        </w:rPr>
        <w:t>en caso de que</w:t>
      </w:r>
      <w:r w:rsidRPr="007E2FD9">
        <w:rPr>
          <w:rFonts w:ascii="Arial" w:hAnsi="Arial" w:cs="Arial"/>
          <w:i/>
          <w:sz w:val="22"/>
          <w:szCs w:val="22"/>
          <w:lang w:eastAsia="en-US"/>
        </w:rPr>
        <w:t xml:space="preserve"> afecten el desempeño, también se debe hacer mención de esta debilidad en la sección que encuentra más adelante en est</w:t>
      </w:r>
      <w:r w:rsidR="005C3907">
        <w:rPr>
          <w:rFonts w:ascii="Arial" w:hAnsi="Arial" w:cs="Arial"/>
          <w:i/>
          <w:sz w:val="22"/>
          <w:szCs w:val="22"/>
          <w:lang w:eastAsia="en-US"/>
        </w:rPr>
        <w:t>e formato</w:t>
      </w:r>
      <w:r w:rsidRPr="007E2FD9">
        <w:rPr>
          <w:rFonts w:ascii="Arial" w:hAnsi="Arial" w:cs="Arial"/>
          <w:i/>
          <w:sz w:val="22"/>
          <w:szCs w:val="22"/>
          <w:lang w:eastAsia="en-US"/>
        </w:rPr>
        <w:t>. Los resultados de supervisión relacionadas con estas deficiencias se deben documentar en la sección de Resultados de supervisión.</w:t>
      </w:r>
    </w:p>
    <w:p w14:paraId="724F87C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019949E" w14:textId="6CD52D50"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En esta sección los supervisores deberán incluir su calificación acerca de la función de supervisión de </w:t>
      </w:r>
      <w:r w:rsidR="00E67291">
        <w:rPr>
          <w:rFonts w:ascii="Arial" w:hAnsi="Arial" w:cs="Arial"/>
          <w:i/>
          <w:sz w:val="22"/>
          <w:szCs w:val="22"/>
          <w:lang w:eastAsia="en-US"/>
        </w:rPr>
        <w:t>Cumplimiento</w:t>
      </w:r>
      <w:r w:rsidRPr="007E2FD9">
        <w:rPr>
          <w:rFonts w:ascii="Arial" w:hAnsi="Arial" w:cs="Arial"/>
          <w:i/>
          <w:sz w:val="22"/>
          <w:szCs w:val="22"/>
          <w:lang w:eastAsia="en-US"/>
        </w:rPr>
        <w:t>, la cual debe ser concordante con la que se encuentra en la matriz de riesgos de la organización solidaria, así mismo deberán enunciar aquellos aspectos significativos que influyeron en la calificación.</w:t>
      </w:r>
    </w:p>
    <w:p w14:paraId="206766D0"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9E00551" w14:textId="406F0693"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Los criterios de evaluación de esta función de supervisión pueden ser consultados en la “Guía de Criterios de Evaluación </w:t>
      </w:r>
      <w:r w:rsidRPr="007E2FD9">
        <w:rPr>
          <w:rFonts w:ascii="Arial" w:hAnsi="Arial" w:cs="Arial"/>
          <w:i/>
          <w:sz w:val="22"/>
          <w:szCs w:val="22"/>
          <w:lang w:eastAsia="en-US"/>
        </w:rPr>
        <w:t xml:space="preserve">del </w:t>
      </w:r>
      <w:r w:rsidR="00AD4CAA">
        <w:rPr>
          <w:rFonts w:ascii="Arial" w:hAnsi="Arial" w:cs="Arial"/>
          <w:i/>
          <w:sz w:val="22"/>
          <w:szCs w:val="22"/>
          <w:lang w:eastAsia="en-US"/>
        </w:rPr>
        <w:t>Cumplimiento</w:t>
      </w:r>
      <w:r w:rsidRPr="007E2FD9">
        <w:rPr>
          <w:rFonts w:ascii="Arial" w:hAnsi="Arial" w:cs="Arial"/>
          <w:i/>
          <w:sz w:val="22"/>
          <w:szCs w:val="22"/>
        </w:rPr>
        <w:t>”. Así mismo, la escala de calificación definida para las funciones de supervisión es Fuerte, Aceptable, Necesita Mejorar y Débil.</w:t>
      </w:r>
    </w:p>
    <w:p w14:paraId="6238C067"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A3B557D" w14:textId="3C9CAD30" w:rsidR="00376EFC" w:rsidRDefault="00376EFC" w:rsidP="00B516E8">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lastRenderedPageBreak/>
        <w:t>(Este recuadro contiene instrucciones para el diligenciamiento de este punto en particular y debe ser eliminado del formato una vez este sea desarrollado, los ítem</w:t>
      </w:r>
      <w:r w:rsidR="00B516E8" w:rsidRPr="00E67291">
        <w:rPr>
          <w:rFonts w:ascii="Arial" w:hAnsi="Arial" w:cs="Arial"/>
          <w:color w:val="000000"/>
          <w:spacing w:val="5"/>
          <w:kern w:val="28"/>
          <w:sz w:val="18"/>
          <w:szCs w:val="22"/>
        </w:rPr>
        <w:t>s</w:t>
      </w:r>
      <w:r w:rsidRPr="00E67291">
        <w:rPr>
          <w:rFonts w:ascii="Arial" w:hAnsi="Arial" w:cs="Arial"/>
          <w:color w:val="000000"/>
          <w:spacing w:val="5"/>
          <w:kern w:val="28"/>
          <w:sz w:val="18"/>
          <w:szCs w:val="22"/>
        </w:rPr>
        <w:t xml:space="preserve"> acá presentados son una referencia para el trabajo de los supervisores de la S</w:t>
      </w:r>
      <w:r w:rsidR="00E67291">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1ACD537" w14:textId="77777777" w:rsidR="009D413F" w:rsidRPr="00E67291" w:rsidRDefault="009D413F" w:rsidP="00B516E8">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0"/>
        </w:rPr>
      </w:pPr>
    </w:p>
    <w:p w14:paraId="31BABE91" w14:textId="7D6DF8C3" w:rsidR="008C1123" w:rsidRPr="005E5B34" w:rsidRDefault="008C1123" w:rsidP="008C1123">
      <w:pPr>
        <w:jc w:val="both"/>
        <w:rPr>
          <w:rFonts w:ascii="Arial" w:hAnsi="Arial" w:cs="Arial"/>
          <w:color w:val="000000"/>
          <w:spacing w:val="5"/>
          <w:kern w:val="28"/>
        </w:rPr>
      </w:pPr>
    </w:p>
    <w:p w14:paraId="7EED4832" w14:textId="401B369A" w:rsidR="00376EFC" w:rsidRPr="005E5B34" w:rsidRDefault="00376EFC" w:rsidP="008C1123">
      <w:pPr>
        <w:jc w:val="both"/>
        <w:rPr>
          <w:rFonts w:ascii="Arial" w:hAnsi="Arial" w:cs="Arial"/>
          <w:color w:val="000000"/>
          <w:spacing w:val="5"/>
          <w:kern w:val="28"/>
        </w:rPr>
      </w:pPr>
    </w:p>
    <w:p w14:paraId="6FF2AFCB" w14:textId="6BAFB73B" w:rsidR="004B2175" w:rsidRPr="005E5B34" w:rsidRDefault="00C05233" w:rsidP="002367F3">
      <w:pPr>
        <w:pStyle w:val="Ttulo2"/>
        <w:numPr>
          <w:ilvl w:val="1"/>
          <w:numId w:val="32"/>
        </w:numPr>
        <w:rPr>
          <w:rFonts w:ascii="Arial" w:hAnsi="Arial" w:cs="Arial"/>
        </w:rPr>
      </w:pPr>
      <w:bookmarkStart w:id="3" w:name="_Toc114133667"/>
      <w:r w:rsidRPr="005E5B34">
        <w:rPr>
          <w:rFonts w:ascii="Arial" w:hAnsi="Arial" w:cs="Arial"/>
        </w:rPr>
        <w:t xml:space="preserve">Efectividad de la función </w:t>
      </w:r>
      <w:r w:rsidR="001263FF">
        <w:rPr>
          <w:rFonts w:ascii="Arial" w:hAnsi="Arial" w:cs="Arial"/>
        </w:rPr>
        <w:t>de Cumplimiento</w:t>
      </w:r>
      <w:bookmarkEnd w:id="3"/>
    </w:p>
    <w:p w14:paraId="0B755A99" w14:textId="05DA7817" w:rsidR="004B2175" w:rsidRPr="005E5B34" w:rsidRDefault="004B2175" w:rsidP="00F30E91">
      <w:pPr>
        <w:jc w:val="both"/>
        <w:rPr>
          <w:rFonts w:ascii="Arial" w:hAnsi="Arial" w:cs="Arial"/>
        </w:rPr>
      </w:pPr>
    </w:p>
    <w:p w14:paraId="3F667489" w14:textId="77777777" w:rsidR="004015F2" w:rsidRPr="005E5B34" w:rsidRDefault="004015F2" w:rsidP="00C16E80">
      <w:pPr>
        <w:rPr>
          <w:rFonts w:ascii="Arial" w:hAnsi="Arial" w:cs="Arial"/>
          <w:b/>
        </w:rPr>
      </w:pPr>
      <w:proofErr w:type="spellStart"/>
      <w:r w:rsidRPr="005E5B34">
        <w:rPr>
          <w:rFonts w:ascii="Arial" w:hAnsi="Arial" w:cs="Arial"/>
          <w:b/>
        </w:rPr>
        <w:t>dd</w:t>
      </w:r>
      <w:proofErr w:type="spellEnd"/>
      <w:r w:rsidRPr="005E5B34">
        <w:rPr>
          <w:rFonts w:ascii="Arial" w:hAnsi="Arial" w:cs="Arial"/>
          <w:b/>
        </w:rPr>
        <w:t>/mm/año</w:t>
      </w:r>
    </w:p>
    <w:p w14:paraId="293DB571" w14:textId="425FCFB0" w:rsidR="004015F2" w:rsidRPr="005E5B34" w:rsidRDefault="004015F2" w:rsidP="00F30E91">
      <w:pPr>
        <w:jc w:val="both"/>
        <w:rPr>
          <w:rFonts w:ascii="Arial" w:hAnsi="Arial" w:cs="Arial"/>
        </w:rPr>
      </w:pPr>
    </w:p>
    <w:p w14:paraId="70AF66B4" w14:textId="3FFEEA90" w:rsidR="00376EFC" w:rsidRPr="007E2FD9" w:rsidRDefault="00376EFC" w:rsidP="00F30E91">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34F4B921" w14:textId="77777777" w:rsidR="004015F2" w:rsidRPr="005E5B34" w:rsidRDefault="004015F2" w:rsidP="004015F2">
      <w:pPr>
        <w:rPr>
          <w:rFonts w:ascii="Arial" w:hAnsi="Arial" w:cs="Arial"/>
          <w:color w:val="000000"/>
          <w:spacing w:val="5"/>
          <w:kern w:val="28"/>
        </w:rPr>
      </w:pPr>
      <w:r w:rsidRPr="005E5B34">
        <w:rPr>
          <w:rFonts w:ascii="Arial" w:hAnsi="Arial" w:cs="Arial"/>
          <w:color w:val="000000"/>
          <w:spacing w:val="5"/>
          <w:kern w:val="28"/>
        </w:rPr>
        <w:t xml:space="preserve"> </w:t>
      </w:r>
      <w:r w:rsidRPr="005E5B34">
        <w:rPr>
          <w:rFonts w:ascii="Arial" w:hAnsi="Arial" w:cs="Arial"/>
          <w:color w:val="000000"/>
          <w:spacing w:val="5"/>
          <w:kern w:val="28"/>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7E2FD9" w14:paraId="5761EBBD" w14:textId="77777777" w:rsidTr="00E07BCB">
        <w:trPr>
          <w:trHeight w:val="555"/>
          <w:jc w:val="center"/>
        </w:trPr>
        <w:tc>
          <w:tcPr>
            <w:tcW w:w="6255" w:type="dxa"/>
            <w:shd w:val="clear" w:color="auto" w:fill="FFFFFF"/>
            <w:noWrap/>
            <w:vAlign w:val="bottom"/>
            <w:hideMark/>
          </w:tcPr>
          <w:p w14:paraId="2B6EF178" w14:textId="77777777" w:rsidR="004015F2" w:rsidRPr="007E2FD9" w:rsidRDefault="004015F2" w:rsidP="007279BC">
            <w:pPr>
              <w:rPr>
                <w:rFonts w:ascii="Arial" w:hAnsi="Arial" w:cs="Arial"/>
                <w:color w:val="000000"/>
                <w:sz w:val="20"/>
                <w:szCs w:val="20"/>
              </w:rPr>
            </w:pPr>
            <w:r w:rsidRPr="007E2FD9">
              <w:rPr>
                <w:rFonts w:ascii="Arial" w:hAnsi="Arial" w:cs="Arial"/>
                <w:color w:val="000000"/>
                <w:sz w:val="20"/>
                <w:szCs w:val="20"/>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7E2FD9" w:rsidRDefault="004015F2" w:rsidP="007279BC">
            <w:pPr>
              <w:jc w:val="center"/>
              <w:rPr>
                <w:rFonts w:ascii="Arial" w:hAnsi="Arial" w:cs="Arial"/>
                <w:b/>
                <w:bCs/>
                <w:color w:val="FFFFFF"/>
                <w:sz w:val="20"/>
                <w:szCs w:val="20"/>
              </w:rPr>
            </w:pPr>
            <w:r w:rsidRPr="007E2FD9">
              <w:rPr>
                <w:rFonts w:ascii="Arial" w:hAnsi="Arial" w:cs="Arial"/>
                <w:b/>
                <w:bCs/>
                <w:color w:val="FFFFFF"/>
                <w:sz w:val="20"/>
                <w:szCs w:val="20"/>
              </w:rPr>
              <w:t>3. Funciones de Supervisión</w:t>
            </w:r>
          </w:p>
        </w:tc>
      </w:tr>
      <w:tr w:rsidR="004015F2" w:rsidRPr="007E2FD9"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7E2FD9" w:rsidRDefault="004015F2" w:rsidP="007279BC">
            <w:pPr>
              <w:jc w:val="center"/>
              <w:rPr>
                <w:rFonts w:ascii="Arial" w:hAnsi="Arial" w:cs="Arial"/>
                <w:b/>
                <w:bCs/>
                <w:color w:val="FFFFFF"/>
                <w:sz w:val="20"/>
                <w:szCs w:val="20"/>
              </w:rPr>
            </w:pPr>
            <w:r w:rsidRPr="007E2FD9">
              <w:rPr>
                <w:rFonts w:ascii="Arial" w:hAnsi="Arial" w:cs="Arial"/>
                <w:b/>
                <w:bCs/>
                <w:color w:val="FFFFFF"/>
                <w:sz w:val="20"/>
                <w:szCs w:val="20"/>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475D3737" w:rsidR="004015F2" w:rsidRPr="007E2FD9" w:rsidRDefault="001263FF" w:rsidP="00995E10">
            <w:pPr>
              <w:jc w:val="center"/>
              <w:rPr>
                <w:rFonts w:ascii="Arial" w:hAnsi="Arial" w:cs="Arial"/>
                <w:b/>
                <w:bCs/>
                <w:color w:val="FFFFFF"/>
                <w:sz w:val="20"/>
                <w:szCs w:val="20"/>
              </w:rPr>
            </w:pPr>
            <w:r>
              <w:rPr>
                <w:rFonts w:ascii="Arial" w:hAnsi="Arial" w:cs="Arial"/>
                <w:b/>
                <w:bCs/>
                <w:color w:val="FFFFFF"/>
                <w:sz w:val="20"/>
                <w:szCs w:val="20"/>
              </w:rPr>
              <w:t>Cumplimiento</w:t>
            </w:r>
          </w:p>
        </w:tc>
      </w:tr>
      <w:tr w:rsidR="004015F2" w:rsidRPr="007E2FD9"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7E2FD9" w:rsidRDefault="004015F2" w:rsidP="007279BC">
            <w:pPr>
              <w:rPr>
                <w:rFonts w:ascii="Arial" w:hAnsi="Arial" w:cs="Arial"/>
                <w:color w:val="000000"/>
                <w:sz w:val="20"/>
                <w:szCs w:val="20"/>
              </w:rPr>
            </w:pPr>
            <w:r w:rsidRPr="007E2FD9">
              <w:rPr>
                <w:rFonts w:ascii="Arial" w:hAnsi="Arial" w:cs="Arial"/>
                <w:color w:val="000000"/>
                <w:sz w:val="20"/>
                <w:szCs w:val="20"/>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7E2FD9" w:rsidRDefault="004015F2" w:rsidP="007279BC">
            <w:pPr>
              <w:jc w:val="center"/>
              <w:rPr>
                <w:rFonts w:ascii="Arial" w:hAnsi="Arial" w:cs="Arial"/>
                <w:b/>
                <w:bCs/>
                <w:sz w:val="20"/>
                <w:szCs w:val="20"/>
              </w:rPr>
            </w:pPr>
            <w:r w:rsidRPr="007E2FD9">
              <w:rPr>
                <w:rFonts w:ascii="Arial" w:hAnsi="Arial" w:cs="Arial"/>
                <w:b/>
                <w:bCs/>
                <w:sz w:val="20"/>
                <w:szCs w:val="20"/>
              </w:rPr>
              <w:t> </w:t>
            </w:r>
          </w:p>
        </w:tc>
      </w:tr>
      <w:tr w:rsidR="004015F2" w:rsidRPr="007E2FD9"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7E2FD9" w:rsidRDefault="004015F2" w:rsidP="007279BC">
            <w:pPr>
              <w:rPr>
                <w:rFonts w:ascii="Arial" w:hAnsi="Arial" w:cs="Arial"/>
                <w:color w:val="000000"/>
                <w:sz w:val="20"/>
                <w:szCs w:val="20"/>
              </w:rPr>
            </w:pPr>
            <w:r w:rsidRPr="007E2FD9">
              <w:rPr>
                <w:rFonts w:ascii="Arial" w:hAnsi="Arial" w:cs="Arial"/>
                <w:color w:val="000000"/>
                <w:sz w:val="20"/>
                <w:szCs w:val="20"/>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7E2FD9" w:rsidRDefault="004015F2" w:rsidP="007279BC">
            <w:pPr>
              <w:jc w:val="center"/>
              <w:rPr>
                <w:rFonts w:ascii="Arial" w:hAnsi="Arial" w:cs="Arial"/>
                <w:b/>
                <w:bCs/>
                <w:sz w:val="20"/>
                <w:szCs w:val="20"/>
              </w:rPr>
            </w:pPr>
            <w:r w:rsidRPr="007E2FD9">
              <w:rPr>
                <w:rFonts w:ascii="Arial" w:hAnsi="Arial" w:cs="Arial"/>
                <w:b/>
                <w:bCs/>
                <w:sz w:val="20"/>
                <w:szCs w:val="20"/>
              </w:rPr>
              <w:t> </w:t>
            </w:r>
          </w:p>
        </w:tc>
      </w:tr>
      <w:tr w:rsidR="004015F2" w:rsidRPr="007E2FD9"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7E2FD9" w:rsidRDefault="004015F2" w:rsidP="007279BC">
            <w:pPr>
              <w:rPr>
                <w:rFonts w:ascii="Arial" w:hAnsi="Arial" w:cs="Arial"/>
                <w:color w:val="000000"/>
                <w:sz w:val="20"/>
                <w:szCs w:val="20"/>
              </w:rPr>
            </w:pPr>
            <w:r w:rsidRPr="007E2FD9">
              <w:rPr>
                <w:rFonts w:ascii="Arial" w:hAnsi="Arial" w:cs="Arial"/>
                <w:color w:val="000000"/>
                <w:sz w:val="20"/>
                <w:szCs w:val="20"/>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7E2FD9" w:rsidRDefault="004015F2" w:rsidP="007279BC">
            <w:pPr>
              <w:jc w:val="center"/>
              <w:rPr>
                <w:rFonts w:ascii="Arial" w:hAnsi="Arial" w:cs="Arial"/>
                <w:b/>
                <w:bCs/>
                <w:sz w:val="20"/>
                <w:szCs w:val="20"/>
              </w:rPr>
            </w:pPr>
            <w:r w:rsidRPr="007E2FD9">
              <w:rPr>
                <w:rFonts w:ascii="Arial" w:hAnsi="Arial" w:cs="Arial"/>
                <w:b/>
                <w:bCs/>
                <w:sz w:val="20"/>
                <w:szCs w:val="20"/>
              </w:rPr>
              <w:t> </w:t>
            </w:r>
          </w:p>
        </w:tc>
      </w:tr>
      <w:tr w:rsidR="004015F2" w:rsidRPr="007E2FD9"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7E2FD9" w:rsidRDefault="004015F2" w:rsidP="007279BC">
            <w:pPr>
              <w:rPr>
                <w:rFonts w:ascii="Arial" w:hAnsi="Arial" w:cs="Arial"/>
                <w:color w:val="000000"/>
                <w:sz w:val="20"/>
                <w:szCs w:val="20"/>
              </w:rPr>
            </w:pPr>
            <w:r w:rsidRPr="007E2FD9">
              <w:rPr>
                <w:rFonts w:ascii="Arial" w:hAnsi="Arial" w:cs="Arial"/>
                <w:color w:val="000000"/>
                <w:sz w:val="20"/>
                <w:szCs w:val="20"/>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7E2FD9" w:rsidRDefault="004015F2" w:rsidP="007279BC">
            <w:pPr>
              <w:jc w:val="center"/>
              <w:rPr>
                <w:rFonts w:ascii="Arial" w:hAnsi="Arial" w:cs="Arial"/>
                <w:b/>
                <w:bCs/>
                <w:sz w:val="20"/>
                <w:szCs w:val="20"/>
              </w:rPr>
            </w:pPr>
            <w:r w:rsidRPr="007E2FD9">
              <w:rPr>
                <w:rFonts w:ascii="Arial" w:hAnsi="Arial" w:cs="Arial"/>
                <w:b/>
                <w:bCs/>
                <w:sz w:val="20"/>
                <w:szCs w:val="20"/>
              </w:rPr>
              <w:t> </w:t>
            </w:r>
          </w:p>
        </w:tc>
      </w:tr>
      <w:tr w:rsidR="004015F2" w:rsidRPr="007E2FD9"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7E2FD9" w:rsidRDefault="004015F2" w:rsidP="007279BC">
            <w:pPr>
              <w:rPr>
                <w:rFonts w:ascii="Arial" w:hAnsi="Arial" w:cs="Arial"/>
                <w:b/>
                <w:bCs/>
                <w:color w:val="000000"/>
                <w:sz w:val="20"/>
                <w:szCs w:val="20"/>
              </w:rPr>
            </w:pPr>
            <w:r w:rsidRPr="007E2FD9">
              <w:rPr>
                <w:rFonts w:ascii="Arial" w:hAnsi="Arial" w:cs="Arial"/>
                <w:b/>
                <w:bCs/>
                <w:color w:val="000000"/>
                <w:sz w:val="20"/>
                <w:szCs w:val="20"/>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7E2FD9" w:rsidRDefault="004015F2" w:rsidP="007279BC">
            <w:pPr>
              <w:jc w:val="center"/>
              <w:rPr>
                <w:rFonts w:ascii="Arial" w:hAnsi="Arial" w:cs="Arial"/>
                <w:b/>
                <w:bCs/>
                <w:color w:val="000000"/>
                <w:sz w:val="20"/>
                <w:szCs w:val="20"/>
              </w:rPr>
            </w:pPr>
            <w:r w:rsidRPr="007E2FD9">
              <w:rPr>
                <w:rFonts w:ascii="Arial" w:hAnsi="Arial" w:cs="Arial"/>
                <w:b/>
                <w:bCs/>
                <w:color w:val="000000"/>
                <w:sz w:val="20"/>
                <w:szCs w:val="20"/>
              </w:rPr>
              <w:t> </w:t>
            </w:r>
          </w:p>
        </w:tc>
      </w:tr>
    </w:tbl>
    <w:p w14:paraId="46E4EFEF" w14:textId="77777777" w:rsidR="004015F2" w:rsidRPr="005E5B34" w:rsidRDefault="004015F2" w:rsidP="004015F2">
      <w:pPr>
        <w:rPr>
          <w:rFonts w:ascii="Arial" w:hAnsi="Arial" w:cs="Arial"/>
          <w:b/>
          <w:color w:val="000000"/>
          <w:spacing w:val="5"/>
          <w:kern w:val="28"/>
        </w:rPr>
      </w:pPr>
    </w:p>
    <w:p w14:paraId="2B9986E0" w14:textId="49E46399" w:rsidR="00F771F9" w:rsidRPr="001263FF" w:rsidRDefault="00C05233" w:rsidP="002367F3">
      <w:pPr>
        <w:pStyle w:val="Ttulo1"/>
        <w:numPr>
          <w:ilvl w:val="0"/>
          <w:numId w:val="32"/>
        </w:numPr>
        <w:rPr>
          <w:rFonts w:ascii="Arial" w:hAnsi="Arial"/>
        </w:rPr>
      </w:pPr>
      <w:bookmarkStart w:id="4" w:name="_Toc114133668"/>
      <w:r w:rsidRPr="001263FF">
        <w:rPr>
          <w:rFonts w:ascii="Arial" w:hAnsi="Arial"/>
        </w:rPr>
        <w:t xml:space="preserve">CARACTERISTICAS DE LA FUNCIÓN </w:t>
      </w:r>
      <w:r w:rsidR="001263FF" w:rsidRPr="001263FF">
        <w:rPr>
          <w:rFonts w:ascii="Arial" w:hAnsi="Arial"/>
        </w:rPr>
        <w:t>DE CUMPLIMIENTO</w:t>
      </w:r>
      <w:bookmarkEnd w:id="4"/>
    </w:p>
    <w:p w14:paraId="2C953896" w14:textId="77777777" w:rsidR="005E5B34" w:rsidRPr="005E5B34" w:rsidRDefault="005E5B34" w:rsidP="00E77811">
      <w:pPr>
        <w:rPr>
          <w:rFonts w:ascii="Arial" w:hAnsi="Arial" w:cs="Arial"/>
        </w:rPr>
      </w:pPr>
    </w:p>
    <w:p w14:paraId="374063F1" w14:textId="38AB49FA" w:rsidR="00E77811" w:rsidRPr="007E2FD9" w:rsidRDefault="00F904A8" w:rsidP="002367F3">
      <w:pPr>
        <w:pStyle w:val="Ttulo2"/>
        <w:numPr>
          <w:ilvl w:val="1"/>
          <w:numId w:val="32"/>
        </w:numPr>
        <w:ind w:left="576"/>
        <w:rPr>
          <w:rFonts w:ascii="Arial" w:hAnsi="Arial" w:cs="Arial"/>
          <w:sz w:val="22"/>
          <w:szCs w:val="22"/>
        </w:rPr>
      </w:pPr>
      <w:bookmarkStart w:id="5" w:name="_Toc114133669"/>
      <w:r>
        <w:rPr>
          <w:rFonts w:ascii="Arial" w:hAnsi="Arial" w:cs="Arial"/>
          <w:sz w:val="22"/>
          <w:szCs w:val="22"/>
        </w:rPr>
        <w:t>Mandato</w:t>
      </w:r>
      <w:bookmarkEnd w:id="5"/>
      <w:r>
        <w:rPr>
          <w:rFonts w:ascii="Arial" w:hAnsi="Arial" w:cs="Arial"/>
          <w:sz w:val="22"/>
          <w:szCs w:val="22"/>
        </w:rPr>
        <w:t xml:space="preserve"> </w:t>
      </w:r>
    </w:p>
    <w:p w14:paraId="053B9B48" w14:textId="04463E4D" w:rsidR="00E77811" w:rsidRPr="007E2FD9" w:rsidRDefault="00E77811" w:rsidP="00E77811">
      <w:pPr>
        <w:rPr>
          <w:rFonts w:ascii="Arial" w:hAnsi="Arial" w:cs="Arial"/>
          <w:sz w:val="22"/>
          <w:szCs w:val="22"/>
        </w:rPr>
      </w:pPr>
    </w:p>
    <w:p w14:paraId="15D0CF5D" w14:textId="6B67D89F" w:rsidR="004B2175" w:rsidRPr="007E2FD9" w:rsidRDefault="004B2175" w:rsidP="00C16E80">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C2CE840" w14:textId="09EE4E11" w:rsidR="004B2175" w:rsidRPr="007E2FD9" w:rsidRDefault="004B2175" w:rsidP="00E7781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27C60" w:rsidRPr="00127C60" w14:paraId="1585FEF0" w14:textId="77777777" w:rsidTr="007279BC">
        <w:tc>
          <w:tcPr>
            <w:tcW w:w="8644" w:type="dxa"/>
            <w:shd w:val="clear" w:color="auto" w:fill="auto"/>
          </w:tcPr>
          <w:p w14:paraId="66D8CA7E" w14:textId="74110918" w:rsidR="00127C60" w:rsidRPr="00127C60" w:rsidRDefault="00127C60" w:rsidP="007279BC">
            <w:pPr>
              <w:jc w:val="both"/>
              <w:rPr>
                <w:rFonts w:ascii="Arial" w:hAnsi="Arial" w:cs="Arial"/>
                <w:i/>
                <w:sz w:val="22"/>
                <w:szCs w:val="22"/>
              </w:rPr>
            </w:pPr>
            <w:r w:rsidRPr="00127C60">
              <w:rPr>
                <w:rFonts w:ascii="Arial" w:hAnsi="Arial" w:cs="Arial"/>
                <w:i/>
                <w:sz w:val="22"/>
                <w:szCs w:val="22"/>
              </w:rPr>
              <w:t xml:space="preserve">En esta sección el supervisor debe concluir si el mandato delegado por la Alta Gerencia y/o la Junta Directiva </w:t>
            </w:r>
            <w:r w:rsidR="00E67291">
              <w:rPr>
                <w:rFonts w:ascii="Arial" w:hAnsi="Arial" w:cs="Arial"/>
                <w:i/>
                <w:sz w:val="22"/>
                <w:szCs w:val="22"/>
              </w:rPr>
              <w:t xml:space="preserve">o Consejo de Administración </w:t>
            </w:r>
            <w:r w:rsidRPr="00127C60">
              <w:rPr>
                <w:rFonts w:ascii="Arial" w:hAnsi="Arial" w:cs="Arial"/>
                <w:i/>
                <w:sz w:val="22"/>
                <w:szCs w:val="22"/>
              </w:rPr>
              <w:t xml:space="preserve">a la función de Cumplimiento es adecuado para las necesidades de la </w:t>
            </w:r>
            <w:r>
              <w:rPr>
                <w:rFonts w:ascii="Arial" w:hAnsi="Arial" w:cs="Arial"/>
                <w:i/>
                <w:sz w:val="22"/>
                <w:szCs w:val="22"/>
              </w:rPr>
              <w:t>OSS</w:t>
            </w:r>
            <w:r w:rsidRPr="00127C60">
              <w:rPr>
                <w:rFonts w:ascii="Arial" w:hAnsi="Arial" w:cs="Arial"/>
                <w:i/>
                <w:sz w:val="22"/>
                <w:szCs w:val="22"/>
              </w:rPr>
              <w:t>, y el alcance de las responsabilidades delegadas son apropiadas para llevar a cabo las labores de esta función de supervisión.</w:t>
            </w:r>
          </w:p>
          <w:p w14:paraId="25DD3B49" w14:textId="77777777" w:rsidR="00127C60" w:rsidRPr="00127C60" w:rsidRDefault="00127C60" w:rsidP="007279BC">
            <w:pPr>
              <w:jc w:val="both"/>
              <w:rPr>
                <w:rFonts w:ascii="Arial" w:hAnsi="Arial" w:cs="Arial"/>
                <w:i/>
                <w:sz w:val="22"/>
                <w:szCs w:val="22"/>
              </w:rPr>
            </w:pPr>
          </w:p>
          <w:p w14:paraId="33382E7F" w14:textId="30BBE9E5" w:rsidR="00127C60" w:rsidRPr="00127C60" w:rsidRDefault="00127C60" w:rsidP="007279BC">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sidR="00E67291">
              <w:rPr>
                <w:rFonts w:ascii="Arial" w:hAnsi="Arial" w:cs="Arial"/>
                <w:i/>
                <w:sz w:val="22"/>
                <w:szCs w:val="22"/>
              </w:rPr>
              <w:t>2.1.</w:t>
            </w:r>
            <w:r w:rsidRPr="00127C60">
              <w:rPr>
                <w:rFonts w:ascii="Arial" w:hAnsi="Arial" w:cs="Arial"/>
                <w:i/>
                <w:sz w:val="22"/>
                <w:szCs w:val="22"/>
              </w:rPr>
              <w:t>1. Mandato” de la Guía de Criterios de Evaluación de Cumplimiento.</w:t>
            </w:r>
          </w:p>
          <w:p w14:paraId="0D5C82D9" w14:textId="77777777" w:rsidR="00127C60" w:rsidRPr="00127C60" w:rsidRDefault="00127C60" w:rsidP="007279BC">
            <w:pPr>
              <w:jc w:val="both"/>
              <w:rPr>
                <w:rFonts w:ascii="Arial" w:hAnsi="Arial" w:cs="Arial"/>
                <w:i/>
                <w:sz w:val="22"/>
                <w:szCs w:val="22"/>
              </w:rPr>
            </w:pPr>
          </w:p>
          <w:p w14:paraId="311487F7" w14:textId="77777777" w:rsidR="00127C60" w:rsidRPr="00127C60" w:rsidRDefault="00127C60" w:rsidP="007279BC">
            <w:pPr>
              <w:jc w:val="both"/>
              <w:rPr>
                <w:rFonts w:ascii="Arial" w:hAnsi="Arial" w:cs="Arial"/>
                <w:i/>
                <w:sz w:val="22"/>
                <w:szCs w:val="22"/>
              </w:rPr>
            </w:pPr>
            <w:r w:rsidRPr="00127C60">
              <w:rPr>
                <w:rFonts w:ascii="Arial" w:hAnsi="Arial" w:cs="Arial"/>
                <w:i/>
                <w:sz w:val="22"/>
                <w:szCs w:val="22"/>
              </w:rPr>
              <w:t>En caso de presentarse cambios importantes en el mandato desde la última revisión, los supervisores deben incluir sus conclusiones sobre qué tan adecuadas son las políticas y prácticas que soportan los procesos de estos cambios.</w:t>
            </w:r>
          </w:p>
          <w:p w14:paraId="7BB0CCFE" w14:textId="77777777" w:rsidR="00127C60" w:rsidRPr="00127C60" w:rsidRDefault="00127C60" w:rsidP="007279BC">
            <w:pPr>
              <w:rPr>
                <w:rFonts w:ascii="Arial" w:hAnsi="Arial" w:cs="Arial"/>
                <w:i/>
                <w:sz w:val="22"/>
                <w:szCs w:val="22"/>
              </w:rPr>
            </w:pPr>
          </w:p>
          <w:p w14:paraId="48B52A4D" w14:textId="77777777" w:rsidR="00127C60" w:rsidRPr="00127C60" w:rsidRDefault="00127C60" w:rsidP="007279BC">
            <w:pPr>
              <w:jc w:val="both"/>
              <w:rPr>
                <w:rFonts w:ascii="Arial" w:hAnsi="Arial" w:cs="Arial"/>
                <w:i/>
                <w:color w:val="000000"/>
                <w:sz w:val="22"/>
                <w:szCs w:val="22"/>
              </w:rPr>
            </w:pPr>
            <w:r w:rsidRPr="00127C60">
              <w:rPr>
                <w:rFonts w:ascii="Arial" w:hAnsi="Arial" w:cs="Arial"/>
                <w:i/>
                <w:color w:val="000000"/>
                <w:sz w:val="22"/>
                <w:szCs w:val="22"/>
              </w:rPr>
              <w:t>Para la evaluación de este punto los supervisores deberán tener en cuenta, entre otros:</w:t>
            </w:r>
          </w:p>
          <w:p w14:paraId="6924B9E4" w14:textId="77777777" w:rsidR="00127C60" w:rsidRPr="00127C60" w:rsidRDefault="00127C60" w:rsidP="007279BC">
            <w:pPr>
              <w:jc w:val="both"/>
              <w:rPr>
                <w:rFonts w:ascii="Arial" w:hAnsi="Arial" w:cs="Arial"/>
                <w:i/>
                <w:color w:val="000000"/>
                <w:sz w:val="22"/>
                <w:szCs w:val="22"/>
              </w:rPr>
            </w:pPr>
          </w:p>
          <w:p w14:paraId="40FC4B93" w14:textId="00B35DBC"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 xml:space="preserve">El mandato puede estar formalmente documentado, definido en descripciones de cargos o comunicado verbalmente dependiendo del tamaño y la complejidad </w:t>
            </w:r>
            <w:r w:rsidRPr="00127C60">
              <w:rPr>
                <w:rFonts w:ascii="Arial" w:hAnsi="Arial" w:cs="Arial"/>
                <w:i/>
                <w:sz w:val="22"/>
                <w:szCs w:val="22"/>
              </w:rPr>
              <w:lastRenderedPageBreak/>
              <w:t xml:space="preserve">de la </w:t>
            </w:r>
            <w:r w:rsidR="00E67291">
              <w:rPr>
                <w:rFonts w:ascii="Arial" w:hAnsi="Arial" w:cs="Arial"/>
                <w:i/>
                <w:sz w:val="22"/>
                <w:szCs w:val="22"/>
              </w:rPr>
              <w:t>organización</w:t>
            </w:r>
            <w:r w:rsidRPr="00127C60">
              <w:rPr>
                <w:rFonts w:ascii="Arial" w:hAnsi="Arial" w:cs="Arial"/>
                <w:i/>
                <w:sz w:val="22"/>
                <w:szCs w:val="22"/>
              </w:rPr>
              <w:t xml:space="preserve">. En </w:t>
            </w:r>
            <w:r w:rsidR="00E67291">
              <w:rPr>
                <w:rFonts w:ascii="Arial" w:hAnsi="Arial" w:cs="Arial"/>
                <w:i/>
                <w:sz w:val="22"/>
                <w:szCs w:val="22"/>
              </w:rPr>
              <w:t>OSS</w:t>
            </w:r>
            <w:r w:rsidRPr="00127C60">
              <w:rPr>
                <w:rFonts w:ascii="Arial" w:hAnsi="Arial" w:cs="Arial"/>
                <w:i/>
                <w:sz w:val="22"/>
                <w:szCs w:val="22"/>
              </w:rPr>
              <w:t xml:space="preserve"> pequeñas o poco complejas la Alta Gerencia puede asumir el rol de algunas de las funciones de control. Cuando este sea el caso, esos roles de control deben ser considerados en la evaluación del desempeño de la Alta Gerencia en las Actividades Significativas (</w:t>
            </w:r>
            <w:proofErr w:type="spellStart"/>
            <w:r w:rsidRPr="00127C60">
              <w:rPr>
                <w:rFonts w:ascii="Arial" w:hAnsi="Arial" w:cs="Arial"/>
                <w:i/>
                <w:sz w:val="22"/>
                <w:szCs w:val="22"/>
              </w:rPr>
              <w:t>Track</w:t>
            </w:r>
            <w:proofErr w:type="spellEnd"/>
            <w:r w:rsidRPr="00127C60">
              <w:rPr>
                <w:rFonts w:ascii="Arial" w:hAnsi="Arial" w:cs="Arial"/>
                <w:i/>
                <w:sz w:val="22"/>
                <w:szCs w:val="22"/>
              </w:rPr>
              <w:t xml:space="preserve"> 1) y de forma general a la </w:t>
            </w:r>
            <w:r w:rsidR="008B5034">
              <w:rPr>
                <w:rFonts w:ascii="Arial" w:hAnsi="Arial" w:cs="Arial"/>
                <w:i/>
                <w:sz w:val="22"/>
                <w:szCs w:val="22"/>
              </w:rPr>
              <w:t>organi</w:t>
            </w:r>
            <w:r w:rsidR="00E67291">
              <w:rPr>
                <w:rFonts w:ascii="Arial" w:hAnsi="Arial" w:cs="Arial"/>
                <w:i/>
                <w:sz w:val="22"/>
                <w:szCs w:val="22"/>
              </w:rPr>
              <w:t>zación</w:t>
            </w:r>
            <w:r w:rsidRPr="00127C60">
              <w:rPr>
                <w:rFonts w:ascii="Arial" w:hAnsi="Arial" w:cs="Arial"/>
                <w:i/>
                <w:sz w:val="22"/>
                <w:szCs w:val="22"/>
              </w:rPr>
              <w:t xml:space="preserve"> (</w:t>
            </w:r>
            <w:proofErr w:type="spellStart"/>
            <w:r w:rsidRPr="00127C60">
              <w:rPr>
                <w:rFonts w:ascii="Arial" w:hAnsi="Arial" w:cs="Arial"/>
                <w:i/>
                <w:sz w:val="22"/>
                <w:szCs w:val="22"/>
              </w:rPr>
              <w:t>Track</w:t>
            </w:r>
            <w:proofErr w:type="spellEnd"/>
            <w:r w:rsidRPr="00127C60">
              <w:rPr>
                <w:rFonts w:ascii="Arial" w:hAnsi="Arial" w:cs="Arial"/>
                <w:i/>
                <w:sz w:val="22"/>
                <w:szCs w:val="22"/>
              </w:rPr>
              <w:t xml:space="preserve"> 2). </w:t>
            </w:r>
          </w:p>
          <w:p w14:paraId="29EC27E3" w14:textId="0E6629FC"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Los supervisores pueden anexar a est</w:t>
            </w:r>
            <w:r w:rsidR="008B5034">
              <w:rPr>
                <w:rFonts w:ascii="Arial" w:hAnsi="Arial" w:cs="Arial"/>
                <w:i/>
                <w:sz w:val="22"/>
                <w:szCs w:val="22"/>
              </w:rPr>
              <w:t>e</w:t>
            </w:r>
            <w:r w:rsidRPr="00127C60">
              <w:rPr>
                <w:rFonts w:ascii="Arial" w:hAnsi="Arial" w:cs="Arial"/>
                <w:i/>
                <w:sz w:val="22"/>
                <w:szCs w:val="22"/>
              </w:rPr>
              <w:t xml:space="preserve"> </w:t>
            </w:r>
            <w:r w:rsidR="008B5034">
              <w:rPr>
                <w:rFonts w:ascii="Arial" w:hAnsi="Arial" w:cs="Arial"/>
                <w:i/>
                <w:sz w:val="22"/>
                <w:szCs w:val="22"/>
              </w:rPr>
              <w:t>formato</w:t>
            </w:r>
            <w:r w:rsidRPr="00127C60">
              <w:rPr>
                <w:rFonts w:ascii="Arial" w:hAnsi="Arial" w:cs="Arial"/>
                <w:i/>
                <w:sz w:val="22"/>
                <w:szCs w:val="22"/>
              </w:rPr>
              <w:t xml:space="preserve"> la documentación en la cual se evidencian el mandato de la función de Cumplimiento.</w:t>
            </w:r>
          </w:p>
          <w:p w14:paraId="63C2EF01" w14:textId="77777777"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Los supervisores deben destacar cualquier aspecto del mandato que pueda afectar la independencia o la efectividad de la función de supervisión.</w:t>
            </w:r>
          </w:p>
          <w:p w14:paraId="4857D467" w14:textId="77777777" w:rsidR="00127C60" w:rsidRPr="00127C60" w:rsidRDefault="00127C60" w:rsidP="007279BC">
            <w:pPr>
              <w:jc w:val="both"/>
              <w:rPr>
                <w:rFonts w:ascii="Arial" w:hAnsi="Arial" w:cs="Arial"/>
                <w:i/>
                <w:sz w:val="22"/>
                <w:szCs w:val="22"/>
              </w:rPr>
            </w:pPr>
          </w:p>
          <w:p w14:paraId="75E962F3" w14:textId="713EB06E" w:rsidR="00127C60" w:rsidRPr="006F3C9E" w:rsidRDefault="006F3C9E" w:rsidP="007279BC">
            <w:pPr>
              <w:jc w:val="both"/>
              <w:rPr>
                <w:rFonts w:ascii="Cambria" w:hAnsi="Cambria" w:cs="Arial"/>
                <w:sz w:val="8"/>
                <w:szCs w:val="28"/>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3FC91061" w14:textId="37091B6D" w:rsidR="00F30E91" w:rsidRPr="005E5B34" w:rsidRDefault="00F30E91" w:rsidP="00D5766E">
      <w:pPr>
        <w:jc w:val="both"/>
        <w:rPr>
          <w:rFonts w:ascii="Arial" w:hAnsi="Arial" w:cs="Arial"/>
        </w:rPr>
      </w:pPr>
    </w:p>
    <w:p w14:paraId="08CBC101" w14:textId="6DFC9C2C" w:rsidR="00F771F9" w:rsidRPr="007E2FD9" w:rsidRDefault="00DF2468" w:rsidP="00DF2468">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28CE3F23" w14:textId="22107344" w:rsidR="00DF2468" w:rsidRPr="007E2FD9" w:rsidRDefault="00DF2468" w:rsidP="00DF2468">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20BF49C4" w14:textId="661C33AE" w:rsidR="00DF2468" w:rsidRPr="007E2FD9" w:rsidRDefault="00DF2468" w:rsidP="00DF2468">
      <w:pPr>
        <w:pStyle w:val="Prrafodelista"/>
        <w:numPr>
          <w:ilvl w:val="0"/>
          <w:numId w:val="18"/>
        </w:numPr>
        <w:jc w:val="both"/>
        <w:rPr>
          <w:rFonts w:ascii="Arial" w:hAnsi="Arial" w:cs="Arial"/>
          <w:sz w:val="22"/>
          <w:szCs w:val="22"/>
        </w:rPr>
      </w:pPr>
      <w:r w:rsidRPr="007E2FD9">
        <w:rPr>
          <w:rFonts w:ascii="Arial" w:hAnsi="Arial" w:cs="Arial"/>
          <w:sz w:val="22"/>
          <w:szCs w:val="22"/>
        </w:rPr>
        <w:t>xx</w:t>
      </w:r>
    </w:p>
    <w:p w14:paraId="5E0EBD20" w14:textId="767A5A26" w:rsidR="00D5766E" w:rsidRPr="007E2FD9" w:rsidRDefault="00D5766E" w:rsidP="00F30E91">
      <w:pPr>
        <w:pStyle w:val="Prrafodelista"/>
        <w:ind w:left="0"/>
        <w:jc w:val="both"/>
        <w:rPr>
          <w:rFonts w:ascii="Arial" w:hAnsi="Arial" w:cs="Arial"/>
          <w:sz w:val="22"/>
          <w:szCs w:val="22"/>
        </w:rPr>
      </w:pPr>
    </w:p>
    <w:p w14:paraId="6C7E66BD" w14:textId="24A3B3F5" w:rsidR="00E77811" w:rsidRPr="007E2FD9" w:rsidRDefault="00127C60" w:rsidP="002367F3">
      <w:pPr>
        <w:pStyle w:val="Ttulo2"/>
        <w:numPr>
          <w:ilvl w:val="1"/>
          <w:numId w:val="33"/>
        </w:numPr>
        <w:rPr>
          <w:rFonts w:ascii="Arial" w:hAnsi="Arial" w:cs="Arial"/>
          <w:sz w:val="22"/>
          <w:szCs w:val="22"/>
        </w:rPr>
      </w:pPr>
      <w:bookmarkStart w:id="6" w:name="_Toc114133670"/>
      <w:r>
        <w:rPr>
          <w:rFonts w:ascii="Arial" w:hAnsi="Arial" w:cs="Arial"/>
          <w:sz w:val="22"/>
          <w:szCs w:val="22"/>
        </w:rPr>
        <w:t>Estructura Organizacional</w:t>
      </w:r>
      <w:bookmarkEnd w:id="6"/>
    </w:p>
    <w:p w14:paraId="522ABC14" w14:textId="0F40C688" w:rsidR="00E77811" w:rsidRPr="007E2FD9" w:rsidRDefault="00E77811" w:rsidP="00BF2DAA">
      <w:pPr>
        <w:jc w:val="right"/>
        <w:rPr>
          <w:rFonts w:ascii="Arial" w:hAnsi="Arial" w:cs="Arial"/>
          <w:sz w:val="22"/>
          <w:szCs w:val="22"/>
        </w:rPr>
      </w:pPr>
    </w:p>
    <w:p w14:paraId="0D6326BA" w14:textId="77777777" w:rsidR="00C05233" w:rsidRPr="007E2FD9" w:rsidRDefault="00C05233" w:rsidP="00C16E80">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430D1983" w14:textId="2BFB7740" w:rsidR="00C05233" w:rsidRPr="005E5B34" w:rsidRDefault="00C05233" w:rsidP="00F30E9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27C60" w:rsidRPr="00127C60" w14:paraId="353E6C32" w14:textId="77777777" w:rsidTr="007279BC">
        <w:tc>
          <w:tcPr>
            <w:tcW w:w="8644" w:type="dxa"/>
            <w:shd w:val="clear" w:color="auto" w:fill="auto"/>
          </w:tcPr>
          <w:p w14:paraId="4B7C37E7" w14:textId="1BCB4697" w:rsidR="00127C60" w:rsidRPr="00127C60" w:rsidRDefault="00127C60" w:rsidP="007279BC">
            <w:pPr>
              <w:jc w:val="both"/>
              <w:rPr>
                <w:rFonts w:ascii="Arial" w:hAnsi="Arial" w:cs="Arial"/>
                <w:i/>
                <w:sz w:val="22"/>
                <w:szCs w:val="22"/>
              </w:rPr>
            </w:pPr>
            <w:r w:rsidRPr="00127C60">
              <w:rPr>
                <w:rFonts w:ascii="Arial" w:hAnsi="Arial" w:cs="Arial"/>
                <w:i/>
                <w:sz w:val="22"/>
                <w:szCs w:val="22"/>
              </w:rPr>
              <w:t xml:space="preserve">En esta sección el supervisor debe concluir sobre qué tan adecuada es la estructura organizacional, </w:t>
            </w:r>
            <w:r w:rsidR="008B5034">
              <w:rPr>
                <w:rFonts w:ascii="Arial" w:hAnsi="Arial" w:cs="Arial"/>
                <w:i/>
                <w:sz w:val="22"/>
                <w:szCs w:val="22"/>
              </w:rPr>
              <w:t xml:space="preserve">la </w:t>
            </w:r>
            <w:r w:rsidRPr="00127C60">
              <w:rPr>
                <w:rFonts w:ascii="Arial" w:hAnsi="Arial" w:cs="Arial"/>
                <w:i/>
                <w:sz w:val="22"/>
                <w:szCs w:val="22"/>
              </w:rPr>
              <w:t xml:space="preserve">jerarquía y </w:t>
            </w:r>
            <w:r w:rsidR="008B5034">
              <w:rPr>
                <w:rFonts w:ascii="Arial" w:hAnsi="Arial" w:cs="Arial"/>
                <w:i/>
                <w:sz w:val="22"/>
                <w:szCs w:val="22"/>
              </w:rPr>
              <w:t xml:space="preserve">la </w:t>
            </w:r>
            <w:r w:rsidRPr="00127C60">
              <w:rPr>
                <w:rFonts w:ascii="Arial" w:hAnsi="Arial" w:cs="Arial"/>
                <w:i/>
                <w:sz w:val="22"/>
                <w:szCs w:val="22"/>
              </w:rPr>
              <w:t>autoridad de</w:t>
            </w:r>
            <w:r w:rsidR="00873B6B">
              <w:rPr>
                <w:rFonts w:ascii="Arial" w:hAnsi="Arial" w:cs="Arial"/>
                <w:i/>
                <w:sz w:val="22"/>
                <w:szCs w:val="22"/>
              </w:rPr>
              <w:t>l responsable de</w:t>
            </w:r>
            <w:r w:rsidRPr="00127C60">
              <w:rPr>
                <w:rFonts w:ascii="Arial" w:hAnsi="Arial" w:cs="Arial"/>
                <w:i/>
                <w:sz w:val="22"/>
                <w:szCs w:val="22"/>
              </w:rPr>
              <w:t xml:space="preserve"> la función de Cumplimiento en relación con lo que ésta necesita para que sea efectiva en el cumplimiento de su mandato.</w:t>
            </w:r>
          </w:p>
          <w:p w14:paraId="7779815D" w14:textId="77777777" w:rsidR="00127C60" w:rsidRPr="00127C60" w:rsidRDefault="00127C60" w:rsidP="007279BC">
            <w:pPr>
              <w:jc w:val="both"/>
              <w:rPr>
                <w:rFonts w:ascii="Arial" w:hAnsi="Arial" w:cs="Arial"/>
                <w:i/>
                <w:sz w:val="22"/>
                <w:szCs w:val="22"/>
              </w:rPr>
            </w:pPr>
          </w:p>
          <w:p w14:paraId="0B64D4EF" w14:textId="761DDD8E" w:rsidR="00127C60" w:rsidRPr="00127C60" w:rsidRDefault="00127C60" w:rsidP="007279BC">
            <w:pPr>
              <w:jc w:val="both"/>
              <w:rPr>
                <w:rFonts w:ascii="Arial" w:hAnsi="Arial" w:cs="Arial"/>
                <w:i/>
                <w:sz w:val="22"/>
                <w:szCs w:val="22"/>
              </w:rPr>
            </w:pPr>
            <w:r w:rsidRPr="00127C60">
              <w:rPr>
                <w:rFonts w:ascii="Arial" w:hAnsi="Arial" w:cs="Arial"/>
                <w:i/>
                <w:sz w:val="22"/>
                <w:szCs w:val="22"/>
              </w:rPr>
              <w:t>El supervisor podrá guiar su trabajo utilizando como referencia el punto “2</w:t>
            </w:r>
            <w:r w:rsidR="008B5034">
              <w:rPr>
                <w:rFonts w:ascii="Arial" w:hAnsi="Arial" w:cs="Arial"/>
                <w:i/>
                <w:sz w:val="22"/>
                <w:szCs w:val="22"/>
              </w:rPr>
              <w:t>.1.2</w:t>
            </w:r>
            <w:r w:rsidRPr="00127C60">
              <w:rPr>
                <w:rFonts w:ascii="Arial" w:hAnsi="Arial" w:cs="Arial"/>
                <w:i/>
                <w:sz w:val="22"/>
                <w:szCs w:val="22"/>
              </w:rPr>
              <w:t>. Estructura Organizacional” de la Guía de Criterios de Evaluación de Cumplimiento.</w:t>
            </w:r>
          </w:p>
          <w:p w14:paraId="364989F3" w14:textId="77777777" w:rsidR="00127C60" w:rsidRPr="00127C60" w:rsidRDefault="00127C60" w:rsidP="007279BC">
            <w:pPr>
              <w:jc w:val="both"/>
              <w:rPr>
                <w:rFonts w:ascii="Arial" w:hAnsi="Arial" w:cs="Arial"/>
                <w:i/>
                <w:color w:val="000000"/>
                <w:sz w:val="22"/>
                <w:szCs w:val="22"/>
              </w:rPr>
            </w:pPr>
          </w:p>
          <w:p w14:paraId="3E3E00CD" w14:textId="77777777" w:rsidR="00127C60" w:rsidRPr="00127C60" w:rsidRDefault="00127C60" w:rsidP="007279BC">
            <w:pPr>
              <w:jc w:val="both"/>
              <w:rPr>
                <w:rFonts w:ascii="Arial" w:hAnsi="Arial" w:cs="Arial"/>
                <w:i/>
                <w:color w:val="000000"/>
                <w:sz w:val="22"/>
                <w:szCs w:val="22"/>
              </w:rPr>
            </w:pPr>
            <w:r w:rsidRPr="00127C60">
              <w:rPr>
                <w:rFonts w:ascii="Arial" w:hAnsi="Arial" w:cs="Arial"/>
                <w:i/>
                <w:color w:val="000000"/>
                <w:sz w:val="22"/>
                <w:szCs w:val="22"/>
              </w:rPr>
              <w:t>Para la evaluación de este punto los supervisores deberán tener en cuenta, entre otros:</w:t>
            </w:r>
          </w:p>
          <w:p w14:paraId="6BB183EC" w14:textId="77777777" w:rsidR="00127C60" w:rsidRPr="00127C60" w:rsidRDefault="00127C60" w:rsidP="007279BC">
            <w:pPr>
              <w:jc w:val="both"/>
              <w:rPr>
                <w:rFonts w:ascii="Arial" w:hAnsi="Arial" w:cs="Arial"/>
                <w:i/>
                <w:sz w:val="22"/>
                <w:szCs w:val="22"/>
              </w:rPr>
            </w:pPr>
          </w:p>
          <w:p w14:paraId="141EF191" w14:textId="1475A1C3"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 xml:space="preserve">La medida en la cual el </w:t>
            </w:r>
            <w:r w:rsidR="00873B6B">
              <w:rPr>
                <w:rFonts w:ascii="Arial" w:hAnsi="Arial" w:cs="Arial"/>
                <w:i/>
                <w:sz w:val="22"/>
                <w:szCs w:val="22"/>
              </w:rPr>
              <w:t>responsable</w:t>
            </w:r>
            <w:r w:rsidRPr="00127C60">
              <w:rPr>
                <w:rFonts w:ascii="Arial" w:hAnsi="Arial" w:cs="Arial"/>
                <w:i/>
                <w:sz w:val="22"/>
                <w:szCs w:val="22"/>
              </w:rPr>
              <w:t xml:space="preserve"> de la función tiene acceso a la Alta Gerencia o a sus Comités.   </w:t>
            </w:r>
          </w:p>
          <w:p w14:paraId="022612D5" w14:textId="77777777"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 xml:space="preserve">La independencia de la función de Cumplimiento respecto de las líneas de negocio y de los procesos del día a día. </w:t>
            </w:r>
          </w:p>
          <w:p w14:paraId="09AD2FFA" w14:textId="77777777" w:rsidR="00127C60" w:rsidRPr="00127C60" w:rsidRDefault="00127C60" w:rsidP="00127C60">
            <w:pPr>
              <w:pStyle w:val="Prrafodelista"/>
              <w:numPr>
                <w:ilvl w:val="0"/>
                <w:numId w:val="12"/>
              </w:numPr>
              <w:contextualSpacing/>
              <w:jc w:val="both"/>
              <w:rPr>
                <w:rFonts w:ascii="Arial" w:hAnsi="Arial" w:cs="Arial"/>
                <w:i/>
                <w:sz w:val="22"/>
                <w:szCs w:val="22"/>
              </w:rPr>
            </w:pPr>
            <w:r w:rsidRPr="00127C60">
              <w:rPr>
                <w:rFonts w:ascii="Arial" w:hAnsi="Arial" w:cs="Arial"/>
                <w:i/>
                <w:sz w:val="22"/>
                <w:szCs w:val="22"/>
              </w:rPr>
              <w:t>En caso de presentarse cambios importantes en la estructura organizacional desde la última revisión, los supervisores deben incluir sus conclusiones sobre qué tan adecuada es la nueva estructura, además de las políticas y prácticas que soportan los procesos para la realización de estos cambios.</w:t>
            </w:r>
          </w:p>
          <w:p w14:paraId="54163EF2" w14:textId="77777777" w:rsidR="00127C60" w:rsidRPr="00127C60" w:rsidRDefault="00127C60" w:rsidP="007279BC">
            <w:pPr>
              <w:jc w:val="both"/>
              <w:rPr>
                <w:rFonts w:ascii="Arial" w:hAnsi="Arial" w:cs="Arial"/>
                <w:i/>
                <w:sz w:val="22"/>
                <w:szCs w:val="22"/>
              </w:rPr>
            </w:pPr>
          </w:p>
          <w:p w14:paraId="7479B26D" w14:textId="487B126E" w:rsidR="00127C60" w:rsidRPr="00127C60" w:rsidRDefault="00127C60" w:rsidP="007279BC">
            <w:pPr>
              <w:jc w:val="both"/>
              <w:rPr>
                <w:rFonts w:ascii="Arial" w:hAnsi="Arial" w:cs="Arial"/>
                <w:i/>
                <w:sz w:val="22"/>
                <w:szCs w:val="22"/>
              </w:rPr>
            </w:pPr>
            <w:r w:rsidRPr="00127C60">
              <w:rPr>
                <w:rFonts w:ascii="Arial" w:hAnsi="Arial" w:cs="Arial"/>
                <w:i/>
                <w:sz w:val="22"/>
                <w:szCs w:val="22"/>
              </w:rPr>
              <w:t>Los supervisores deben anexar a est</w:t>
            </w:r>
            <w:r w:rsidR="008B5034">
              <w:rPr>
                <w:rFonts w:ascii="Arial" w:hAnsi="Arial" w:cs="Arial"/>
                <w:i/>
                <w:sz w:val="22"/>
                <w:szCs w:val="22"/>
              </w:rPr>
              <w:t>e</w:t>
            </w:r>
            <w:r w:rsidRPr="00127C60">
              <w:rPr>
                <w:rFonts w:ascii="Arial" w:hAnsi="Arial" w:cs="Arial"/>
                <w:i/>
                <w:sz w:val="22"/>
                <w:szCs w:val="22"/>
              </w:rPr>
              <w:t xml:space="preserve"> </w:t>
            </w:r>
            <w:r w:rsidR="008B5034">
              <w:rPr>
                <w:rFonts w:ascii="Arial" w:hAnsi="Arial" w:cs="Arial"/>
                <w:i/>
                <w:sz w:val="22"/>
                <w:szCs w:val="22"/>
              </w:rPr>
              <w:t>formato</w:t>
            </w:r>
            <w:r w:rsidRPr="00127C60">
              <w:rPr>
                <w:rFonts w:ascii="Arial" w:hAnsi="Arial" w:cs="Arial"/>
                <w:i/>
                <w:sz w:val="22"/>
                <w:szCs w:val="22"/>
              </w:rPr>
              <w:t xml:space="preserve"> una copia </w:t>
            </w:r>
            <w:r w:rsidR="008B5034">
              <w:rPr>
                <w:rFonts w:ascii="Arial" w:hAnsi="Arial" w:cs="Arial"/>
                <w:i/>
                <w:sz w:val="22"/>
                <w:szCs w:val="22"/>
              </w:rPr>
              <w:t xml:space="preserve">de la estructura organizacional, cuando aplique, teniendo en cuenta el </w:t>
            </w:r>
            <w:r w:rsidR="00DC424B">
              <w:rPr>
                <w:rFonts w:ascii="Arial" w:hAnsi="Arial" w:cs="Arial"/>
                <w:i/>
                <w:sz w:val="22"/>
                <w:szCs w:val="22"/>
              </w:rPr>
              <w:t>tamaño y naturaleza de la OSS.</w:t>
            </w:r>
          </w:p>
          <w:p w14:paraId="7BBEFF6C" w14:textId="77777777" w:rsidR="00127C60" w:rsidRPr="00127C60" w:rsidRDefault="00127C60" w:rsidP="007279BC">
            <w:pPr>
              <w:jc w:val="both"/>
              <w:rPr>
                <w:rFonts w:ascii="Arial" w:hAnsi="Arial" w:cs="Arial"/>
                <w:i/>
                <w:sz w:val="22"/>
                <w:szCs w:val="22"/>
              </w:rPr>
            </w:pPr>
          </w:p>
          <w:p w14:paraId="6959CDF0" w14:textId="0358299F" w:rsidR="00127C60" w:rsidRPr="008B5034" w:rsidRDefault="006F3C9E" w:rsidP="008B5034">
            <w:pPr>
              <w:jc w:val="both"/>
              <w:rPr>
                <w:rFonts w:ascii="Arial" w:hAnsi="Arial" w:cs="Arial"/>
                <w:sz w:val="18"/>
                <w:szCs w:val="18"/>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w:t>
            </w:r>
            <w:r w:rsidR="007279BC" w:rsidRPr="006F3C9E">
              <w:rPr>
                <w:rFonts w:ascii="Arial" w:hAnsi="Arial" w:cs="Arial"/>
                <w:sz w:val="18"/>
                <w:szCs w:val="18"/>
              </w:rPr>
              <w:t>0072</w:t>
            </w:r>
            <w:r w:rsidRPr="006F3C9E">
              <w:rPr>
                <w:rFonts w:ascii="Arial" w:hAnsi="Arial" w:cs="Arial"/>
                <w:sz w:val="18"/>
                <w:szCs w:val="18"/>
              </w:rPr>
              <w:t>es de la Supersolidaria).</w:t>
            </w:r>
          </w:p>
        </w:tc>
      </w:tr>
    </w:tbl>
    <w:p w14:paraId="3EAF95AA" w14:textId="77777777" w:rsidR="008B5034" w:rsidRDefault="008B5034" w:rsidP="008B5034">
      <w:pPr>
        <w:pStyle w:val="Prrafodelista"/>
        <w:ind w:left="720"/>
        <w:jc w:val="both"/>
        <w:rPr>
          <w:rFonts w:ascii="Arial" w:hAnsi="Arial" w:cs="Arial"/>
          <w:sz w:val="22"/>
          <w:szCs w:val="22"/>
        </w:rPr>
      </w:pPr>
    </w:p>
    <w:p w14:paraId="363C194D" w14:textId="26C7164F" w:rsidR="00DF2468" w:rsidRPr="007E2FD9" w:rsidRDefault="00DF2468" w:rsidP="007E2FD9">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t>Xx</w:t>
      </w:r>
      <w:proofErr w:type="spellEnd"/>
    </w:p>
    <w:p w14:paraId="319AFBE8" w14:textId="686DC1F1" w:rsidR="00DF2468" w:rsidRPr="007E2FD9" w:rsidRDefault="00DF2468" w:rsidP="007E2FD9">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t>Xx</w:t>
      </w:r>
      <w:proofErr w:type="spellEnd"/>
    </w:p>
    <w:p w14:paraId="3FC6A4DE" w14:textId="5E115129" w:rsidR="00DF2468" w:rsidRPr="007E2FD9" w:rsidRDefault="00444169" w:rsidP="007E2FD9">
      <w:pPr>
        <w:pStyle w:val="Prrafodelista"/>
        <w:numPr>
          <w:ilvl w:val="0"/>
          <w:numId w:val="17"/>
        </w:numPr>
        <w:jc w:val="both"/>
        <w:rPr>
          <w:rFonts w:ascii="Arial" w:hAnsi="Arial" w:cs="Arial"/>
          <w:sz w:val="22"/>
          <w:szCs w:val="22"/>
        </w:rPr>
      </w:pPr>
      <w:proofErr w:type="spellStart"/>
      <w:r>
        <w:rPr>
          <w:rFonts w:ascii="Arial" w:hAnsi="Arial" w:cs="Arial"/>
          <w:sz w:val="22"/>
          <w:szCs w:val="22"/>
        </w:rPr>
        <w:t>X</w:t>
      </w:r>
      <w:r w:rsidR="00DF2468" w:rsidRPr="007E2FD9">
        <w:rPr>
          <w:rFonts w:ascii="Arial" w:hAnsi="Arial" w:cs="Arial"/>
          <w:sz w:val="22"/>
          <w:szCs w:val="22"/>
        </w:rPr>
        <w:t>x</w:t>
      </w:r>
      <w:proofErr w:type="spellEnd"/>
    </w:p>
    <w:p w14:paraId="6614F43D" w14:textId="2654E2E7" w:rsidR="00F30E91" w:rsidRPr="007E2FD9" w:rsidRDefault="00F30E91" w:rsidP="007E2FD9">
      <w:pPr>
        <w:jc w:val="both"/>
        <w:rPr>
          <w:rFonts w:ascii="Arial" w:hAnsi="Arial" w:cs="Arial"/>
          <w:sz w:val="22"/>
          <w:szCs w:val="22"/>
        </w:rPr>
      </w:pPr>
    </w:p>
    <w:p w14:paraId="21918B77" w14:textId="68FF5DBB" w:rsidR="00E77811" w:rsidRPr="007E2FD9" w:rsidRDefault="00127C60" w:rsidP="002367F3">
      <w:pPr>
        <w:pStyle w:val="Ttulo2"/>
        <w:numPr>
          <w:ilvl w:val="1"/>
          <w:numId w:val="33"/>
        </w:numPr>
        <w:ind w:left="576"/>
        <w:jc w:val="both"/>
        <w:rPr>
          <w:rFonts w:ascii="Arial" w:hAnsi="Arial" w:cs="Arial"/>
          <w:sz w:val="22"/>
          <w:szCs w:val="22"/>
        </w:rPr>
      </w:pPr>
      <w:bookmarkStart w:id="7" w:name="_Toc114133671"/>
      <w:r>
        <w:rPr>
          <w:rFonts w:ascii="Arial" w:hAnsi="Arial" w:cs="Arial"/>
          <w:sz w:val="22"/>
          <w:szCs w:val="22"/>
        </w:rPr>
        <w:t>Recursos</w:t>
      </w:r>
      <w:bookmarkEnd w:id="7"/>
    </w:p>
    <w:p w14:paraId="0C9A5B3B" w14:textId="2FD15B81" w:rsidR="00E77811" w:rsidRPr="007E2FD9" w:rsidRDefault="00E77811" w:rsidP="007E2FD9">
      <w:pPr>
        <w:jc w:val="both"/>
        <w:rPr>
          <w:rFonts w:ascii="Arial" w:hAnsi="Arial" w:cs="Arial"/>
          <w:sz w:val="22"/>
          <w:szCs w:val="22"/>
        </w:rPr>
      </w:pPr>
    </w:p>
    <w:p w14:paraId="45521C30" w14:textId="77777777" w:rsidR="00C05233" w:rsidRPr="007E2FD9" w:rsidRDefault="00C05233" w:rsidP="00C16E80">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B0249B" w14:textId="3978FF63" w:rsidR="00C05233" w:rsidRPr="007E2FD9" w:rsidRDefault="00C05233" w:rsidP="00C16E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127C60" w:rsidRPr="00127C60" w14:paraId="741B655B" w14:textId="77777777" w:rsidTr="007279BC">
        <w:tc>
          <w:tcPr>
            <w:tcW w:w="8644" w:type="dxa"/>
            <w:shd w:val="clear" w:color="auto" w:fill="auto"/>
          </w:tcPr>
          <w:p w14:paraId="47C4FD27" w14:textId="77777777" w:rsidR="00127C60" w:rsidRPr="00127C60" w:rsidRDefault="00127C60" w:rsidP="007279BC">
            <w:pPr>
              <w:jc w:val="both"/>
              <w:rPr>
                <w:rFonts w:ascii="Arial" w:hAnsi="Arial" w:cs="Arial"/>
                <w:i/>
                <w:sz w:val="22"/>
                <w:szCs w:val="22"/>
              </w:rPr>
            </w:pPr>
            <w:r w:rsidRPr="00127C60">
              <w:rPr>
                <w:rFonts w:ascii="Arial" w:hAnsi="Arial" w:cs="Arial"/>
                <w:i/>
                <w:sz w:val="22"/>
                <w:szCs w:val="22"/>
              </w:rPr>
              <w:t xml:space="preserve">En esta sección el supervisor debe concluir sobre qué tan adecuadas son las políticas y prácticas de la función de Cumplimiento para determinar los requisitos de habilidades y competencias de los recursos de la función, y si estos actualmente cuentan con las habilidades y competencias requeridas para cumplir con sus responsabilidades. </w:t>
            </w:r>
          </w:p>
          <w:p w14:paraId="6B308A5F" w14:textId="77777777" w:rsidR="00127C60" w:rsidRPr="00127C60" w:rsidRDefault="00127C60" w:rsidP="007279BC">
            <w:pPr>
              <w:pStyle w:val="Prrafodelista"/>
              <w:jc w:val="both"/>
              <w:rPr>
                <w:rFonts w:ascii="Arial" w:hAnsi="Arial" w:cs="Arial"/>
                <w:i/>
                <w:sz w:val="22"/>
                <w:szCs w:val="22"/>
              </w:rPr>
            </w:pPr>
          </w:p>
          <w:p w14:paraId="40394A1C" w14:textId="696F22BF" w:rsidR="00127C60" w:rsidRPr="00127C60" w:rsidRDefault="00127C60" w:rsidP="007279BC">
            <w:pPr>
              <w:jc w:val="both"/>
              <w:rPr>
                <w:rFonts w:ascii="Arial" w:hAnsi="Arial" w:cs="Arial"/>
                <w:i/>
                <w:sz w:val="22"/>
                <w:szCs w:val="22"/>
              </w:rPr>
            </w:pPr>
            <w:r w:rsidRPr="00127C60">
              <w:rPr>
                <w:rFonts w:ascii="Arial" w:hAnsi="Arial" w:cs="Arial"/>
                <w:i/>
                <w:sz w:val="22"/>
                <w:szCs w:val="22"/>
              </w:rPr>
              <w:t>Así mismo, los supervisores deben entregar sus conclusiones respecto de qué tan adecuados son los programas de desarrollo de</w:t>
            </w:r>
            <w:r w:rsidR="000A500B">
              <w:rPr>
                <w:rFonts w:ascii="Arial" w:hAnsi="Arial" w:cs="Arial"/>
                <w:i/>
                <w:sz w:val="22"/>
                <w:szCs w:val="22"/>
              </w:rPr>
              <w:t>l</w:t>
            </w:r>
            <w:r w:rsidRPr="00127C60">
              <w:rPr>
                <w:rFonts w:ascii="Arial" w:hAnsi="Arial" w:cs="Arial"/>
                <w:i/>
                <w:sz w:val="22"/>
                <w:szCs w:val="22"/>
              </w:rPr>
              <w:t xml:space="preserve"> personal.</w:t>
            </w:r>
          </w:p>
          <w:p w14:paraId="70DCE7B7" w14:textId="77777777" w:rsidR="00127C60" w:rsidRPr="00127C60" w:rsidRDefault="00127C60" w:rsidP="007279BC">
            <w:pPr>
              <w:jc w:val="both"/>
              <w:rPr>
                <w:rFonts w:ascii="Arial" w:hAnsi="Arial" w:cs="Arial"/>
                <w:i/>
                <w:sz w:val="22"/>
                <w:szCs w:val="22"/>
              </w:rPr>
            </w:pPr>
          </w:p>
          <w:p w14:paraId="65B245A0" w14:textId="44DA7F04" w:rsidR="00127C60" w:rsidRDefault="00127C60" w:rsidP="007279BC">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sidR="000A500B">
              <w:rPr>
                <w:rFonts w:ascii="Arial" w:hAnsi="Arial" w:cs="Arial"/>
                <w:i/>
                <w:sz w:val="22"/>
                <w:szCs w:val="22"/>
              </w:rPr>
              <w:t>2.1.</w:t>
            </w:r>
            <w:r w:rsidRPr="00127C60">
              <w:rPr>
                <w:rFonts w:ascii="Arial" w:hAnsi="Arial" w:cs="Arial"/>
                <w:i/>
                <w:sz w:val="22"/>
                <w:szCs w:val="22"/>
              </w:rPr>
              <w:t>3. Recursos” de la Guía de Criterios de Evaluación de Cumplimiento.</w:t>
            </w:r>
          </w:p>
          <w:p w14:paraId="0D479A31" w14:textId="0EF30632" w:rsidR="00921E07" w:rsidRDefault="00921E07" w:rsidP="007279BC">
            <w:pPr>
              <w:jc w:val="both"/>
              <w:rPr>
                <w:rFonts w:ascii="Arial" w:hAnsi="Arial" w:cs="Arial"/>
                <w:i/>
                <w:sz w:val="22"/>
                <w:szCs w:val="22"/>
              </w:rPr>
            </w:pPr>
          </w:p>
          <w:p w14:paraId="1C416F14" w14:textId="6BDE0F7F" w:rsidR="00921E07" w:rsidRPr="00127C60" w:rsidRDefault="00921E07" w:rsidP="007279BC">
            <w:pPr>
              <w:jc w:val="both"/>
              <w:rPr>
                <w:rFonts w:ascii="Arial" w:hAnsi="Arial" w:cs="Arial"/>
                <w:i/>
                <w:sz w:val="22"/>
                <w:szCs w:val="22"/>
              </w:rPr>
            </w:pPr>
            <w:r w:rsidRPr="00127C60">
              <w:rPr>
                <w:rFonts w:ascii="Arial" w:hAnsi="Arial" w:cs="Arial"/>
                <w:i/>
                <w:sz w:val="22"/>
                <w:szCs w:val="22"/>
              </w:rPr>
              <w:t xml:space="preserve">Los supervisores deben </w:t>
            </w:r>
            <w:r>
              <w:rPr>
                <w:rFonts w:ascii="Arial" w:hAnsi="Arial" w:cs="Arial"/>
                <w:i/>
                <w:sz w:val="22"/>
                <w:szCs w:val="22"/>
              </w:rPr>
              <w:t>tener en cuenta, al analizar los recursos de la función, el tamaño y naturaleza de la OSS.</w:t>
            </w:r>
          </w:p>
          <w:p w14:paraId="0325E591" w14:textId="77777777" w:rsidR="00127C60" w:rsidRPr="00127C60" w:rsidRDefault="00127C60" w:rsidP="007279BC">
            <w:pPr>
              <w:jc w:val="both"/>
              <w:rPr>
                <w:rFonts w:ascii="Arial" w:hAnsi="Arial" w:cs="Arial"/>
                <w:i/>
                <w:sz w:val="22"/>
                <w:szCs w:val="22"/>
              </w:rPr>
            </w:pPr>
          </w:p>
          <w:p w14:paraId="5FE4A85E" w14:textId="77777777" w:rsidR="00127C60" w:rsidRPr="00127C60" w:rsidRDefault="00127C60" w:rsidP="007279BC">
            <w:pPr>
              <w:jc w:val="both"/>
              <w:rPr>
                <w:rFonts w:ascii="Arial" w:hAnsi="Arial" w:cs="Arial"/>
                <w:i/>
                <w:sz w:val="22"/>
                <w:szCs w:val="22"/>
              </w:rPr>
            </w:pPr>
            <w:r w:rsidRPr="00127C60">
              <w:rPr>
                <w:rFonts w:ascii="Arial" w:hAnsi="Arial" w:cs="Arial"/>
                <w:i/>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14:paraId="621BFCEF" w14:textId="77777777" w:rsidR="00127C60" w:rsidRPr="00127C60" w:rsidRDefault="00127C60" w:rsidP="007279BC">
            <w:pPr>
              <w:jc w:val="both"/>
              <w:rPr>
                <w:rFonts w:ascii="Arial" w:hAnsi="Arial" w:cs="Arial"/>
                <w:i/>
                <w:sz w:val="22"/>
                <w:szCs w:val="22"/>
              </w:rPr>
            </w:pPr>
          </w:p>
          <w:p w14:paraId="6C3CD099" w14:textId="53C7097A" w:rsidR="00127C60" w:rsidRPr="00127C60" w:rsidRDefault="006F3C9E" w:rsidP="007279BC">
            <w:pPr>
              <w:jc w:val="both"/>
              <w:rPr>
                <w:rFonts w:ascii="Arial" w:hAnsi="Arial" w:cs="Arial"/>
                <w:i/>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32FEC6B2" w14:textId="7C42441F" w:rsidR="00F30E91" w:rsidRPr="007E2FD9" w:rsidRDefault="00F30E91" w:rsidP="007E2FD9">
      <w:pPr>
        <w:pStyle w:val="Prrafodelista"/>
        <w:ind w:left="0"/>
        <w:jc w:val="both"/>
        <w:rPr>
          <w:rFonts w:ascii="Arial" w:hAnsi="Arial" w:cs="Arial"/>
          <w:sz w:val="22"/>
          <w:szCs w:val="22"/>
        </w:rPr>
      </w:pPr>
    </w:p>
    <w:p w14:paraId="153C5173" w14:textId="7BA46306"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54C81535" w14:textId="7B632AF2"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6157BC8D" w14:textId="36A3044A" w:rsidR="00DF2468"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26E867B9" w14:textId="77777777" w:rsidR="000A500B" w:rsidRPr="007E2FD9" w:rsidRDefault="000A500B" w:rsidP="000A500B">
      <w:pPr>
        <w:pStyle w:val="Prrafodelista"/>
        <w:ind w:left="720"/>
        <w:jc w:val="both"/>
        <w:rPr>
          <w:rFonts w:ascii="Arial" w:hAnsi="Arial" w:cs="Arial"/>
          <w:sz w:val="22"/>
          <w:szCs w:val="22"/>
        </w:rPr>
      </w:pPr>
    </w:p>
    <w:p w14:paraId="5718D8FC" w14:textId="3FD5385F" w:rsidR="00F771F9" w:rsidRPr="007E2FD9" w:rsidRDefault="000A500B" w:rsidP="002367F3">
      <w:pPr>
        <w:pStyle w:val="Ttulo2"/>
        <w:numPr>
          <w:ilvl w:val="1"/>
          <w:numId w:val="33"/>
        </w:numPr>
        <w:ind w:left="576"/>
        <w:jc w:val="both"/>
        <w:rPr>
          <w:rFonts w:ascii="Arial" w:hAnsi="Arial" w:cs="Arial"/>
          <w:sz w:val="22"/>
          <w:szCs w:val="22"/>
        </w:rPr>
      </w:pPr>
      <w:bookmarkStart w:id="8" w:name="_Toc114133672"/>
      <w:r>
        <w:rPr>
          <w:rFonts w:ascii="Arial" w:hAnsi="Arial" w:cs="Arial"/>
          <w:sz w:val="22"/>
          <w:szCs w:val="22"/>
        </w:rPr>
        <w:t xml:space="preserve">Políticas, </w:t>
      </w:r>
      <w:r w:rsidR="007906FD" w:rsidRPr="007E2FD9">
        <w:rPr>
          <w:rFonts w:ascii="Arial" w:hAnsi="Arial" w:cs="Arial"/>
          <w:sz w:val="22"/>
          <w:szCs w:val="22"/>
        </w:rPr>
        <w:t>P</w:t>
      </w:r>
      <w:r w:rsidR="00C05233" w:rsidRPr="007E2FD9">
        <w:rPr>
          <w:rFonts w:ascii="Arial" w:hAnsi="Arial" w:cs="Arial"/>
          <w:sz w:val="22"/>
          <w:szCs w:val="22"/>
        </w:rPr>
        <w:t>rácticas</w:t>
      </w:r>
      <w:r>
        <w:rPr>
          <w:rFonts w:ascii="Arial" w:hAnsi="Arial" w:cs="Arial"/>
          <w:sz w:val="22"/>
          <w:szCs w:val="22"/>
        </w:rPr>
        <w:t xml:space="preserve"> y Metodología</w:t>
      </w:r>
      <w:bookmarkEnd w:id="8"/>
    </w:p>
    <w:p w14:paraId="4743F9DB" w14:textId="31112788" w:rsidR="00C05233" w:rsidRPr="007E2FD9" w:rsidRDefault="00C05233" w:rsidP="007E2FD9">
      <w:pPr>
        <w:jc w:val="both"/>
        <w:rPr>
          <w:rFonts w:ascii="Arial" w:hAnsi="Arial" w:cs="Arial"/>
          <w:sz w:val="22"/>
          <w:szCs w:val="22"/>
        </w:rPr>
      </w:pPr>
    </w:p>
    <w:p w14:paraId="2BE2EAF1" w14:textId="77777777" w:rsidR="00C05233" w:rsidRPr="007E2FD9" w:rsidRDefault="00C05233" w:rsidP="00C16E80">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A2656F5" w14:textId="77777777" w:rsidR="00C05233" w:rsidRPr="007E2FD9" w:rsidRDefault="00C05233" w:rsidP="007E2FD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45B04" w:rsidRPr="00045B04" w14:paraId="638AD4B9" w14:textId="77777777" w:rsidTr="007279BC">
        <w:tc>
          <w:tcPr>
            <w:tcW w:w="8644" w:type="dxa"/>
            <w:shd w:val="clear" w:color="auto" w:fill="auto"/>
          </w:tcPr>
          <w:p w14:paraId="19EA5046" w14:textId="4D44A489" w:rsidR="00045B04" w:rsidRPr="00045B04" w:rsidRDefault="00045B04" w:rsidP="007279BC">
            <w:pPr>
              <w:jc w:val="both"/>
              <w:rPr>
                <w:rFonts w:ascii="Arial" w:hAnsi="Arial" w:cs="Arial"/>
                <w:i/>
                <w:sz w:val="22"/>
                <w:szCs w:val="22"/>
              </w:rPr>
            </w:pPr>
            <w:r w:rsidRPr="00045B04">
              <w:rPr>
                <w:rFonts w:ascii="Arial" w:hAnsi="Arial" w:cs="Arial"/>
                <w:i/>
                <w:sz w:val="22"/>
                <w:szCs w:val="22"/>
              </w:rPr>
              <w:t xml:space="preserve">En esta sección el supervisor debe concluir sobre qué tan adecuadas son las </w:t>
            </w:r>
            <w:r w:rsidR="00921E07">
              <w:rPr>
                <w:rFonts w:ascii="Arial" w:hAnsi="Arial" w:cs="Arial"/>
                <w:i/>
                <w:sz w:val="22"/>
                <w:szCs w:val="22"/>
              </w:rPr>
              <w:t>políticas</w:t>
            </w:r>
            <w:r w:rsidRPr="00045B04">
              <w:rPr>
                <w:rFonts w:ascii="Arial" w:hAnsi="Arial" w:cs="Arial"/>
                <w:i/>
                <w:sz w:val="22"/>
                <w:szCs w:val="22"/>
              </w:rPr>
              <w:t xml:space="preserve"> prácticas y </w:t>
            </w:r>
            <w:r w:rsidR="00921E07">
              <w:rPr>
                <w:rFonts w:ascii="Arial" w:hAnsi="Arial" w:cs="Arial"/>
                <w:i/>
                <w:sz w:val="22"/>
                <w:szCs w:val="22"/>
              </w:rPr>
              <w:t xml:space="preserve">metodología </w:t>
            </w:r>
            <w:r w:rsidRPr="00045B04">
              <w:rPr>
                <w:rFonts w:ascii="Arial" w:hAnsi="Arial" w:cs="Arial"/>
                <w:i/>
                <w:sz w:val="22"/>
                <w:szCs w:val="22"/>
              </w:rPr>
              <w:t>de la función de Cumplimiento, para esto, el supervisor podrá guiar su trabajo utilizando como referencia el punto “</w:t>
            </w:r>
            <w:r w:rsidR="00921E07">
              <w:rPr>
                <w:rFonts w:ascii="Arial" w:hAnsi="Arial" w:cs="Arial"/>
                <w:i/>
                <w:sz w:val="22"/>
                <w:szCs w:val="22"/>
              </w:rPr>
              <w:t>2.1.</w:t>
            </w:r>
            <w:r w:rsidRPr="00045B04">
              <w:rPr>
                <w:rFonts w:ascii="Arial" w:hAnsi="Arial" w:cs="Arial"/>
                <w:i/>
                <w:sz w:val="22"/>
                <w:szCs w:val="22"/>
              </w:rPr>
              <w:t xml:space="preserve">4. </w:t>
            </w:r>
            <w:r w:rsidR="00921E07" w:rsidRPr="00921E07">
              <w:rPr>
                <w:rFonts w:ascii="Arial" w:hAnsi="Arial" w:cs="Arial"/>
                <w:i/>
                <w:sz w:val="22"/>
                <w:szCs w:val="22"/>
              </w:rPr>
              <w:t>Políticas, Prácticas y Metodología</w:t>
            </w:r>
            <w:r w:rsidRPr="00045B04">
              <w:rPr>
                <w:rFonts w:ascii="Arial" w:hAnsi="Arial" w:cs="Arial"/>
                <w:i/>
                <w:sz w:val="22"/>
                <w:szCs w:val="22"/>
              </w:rPr>
              <w:t>” de la Guía de Criterios de Evaluación de Cumplimiento.</w:t>
            </w:r>
          </w:p>
          <w:p w14:paraId="4D163D02" w14:textId="77777777" w:rsidR="00045B04" w:rsidRPr="00045B04" w:rsidRDefault="00045B04" w:rsidP="007279BC">
            <w:pPr>
              <w:jc w:val="both"/>
              <w:rPr>
                <w:rFonts w:ascii="Arial" w:hAnsi="Arial" w:cs="Arial"/>
                <w:i/>
                <w:sz w:val="22"/>
                <w:szCs w:val="22"/>
              </w:rPr>
            </w:pPr>
          </w:p>
          <w:p w14:paraId="692F5CAD" w14:textId="04001B42" w:rsidR="00045B04" w:rsidRPr="00045B04" w:rsidRDefault="00045B04" w:rsidP="007279BC">
            <w:pPr>
              <w:jc w:val="both"/>
              <w:rPr>
                <w:rFonts w:ascii="Arial" w:hAnsi="Arial" w:cs="Arial"/>
                <w:i/>
                <w:sz w:val="22"/>
                <w:szCs w:val="22"/>
              </w:rPr>
            </w:pPr>
            <w:r w:rsidRPr="00045B04">
              <w:rPr>
                <w:rFonts w:ascii="Arial" w:hAnsi="Arial" w:cs="Arial"/>
                <w:i/>
                <w:sz w:val="22"/>
                <w:szCs w:val="22"/>
              </w:rPr>
              <w:lastRenderedPageBreak/>
              <w:t xml:space="preserve">El supervisor puede anexar a </w:t>
            </w:r>
            <w:r w:rsidR="00483ECB">
              <w:rPr>
                <w:rFonts w:ascii="Arial" w:hAnsi="Arial" w:cs="Arial"/>
                <w:i/>
                <w:sz w:val="22"/>
                <w:szCs w:val="22"/>
              </w:rPr>
              <w:t>este formato</w:t>
            </w:r>
            <w:r w:rsidRPr="00045B04">
              <w:rPr>
                <w:rFonts w:ascii="Arial" w:hAnsi="Arial" w:cs="Arial"/>
                <w:i/>
                <w:sz w:val="22"/>
                <w:szCs w:val="22"/>
              </w:rPr>
              <w:t xml:space="preserve"> la documentación que sirva como sustento a su calificación de las </w:t>
            </w:r>
            <w:r w:rsidR="00921E07">
              <w:rPr>
                <w:rFonts w:ascii="Arial" w:hAnsi="Arial" w:cs="Arial"/>
                <w:i/>
                <w:sz w:val="22"/>
                <w:szCs w:val="22"/>
              </w:rPr>
              <w:t xml:space="preserve">políticas, </w:t>
            </w:r>
            <w:r w:rsidRPr="00045B04">
              <w:rPr>
                <w:rFonts w:ascii="Arial" w:hAnsi="Arial" w:cs="Arial"/>
                <w:i/>
                <w:sz w:val="22"/>
                <w:szCs w:val="22"/>
              </w:rPr>
              <w:t>prácticas</w:t>
            </w:r>
            <w:r w:rsidR="00921E07">
              <w:rPr>
                <w:rFonts w:ascii="Arial" w:hAnsi="Arial" w:cs="Arial"/>
                <w:i/>
                <w:sz w:val="22"/>
                <w:szCs w:val="22"/>
              </w:rPr>
              <w:t xml:space="preserve"> y </w:t>
            </w:r>
            <w:r w:rsidR="00921E07" w:rsidRPr="00045B04">
              <w:rPr>
                <w:rFonts w:ascii="Arial" w:hAnsi="Arial" w:cs="Arial"/>
                <w:i/>
                <w:sz w:val="22"/>
                <w:szCs w:val="22"/>
              </w:rPr>
              <w:t>metodologías</w:t>
            </w:r>
            <w:r w:rsidRPr="00045B04">
              <w:rPr>
                <w:rFonts w:ascii="Arial" w:hAnsi="Arial" w:cs="Arial"/>
                <w:i/>
                <w:sz w:val="22"/>
                <w:szCs w:val="22"/>
              </w:rPr>
              <w:t xml:space="preserve"> de la función de Cumplimiento de la </w:t>
            </w:r>
            <w:r w:rsidR="000154B8">
              <w:rPr>
                <w:rFonts w:ascii="Arial" w:hAnsi="Arial" w:cs="Arial"/>
                <w:i/>
                <w:sz w:val="22"/>
                <w:szCs w:val="22"/>
              </w:rPr>
              <w:t>OSS</w:t>
            </w:r>
            <w:r w:rsidRPr="00045B04">
              <w:rPr>
                <w:rFonts w:ascii="Arial" w:hAnsi="Arial" w:cs="Arial"/>
                <w:i/>
                <w:sz w:val="22"/>
                <w:szCs w:val="22"/>
              </w:rPr>
              <w:t>.</w:t>
            </w:r>
          </w:p>
          <w:p w14:paraId="590348B7" w14:textId="77777777" w:rsidR="00045B04" w:rsidRPr="00045B04" w:rsidRDefault="00045B04" w:rsidP="007279BC">
            <w:pPr>
              <w:jc w:val="both"/>
              <w:rPr>
                <w:rFonts w:ascii="Arial" w:hAnsi="Arial" w:cs="Arial"/>
                <w:i/>
                <w:sz w:val="22"/>
                <w:szCs w:val="22"/>
              </w:rPr>
            </w:pPr>
          </w:p>
          <w:p w14:paraId="7BF0E4EA" w14:textId="3482BFB2" w:rsidR="00045B04" w:rsidRPr="006F3C9E" w:rsidRDefault="006F3C9E" w:rsidP="007279BC">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4A4FC0C1" w14:textId="77777777" w:rsidR="00D5766E" w:rsidRPr="007E2FD9" w:rsidRDefault="00D5766E" w:rsidP="007E2FD9">
      <w:pPr>
        <w:jc w:val="both"/>
        <w:rPr>
          <w:rFonts w:ascii="Arial" w:hAnsi="Arial" w:cs="Arial"/>
          <w:sz w:val="22"/>
          <w:szCs w:val="22"/>
        </w:rPr>
      </w:pPr>
    </w:p>
    <w:p w14:paraId="5D3CA1F2" w14:textId="09812987" w:rsidR="00C05233" w:rsidRPr="007E2FD9"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43F71E59" w14:textId="11583902" w:rsidR="0048301A"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74651619" w14:textId="4388D771" w:rsidR="00C16E80" w:rsidRPr="007E2FD9" w:rsidRDefault="00C16E80" w:rsidP="007E2FD9">
      <w:pPr>
        <w:pStyle w:val="Prrafodelista"/>
        <w:numPr>
          <w:ilvl w:val="0"/>
          <w:numId w:val="20"/>
        </w:numPr>
        <w:jc w:val="both"/>
        <w:rPr>
          <w:rFonts w:ascii="Arial" w:hAnsi="Arial" w:cs="Arial"/>
          <w:sz w:val="22"/>
          <w:szCs w:val="22"/>
        </w:rPr>
      </w:pPr>
      <w:proofErr w:type="spellStart"/>
      <w:r>
        <w:rPr>
          <w:rFonts w:ascii="Arial" w:hAnsi="Arial" w:cs="Arial"/>
          <w:sz w:val="22"/>
          <w:szCs w:val="22"/>
        </w:rPr>
        <w:t>Xx</w:t>
      </w:r>
      <w:proofErr w:type="spellEnd"/>
    </w:p>
    <w:p w14:paraId="03C40125" w14:textId="463EEDD4" w:rsidR="0048301A" w:rsidRPr="007E2FD9" w:rsidRDefault="0048301A" w:rsidP="007E2FD9">
      <w:pPr>
        <w:pStyle w:val="Prrafodelista"/>
        <w:ind w:left="720"/>
        <w:jc w:val="both"/>
        <w:rPr>
          <w:rFonts w:ascii="Arial" w:hAnsi="Arial" w:cs="Arial"/>
          <w:sz w:val="22"/>
          <w:szCs w:val="22"/>
        </w:rPr>
      </w:pPr>
    </w:p>
    <w:p w14:paraId="42243612" w14:textId="1BDB83D7" w:rsidR="00C05233" w:rsidRPr="00483ECB" w:rsidRDefault="000154B8" w:rsidP="002367F3">
      <w:pPr>
        <w:pStyle w:val="Ttulo2"/>
        <w:numPr>
          <w:ilvl w:val="1"/>
          <w:numId w:val="33"/>
        </w:numPr>
        <w:ind w:left="576"/>
        <w:jc w:val="both"/>
        <w:rPr>
          <w:rFonts w:ascii="Arial" w:hAnsi="Arial" w:cs="Arial"/>
          <w:sz w:val="22"/>
          <w:szCs w:val="22"/>
        </w:rPr>
      </w:pPr>
      <w:bookmarkStart w:id="9" w:name="_Toc114133673"/>
      <w:r w:rsidRPr="00483ECB">
        <w:rPr>
          <w:rFonts w:ascii="Arial" w:hAnsi="Arial" w:cs="Arial"/>
          <w:sz w:val="22"/>
          <w:szCs w:val="22"/>
        </w:rPr>
        <w:t xml:space="preserve">Supervision de </w:t>
      </w:r>
      <w:r w:rsidR="00483ECB" w:rsidRPr="00483ECB">
        <w:rPr>
          <w:rFonts w:ascii="Arial" w:hAnsi="Arial" w:cs="Arial"/>
          <w:sz w:val="22"/>
          <w:szCs w:val="22"/>
        </w:rPr>
        <w:t xml:space="preserve">Auditoria Interna </w:t>
      </w:r>
      <w:r w:rsidRPr="00483ECB">
        <w:rPr>
          <w:rFonts w:ascii="Arial" w:hAnsi="Arial" w:cs="Arial"/>
          <w:sz w:val="22"/>
          <w:szCs w:val="22"/>
        </w:rPr>
        <w:t xml:space="preserve">y </w:t>
      </w:r>
      <w:r w:rsidR="00483ECB" w:rsidRPr="00483ECB">
        <w:rPr>
          <w:rFonts w:ascii="Arial" w:hAnsi="Arial" w:cs="Arial"/>
          <w:sz w:val="22"/>
          <w:szCs w:val="22"/>
        </w:rPr>
        <w:t>Revisoria Fiscal</w:t>
      </w:r>
      <w:bookmarkEnd w:id="9"/>
    </w:p>
    <w:p w14:paraId="6C0ADC40" w14:textId="77777777" w:rsidR="00483ECB" w:rsidRDefault="00483ECB" w:rsidP="007E2FD9">
      <w:pPr>
        <w:jc w:val="both"/>
        <w:rPr>
          <w:rFonts w:ascii="Arial" w:hAnsi="Arial" w:cs="Arial"/>
          <w:b/>
          <w:sz w:val="22"/>
          <w:szCs w:val="22"/>
        </w:rPr>
      </w:pPr>
    </w:p>
    <w:p w14:paraId="1EF43639" w14:textId="56894AE3" w:rsidR="00C05233" w:rsidRPr="007E2FD9" w:rsidRDefault="00C05233" w:rsidP="00444169">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51F14935" w14:textId="309255A4" w:rsidR="00C05233" w:rsidRPr="007E2FD9" w:rsidRDefault="00C05233" w:rsidP="007E2FD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154B8" w:rsidRPr="000154B8" w14:paraId="23C71A4D" w14:textId="77777777" w:rsidTr="007279BC">
        <w:tc>
          <w:tcPr>
            <w:tcW w:w="8644" w:type="dxa"/>
            <w:shd w:val="clear" w:color="auto" w:fill="auto"/>
          </w:tcPr>
          <w:p w14:paraId="1A9FEF9D" w14:textId="69A98430" w:rsidR="000154B8" w:rsidRPr="000154B8" w:rsidRDefault="000154B8" w:rsidP="007279BC">
            <w:pPr>
              <w:jc w:val="both"/>
              <w:rPr>
                <w:rFonts w:ascii="Arial" w:hAnsi="Arial" w:cs="Arial"/>
                <w:i/>
                <w:sz w:val="22"/>
                <w:szCs w:val="22"/>
              </w:rPr>
            </w:pPr>
            <w:r w:rsidRPr="000154B8">
              <w:rPr>
                <w:rFonts w:ascii="Arial" w:hAnsi="Arial" w:cs="Arial"/>
                <w:i/>
                <w:sz w:val="22"/>
                <w:szCs w:val="22"/>
              </w:rPr>
              <w:t xml:space="preserve">En esta sección el supervisor debe concluir acerca de lo adecuado de la supervisión que hace la </w:t>
            </w:r>
            <w:r w:rsidR="00483ECB">
              <w:rPr>
                <w:rFonts w:ascii="Arial" w:hAnsi="Arial" w:cs="Arial"/>
                <w:i/>
                <w:sz w:val="22"/>
                <w:szCs w:val="22"/>
              </w:rPr>
              <w:t>Auditoria Interna</w:t>
            </w:r>
            <w:r w:rsidRPr="000154B8">
              <w:rPr>
                <w:rFonts w:ascii="Arial" w:hAnsi="Arial" w:cs="Arial"/>
                <w:i/>
                <w:sz w:val="22"/>
                <w:szCs w:val="22"/>
              </w:rPr>
              <w:t xml:space="preserve"> y la </w:t>
            </w:r>
            <w:r w:rsidR="00483ECB">
              <w:rPr>
                <w:rFonts w:ascii="Arial" w:hAnsi="Arial" w:cs="Arial"/>
                <w:i/>
                <w:sz w:val="22"/>
                <w:szCs w:val="22"/>
              </w:rPr>
              <w:t>Revisoría Fiscal</w:t>
            </w:r>
            <w:r w:rsidRPr="000154B8">
              <w:rPr>
                <w:rFonts w:ascii="Arial" w:hAnsi="Arial" w:cs="Arial"/>
                <w:i/>
                <w:sz w:val="22"/>
                <w:szCs w:val="22"/>
              </w:rPr>
              <w:t xml:space="preserve"> de la </w:t>
            </w:r>
            <w:r>
              <w:rPr>
                <w:rFonts w:ascii="Arial" w:hAnsi="Arial" w:cs="Arial"/>
                <w:i/>
                <w:sz w:val="22"/>
                <w:szCs w:val="22"/>
              </w:rPr>
              <w:t xml:space="preserve">OSS </w:t>
            </w:r>
            <w:r w:rsidRPr="000154B8">
              <w:rPr>
                <w:rFonts w:ascii="Arial" w:hAnsi="Arial" w:cs="Arial"/>
                <w:i/>
                <w:sz w:val="22"/>
                <w:szCs w:val="22"/>
              </w:rPr>
              <w:t>sobre la función de Cumplimiento. Para esto, el supervisor podrá guiar su trabajo utilizando como referencia el punto “</w:t>
            </w:r>
            <w:r w:rsidR="00483ECB">
              <w:rPr>
                <w:rFonts w:ascii="Arial" w:hAnsi="Arial" w:cs="Arial"/>
                <w:i/>
                <w:sz w:val="22"/>
                <w:szCs w:val="22"/>
              </w:rPr>
              <w:t>2.1.</w:t>
            </w:r>
            <w:r w:rsidRPr="000154B8">
              <w:rPr>
                <w:rFonts w:ascii="Arial" w:hAnsi="Arial" w:cs="Arial"/>
                <w:i/>
                <w:sz w:val="22"/>
                <w:szCs w:val="22"/>
              </w:rPr>
              <w:t>5.</w:t>
            </w:r>
            <w:r w:rsidR="00483ECB">
              <w:rPr>
                <w:rFonts w:ascii="Arial" w:hAnsi="Arial" w:cs="Arial"/>
                <w:i/>
                <w:sz w:val="22"/>
                <w:szCs w:val="22"/>
              </w:rPr>
              <w:t xml:space="preserve"> Supervisión</w:t>
            </w:r>
            <w:r w:rsidRPr="000154B8">
              <w:rPr>
                <w:rFonts w:ascii="Arial" w:hAnsi="Arial" w:cs="Arial"/>
                <w:i/>
                <w:sz w:val="22"/>
                <w:szCs w:val="22"/>
              </w:rPr>
              <w:t xml:space="preserve"> </w:t>
            </w:r>
            <w:r w:rsidR="00483ECB" w:rsidRPr="00483ECB">
              <w:rPr>
                <w:rFonts w:ascii="Arial" w:hAnsi="Arial" w:cs="Arial"/>
                <w:i/>
                <w:sz w:val="22"/>
                <w:szCs w:val="22"/>
              </w:rPr>
              <w:t>de Auditoria Interna y Revisoría Fiscal</w:t>
            </w:r>
            <w:r w:rsidRPr="000154B8">
              <w:rPr>
                <w:rFonts w:ascii="Arial" w:hAnsi="Arial" w:cs="Arial"/>
                <w:i/>
                <w:sz w:val="22"/>
                <w:szCs w:val="22"/>
              </w:rPr>
              <w:t>” de la Guía de Criterios de Evaluación de Cumplimiento.</w:t>
            </w:r>
          </w:p>
          <w:p w14:paraId="04B82B1D" w14:textId="77777777" w:rsidR="000154B8" w:rsidRPr="000154B8" w:rsidRDefault="000154B8" w:rsidP="007279BC">
            <w:pPr>
              <w:jc w:val="both"/>
              <w:rPr>
                <w:rFonts w:ascii="Arial" w:hAnsi="Arial" w:cs="Arial"/>
                <w:i/>
                <w:sz w:val="22"/>
                <w:szCs w:val="22"/>
              </w:rPr>
            </w:pPr>
          </w:p>
          <w:p w14:paraId="285A992E" w14:textId="77777777" w:rsidR="000154B8" w:rsidRPr="000154B8" w:rsidRDefault="000154B8" w:rsidP="007279BC">
            <w:pPr>
              <w:jc w:val="both"/>
              <w:rPr>
                <w:rFonts w:ascii="Arial" w:hAnsi="Arial" w:cs="Arial"/>
                <w:i/>
                <w:color w:val="000000"/>
                <w:sz w:val="22"/>
                <w:szCs w:val="22"/>
              </w:rPr>
            </w:pPr>
            <w:r w:rsidRPr="000154B8">
              <w:rPr>
                <w:rFonts w:ascii="Arial" w:hAnsi="Arial" w:cs="Arial"/>
                <w:i/>
                <w:color w:val="000000"/>
                <w:sz w:val="22"/>
                <w:szCs w:val="22"/>
              </w:rPr>
              <w:t>Para la evaluación de este punto los supervisores deberán tener en cuenta, entre otros:</w:t>
            </w:r>
          </w:p>
          <w:p w14:paraId="16E766A7" w14:textId="5857D71C" w:rsidR="000154B8" w:rsidRDefault="000154B8" w:rsidP="007279BC">
            <w:pPr>
              <w:jc w:val="both"/>
              <w:rPr>
                <w:rFonts w:ascii="Arial" w:hAnsi="Arial" w:cs="Arial"/>
                <w:i/>
                <w:sz w:val="22"/>
                <w:szCs w:val="22"/>
              </w:rPr>
            </w:pPr>
          </w:p>
          <w:p w14:paraId="3CE43626" w14:textId="7A99BD61" w:rsidR="00483ECB" w:rsidRPr="00DE7E34" w:rsidRDefault="00483ECB" w:rsidP="00483ECB">
            <w:pPr>
              <w:pStyle w:val="Prrafodelista"/>
              <w:numPr>
                <w:ilvl w:val="0"/>
                <w:numId w:val="29"/>
              </w:numPr>
              <w:jc w:val="both"/>
              <w:rPr>
                <w:rFonts w:ascii="Arial" w:hAnsi="Arial" w:cs="Arial"/>
                <w:i/>
                <w:sz w:val="22"/>
                <w:szCs w:val="22"/>
              </w:rPr>
            </w:pPr>
            <w:r w:rsidRPr="00DE7E34">
              <w:rPr>
                <w:rFonts w:ascii="Arial" w:hAnsi="Arial" w:cs="Arial"/>
                <w:i/>
                <w:color w:val="000000" w:themeColor="text1"/>
                <w:sz w:val="22"/>
                <w:szCs w:val="22"/>
              </w:rPr>
              <w:t>Hasta qué punto el programa de Auditoría Interna, o quien haga sus veces, incluye revisiones de la función de Cumplimiento y sus controles clave, tiene los recursos apropiados para llevar a cabo las revisiones</w:t>
            </w:r>
            <w:r w:rsidR="004E2D41">
              <w:rPr>
                <w:rFonts w:ascii="Arial" w:hAnsi="Arial" w:cs="Arial"/>
                <w:i/>
                <w:color w:val="000000" w:themeColor="text1"/>
                <w:sz w:val="22"/>
                <w:szCs w:val="22"/>
              </w:rPr>
              <w:t>;</w:t>
            </w:r>
            <w:r w:rsidRPr="00DE7E34">
              <w:rPr>
                <w:rFonts w:ascii="Arial" w:hAnsi="Arial" w:cs="Arial"/>
                <w:i/>
                <w:color w:val="000000" w:themeColor="text1"/>
                <w:sz w:val="22"/>
                <w:szCs w:val="22"/>
              </w:rPr>
              <w:t xml:space="preserve"> el alcance y la frecuencia de su revisión son suficientes para evaluar la efectividad de la función de Cumplimiento.</w:t>
            </w:r>
          </w:p>
          <w:p w14:paraId="1D53BA82" w14:textId="20FF23FC" w:rsidR="00483ECB" w:rsidRPr="00DE7E34" w:rsidRDefault="00483ECB" w:rsidP="00483ECB">
            <w:pPr>
              <w:pStyle w:val="Prrafodelista"/>
              <w:numPr>
                <w:ilvl w:val="0"/>
                <w:numId w:val="29"/>
              </w:numPr>
              <w:jc w:val="both"/>
              <w:rPr>
                <w:rFonts w:ascii="Arial" w:hAnsi="Arial" w:cs="Arial"/>
                <w:i/>
                <w:sz w:val="22"/>
                <w:szCs w:val="22"/>
              </w:rPr>
            </w:pPr>
            <w:r w:rsidRPr="00DE7E34">
              <w:rPr>
                <w:rFonts w:ascii="Arial" w:hAnsi="Arial" w:cs="Arial"/>
                <w:i/>
                <w:color w:val="000000" w:themeColor="text1"/>
                <w:sz w:val="22"/>
                <w:szCs w:val="22"/>
              </w:rPr>
              <w:t>Garantizar la comunicación de Auditoría Interna, Revisoría Fiscal o quien haga sus veces, en cuanto a sus pronunciamientos, recomendaciones y seguimiento con respecto a la función de Cumplimiento.</w:t>
            </w:r>
          </w:p>
          <w:p w14:paraId="77143E81" w14:textId="77777777" w:rsidR="00483ECB" w:rsidRPr="00483ECB" w:rsidRDefault="00483ECB" w:rsidP="00483ECB">
            <w:pPr>
              <w:pStyle w:val="Prrafodelista"/>
              <w:ind w:left="720"/>
              <w:jc w:val="both"/>
              <w:rPr>
                <w:rFonts w:ascii="Arial" w:hAnsi="Arial" w:cs="Arial"/>
                <w:i/>
                <w:sz w:val="22"/>
                <w:szCs w:val="22"/>
              </w:rPr>
            </w:pPr>
          </w:p>
          <w:p w14:paraId="4659C7D8" w14:textId="719DD0E9" w:rsidR="000154B8" w:rsidRDefault="000154B8" w:rsidP="007279BC">
            <w:pPr>
              <w:jc w:val="both"/>
              <w:rPr>
                <w:rFonts w:ascii="Arial" w:hAnsi="Arial" w:cs="Arial"/>
                <w:i/>
                <w:sz w:val="22"/>
                <w:szCs w:val="22"/>
              </w:rPr>
            </w:pPr>
            <w:r w:rsidRPr="000154B8">
              <w:rPr>
                <w:rFonts w:ascii="Arial" w:hAnsi="Arial" w:cs="Arial"/>
                <w:i/>
                <w:sz w:val="22"/>
                <w:szCs w:val="22"/>
              </w:rPr>
              <w:t xml:space="preserve">El supervisor puede anexar a </w:t>
            </w:r>
            <w:r w:rsidR="00483ECB">
              <w:rPr>
                <w:rFonts w:ascii="Arial" w:hAnsi="Arial" w:cs="Arial"/>
                <w:i/>
                <w:sz w:val="22"/>
                <w:szCs w:val="22"/>
              </w:rPr>
              <w:t>este formato</w:t>
            </w:r>
            <w:r w:rsidRPr="000154B8">
              <w:rPr>
                <w:rFonts w:ascii="Arial" w:hAnsi="Arial" w:cs="Arial"/>
                <w:i/>
                <w:sz w:val="22"/>
                <w:szCs w:val="22"/>
              </w:rPr>
              <w:t xml:space="preserve"> la documentación en la cual se pueda evidenciar el trabajo de supervisión realizado por la </w:t>
            </w:r>
            <w:r w:rsidR="00483ECB">
              <w:rPr>
                <w:rFonts w:ascii="Arial" w:hAnsi="Arial" w:cs="Arial"/>
                <w:i/>
                <w:sz w:val="22"/>
                <w:szCs w:val="22"/>
              </w:rPr>
              <w:t>Auditoria Interna</w:t>
            </w:r>
            <w:r w:rsidRPr="000154B8">
              <w:rPr>
                <w:rFonts w:ascii="Arial" w:hAnsi="Arial" w:cs="Arial"/>
                <w:i/>
                <w:sz w:val="22"/>
                <w:szCs w:val="22"/>
              </w:rPr>
              <w:t xml:space="preserve"> y la </w:t>
            </w:r>
            <w:r w:rsidR="00483ECB">
              <w:rPr>
                <w:rFonts w:ascii="Arial" w:hAnsi="Arial" w:cs="Arial"/>
                <w:i/>
                <w:sz w:val="22"/>
                <w:szCs w:val="22"/>
              </w:rPr>
              <w:t>Revisoría Fiscal</w:t>
            </w:r>
            <w:r w:rsidRPr="000154B8">
              <w:rPr>
                <w:rFonts w:ascii="Arial" w:hAnsi="Arial" w:cs="Arial"/>
                <w:i/>
                <w:sz w:val="22"/>
                <w:szCs w:val="22"/>
              </w:rPr>
              <w:t xml:space="preserve"> a la función de Cumplimiento.</w:t>
            </w:r>
          </w:p>
          <w:p w14:paraId="4E646F02" w14:textId="77777777" w:rsidR="00BF2DAA" w:rsidRPr="000154B8" w:rsidRDefault="00BF2DAA" w:rsidP="007279BC">
            <w:pPr>
              <w:jc w:val="both"/>
              <w:rPr>
                <w:rFonts w:ascii="Arial" w:hAnsi="Arial" w:cs="Arial"/>
                <w:i/>
                <w:sz w:val="22"/>
                <w:szCs w:val="22"/>
              </w:rPr>
            </w:pPr>
          </w:p>
          <w:p w14:paraId="7F98CB95" w14:textId="5FF3EB3A" w:rsidR="000154B8" w:rsidRPr="006F3C9E" w:rsidRDefault="006F3C9E" w:rsidP="007279BC">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11CE31A0" w14:textId="765069C1" w:rsidR="00D5766E" w:rsidRPr="007E2FD9" w:rsidRDefault="00D5766E" w:rsidP="007E2FD9">
      <w:pPr>
        <w:jc w:val="both"/>
        <w:rPr>
          <w:rFonts w:ascii="Arial" w:hAnsi="Arial" w:cs="Arial"/>
          <w:sz w:val="22"/>
          <w:szCs w:val="22"/>
        </w:rPr>
      </w:pPr>
    </w:p>
    <w:p w14:paraId="05F612D1" w14:textId="30B3670F" w:rsidR="006F7475" w:rsidRPr="007E2FD9" w:rsidRDefault="006F7475" w:rsidP="007E2FD9">
      <w:pPr>
        <w:pStyle w:val="Prrafodelista"/>
        <w:numPr>
          <w:ilvl w:val="0"/>
          <w:numId w:val="21"/>
        </w:numPr>
        <w:jc w:val="both"/>
        <w:rPr>
          <w:rFonts w:ascii="Arial" w:hAnsi="Arial" w:cs="Arial"/>
          <w:sz w:val="22"/>
          <w:szCs w:val="22"/>
        </w:rPr>
      </w:pPr>
      <w:proofErr w:type="spellStart"/>
      <w:r w:rsidRPr="007E2FD9">
        <w:rPr>
          <w:rFonts w:ascii="Arial" w:hAnsi="Arial" w:cs="Arial"/>
          <w:sz w:val="22"/>
          <w:szCs w:val="22"/>
        </w:rPr>
        <w:t>Xx</w:t>
      </w:r>
      <w:proofErr w:type="spellEnd"/>
    </w:p>
    <w:p w14:paraId="40A21D0D" w14:textId="7E037D02" w:rsidR="006F7475" w:rsidRDefault="006F7475" w:rsidP="007E2FD9">
      <w:pPr>
        <w:pStyle w:val="Prrafodelista"/>
        <w:numPr>
          <w:ilvl w:val="0"/>
          <w:numId w:val="21"/>
        </w:numPr>
        <w:jc w:val="both"/>
        <w:rPr>
          <w:rFonts w:ascii="Arial" w:hAnsi="Arial" w:cs="Arial"/>
          <w:sz w:val="22"/>
          <w:szCs w:val="22"/>
        </w:rPr>
      </w:pPr>
      <w:proofErr w:type="spellStart"/>
      <w:r w:rsidRPr="007E2FD9">
        <w:rPr>
          <w:rFonts w:ascii="Arial" w:hAnsi="Arial" w:cs="Arial"/>
          <w:sz w:val="22"/>
          <w:szCs w:val="22"/>
        </w:rPr>
        <w:t>Xx</w:t>
      </w:r>
      <w:proofErr w:type="spellEnd"/>
    </w:p>
    <w:p w14:paraId="66DFBB66" w14:textId="38C6C898" w:rsidR="00BF2DAA" w:rsidRPr="007E2FD9" w:rsidRDefault="00BF2DAA" w:rsidP="007E2FD9">
      <w:pPr>
        <w:pStyle w:val="Prrafodelista"/>
        <w:numPr>
          <w:ilvl w:val="0"/>
          <w:numId w:val="21"/>
        </w:numPr>
        <w:jc w:val="both"/>
        <w:rPr>
          <w:rFonts w:ascii="Arial" w:hAnsi="Arial" w:cs="Arial"/>
          <w:sz w:val="22"/>
          <w:szCs w:val="22"/>
        </w:rPr>
      </w:pPr>
      <w:proofErr w:type="spellStart"/>
      <w:r>
        <w:rPr>
          <w:rFonts w:ascii="Arial" w:hAnsi="Arial" w:cs="Arial"/>
          <w:sz w:val="22"/>
          <w:szCs w:val="22"/>
        </w:rPr>
        <w:t>Xx</w:t>
      </w:r>
      <w:proofErr w:type="spellEnd"/>
    </w:p>
    <w:p w14:paraId="04540FCC" w14:textId="77777777" w:rsidR="001F3E8B" w:rsidRPr="007E2FD9" w:rsidRDefault="001F3E8B" w:rsidP="007E2FD9">
      <w:pPr>
        <w:jc w:val="both"/>
        <w:rPr>
          <w:rFonts w:ascii="Arial" w:hAnsi="Arial" w:cs="Arial"/>
          <w:sz w:val="22"/>
          <w:szCs w:val="22"/>
        </w:rPr>
      </w:pPr>
    </w:p>
    <w:p w14:paraId="1BCFDC67" w14:textId="33FC4A77" w:rsidR="00483ECB" w:rsidRDefault="00483ECB" w:rsidP="002367F3">
      <w:pPr>
        <w:pStyle w:val="Ttulo2"/>
        <w:numPr>
          <w:ilvl w:val="1"/>
          <w:numId w:val="33"/>
        </w:numPr>
        <w:ind w:left="576"/>
        <w:jc w:val="both"/>
        <w:rPr>
          <w:rFonts w:ascii="Arial" w:hAnsi="Arial" w:cs="Arial"/>
          <w:sz w:val="22"/>
          <w:szCs w:val="22"/>
        </w:rPr>
      </w:pPr>
      <w:bookmarkStart w:id="10" w:name="_Toc76648527"/>
      <w:bookmarkStart w:id="11" w:name="_Toc114133674"/>
      <w:r w:rsidRPr="00483ECB">
        <w:rPr>
          <w:rFonts w:ascii="Arial" w:hAnsi="Arial" w:cs="Arial"/>
          <w:sz w:val="22"/>
          <w:szCs w:val="22"/>
        </w:rPr>
        <w:t>Supervisión de la Alta Gerencia</w:t>
      </w:r>
      <w:bookmarkEnd w:id="10"/>
      <w:bookmarkEnd w:id="11"/>
    </w:p>
    <w:p w14:paraId="1ECD8726" w14:textId="08B4B20B" w:rsidR="00483ECB" w:rsidRDefault="00483ECB" w:rsidP="00483ECB"/>
    <w:p w14:paraId="1E6FECA1" w14:textId="77777777" w:rsidR="00483ECB" w:rsidRPr="007E2FD9" w:rsidRDefault="00483ECB" w:rsidP="00444169">
      <w:pPr>
        <w:rPr>
          <w:rFonts w:ascii="Arial" w:hAnsi="Arial" w:cs="Arial"/>
          <w:b/>
          <w:sz w:val="22"/>
          <w:szCs w:val="22"/>
        </w:rPr>
      </w:pPr>
      <w:proofErr w:type="spellStart"/>
      <w:r w:rsidRPr="007E2FD9">
        <w:rPr>
          <w:rFonts w:ascii="Arial" w:hAnsi="Arial" w:cs="Arial"/>
          <w:b/>
          <w:sz w:val="22"/>
          <w:szCs w:val="22"/>
        </w:rPr>
        <w:lastRenderedPageBreak/>
        <w:t>dd</w:t>
      </w:r>
      <w:proofErr w:type="spellEnd"/>
      <w:r w:rsidRPr="007E2FD9">
        <w:rPr>
          <w:rFonts w:ascii="Arial" w:hAnsi="Arial" w:cs="Arial"/>
          <w:b/>
          <w:sz w:val="22"/>
          <w:szCs w:val="22"/>
        </w:rPr>
        <w:t>/mm/año</w:t>
      </w:r>
    </w:p>
    <w:p w14:paraId="483007AB" w14:textId="77777777" w:rsidR="00483ECB" w:rsidRDefault="00483ECB" w:rsidP="00483E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83ECB" w:rsidRPr="000154B8" w14:paraId="09C3CED3" w14:textId="77777777" w:rsidTr="007279BC">
        <w:tc>
          <w:tcPr>
            <w:tcW w:w="8644" w:type="dxa"/>
            <w:shd w:val="clear" w:color="auto" w:fill="auto"/>
          </w:tcPr>
          <w:p w14:paraId="59E0ED4B" w14:textId="3115938F" w:rsidR="00483ECB" w:rsidRPr="000154B8" w:rsidRDefault="00483ECB" w:rsidP="007279BC">
            <w:pPr>
              <w:jc w:val="both"/>
              <w:rPr>
                <w:rFonts w:ascii="Arial" w:hAnsi="Arial" w:cs="Arial"/>
                <w:i/>
                <w:sz w:val="22"/>
                <w:szCs w:val="22"/>
              </w:rPr>
            </w:pPr>
            <w:r w:rsidRPr="000154B8">
              <w:rPr>
                <w:rFonts w:ascii="Arial" w:hAnsi="Arial" w:cs="Arial"/>
                <w:i/>
                <w:sz w:val="22"/>
                <w:szCs w:val="22"/>
              </w:rPr>
              <w:t xml:space="preserve">En esta sección el supervisor debe concluir acerca de lo adecuado de la supervisión que hace la </w:t>
            </w:r>
            <w:r>
              <w:rPr>
                <w:rFonts w:ascii="Arial" w:hAnsi="Arial" w:cs="Arial"/>
                <w:i/>
                <w:sz w:val="22"/>
                <w:szCs w:val="22"/>
              </w:rPr>
              <w:t>Alta Gerencia</w:t>
            </w:r>
            <w:r w:rsidRPr="000154B8">
              <w:rPr>
                <w:rFonts w:ascii="Arial" w:hAnsi="Arial" w:cs="Arial"/>
                <w:i/>
                <w:sz w:val="22"/>
                <w:szCs w:val="22"/>
              </w:rPr>
              <w:t xml:space="preserve"> de la </w:t>
            </w:r>
            <w:r>
              <w:rPr>
                <w:rFonts w:ascii="Arial" w:hAnsi="Arial" w:cs="Arial"/>
                <w:i/>
                <w:sz w:val="22"/>
                <w:szCs w:val="22"/>
              </w:rPr>
              <w:t xml:space="preserve">OSS </w:t>
            </w:r>
            <w:r w:rsidRPr="000154B8">
              <w:rPr>
                <w:rFonts w:ascii="Arial" w:hAnsi="Arial" w:cs="Arial"/>
                <w:i/>
                <w:sz w:val="22"/>
                <w:szCs w:val="22"/>
              </w:rPr>
              <w:t>sobre la función de Cumplimiento. Para esto, el supervisor podrá guiar su trabajo utilizando como referencia el punto “</w:t>
            </w:r>
            <w:r>
              <w:rPr>
                <w:rFonts w:ascii="Arial" w:hAnsi="Arial" w:cs="Arial"/>
                <w:i/>
                <w:sz w:val="22"/>
                <w:szCs w:val="22"/>
              </w:rPr>
              <w:t>2.1.6</w:t>
            </w:r>
            <w:r w:rsidRPr="000154B8">
              <w:rPr>
                <w:rFonts w:ascii="Arial" w:hAnsi="Arial" w:cs="Arial"/>
                <w:i/>
                <w:sz w:val="22"/>
                <w:szCs w:val="22"/>
              </w:rPr>
              <w:t>.</w:t>
            </w:r>
            <w:r>
              <w:rPr>
                <w:rFonts w:ascii="Arial" w:hAnsi="Arial" w:cs="Arial"/>
                <w:i/>
                <w:sz w:val="22"/>
                <w:szCs w:val="22"/>
              </w:rPr>
              <w:t xml:space="preserve"> Supervisión</w:t>
            </w:r>
            <w:r w:rsidRPr="000154B8">
              <w:rPr>
                <w:rFonts w:ascii="Arial" w:hAnsi="Arial" w:cs="Arial"/>
                <w:i/>
                <w:sz w:val="22"/>
                <w:szCs w:val="22"/>
              </w:rPr>
              <w:t xml:space="preserve"> </w:t>
            </w:r>
            <w:r w:rsidRPr="00483ECB">
              <w:rPr>
                <w:rFonts w:ascii="Arial" w:hAnsi="Arial" w:cs="Arial"/>
                <w:i/>
                <w:sz w:val="22"/>
                <w:szCs w:val="22"/>
              </w:rPr>
              <w:t xml:space="preserve">de </w:t>
            </w:r>
            <w:r>
              <w:rPr>
                <w:rFonts w:ascii="Arial" w:hAnsi="Arial" w:cs="Arial"/>
                <w:i/>
                <w:sz w:val="22"/>
                <w:szCs w:val="22"/>
              </w:rPr>
              <w:t xml:space="preserve">la </w:t>
            </w:r>
            <w:r w:rsidRPr="00483ECB">
              <w:rPr>
                <w:rFonts w:ascii="Arial" w:hAnsi="Arial" w:cs="Arial"/>
                <w:i/>
                <w:sz w:val="22"/>
                <w:szCs w:val="22"/>
              </w:rPr>
              <w:t>A</w:t>
            </w:r>
            <w:r>
              <w:rPr>
                <w:rFonts w:ascii="Arial" w:hAnsi="Arial" w:cs="Arial"/>
                <w:i/>
                <w:sz w:val="22"/>
                <w:szCs w:val="22"/>
              </w:rPr>
              <w:t>lta Gerencia</w:t>
            </w:r>
            <w:r w:rsidRPr="000154B8">
              <w:rPr>
                <w:rFonts w:ascii="Arial" w:hAnsi="Arial" w:cs="Arial"/>
                <w:i/>
                <w:sz w:val="22"/>
                <w:szCs w:val="22"/>
              </w:rPr>
              <w:t>” de la Guía de Criterios de Evaluación de Cumplimiento.</w:t>
            </w:r>
          </w:p>
          <w:p w14:paraId="24FC47FD" w14:textId="77777777" w:rsidR="00483ECB" w:rsidRPr="000154B8" w:rsidRDefault="00483ECB" w:rsidP="007279BC">
            <w:pPr>
              <w:jc w:val="both"/>
              <w:rPr>
                <w:rFonts w:ascii="Arial" w:hAnsi="Arial" w:cs="Arial"/>
                <w:i/>
                <w:sz w:val="22"/>
                <w:szCs w:val="22"/>
              </w:rPr>
            </w:pPr>
          </w:p>
          <w:p w14:paraId="7D628468" w14:textId="77777777" w:rsidR="00483ECB" w:rsidRPr="000154B8" w:rsidRDefault="00483ECB" w:rsidP="007279BC">
            <w:pPr>
              <w:jc w:val="both"/>
              <w:rPr>
                <w:rFonts w:ascii="Arial" w:hAnsi="Arial" w:cs="Arial"/>
                <w:i/>
                <w:color w:val="000000"/>
                <w:sz w:val="22"/>
                <w:szCs w:val="22"/>
              </w:rPr>
            </w:pPr>
            <w:r w:rsidRPr="000154B8">
              <w:rPr>
                <w:rFonts w:ascii="Arial" w:hAnsi="Arial" w:cs="Arial"/>
                <w:i/>
                <w:color w:val="000000"/>
                <w:sz w:val="22"/>
                <w:szCs w:val="22"/>
              </w:rPr>
              <w:t>Para la evaluación de este punto los supervisores deberán tener en cuenta, entre otros:</w:t>
            </w:r>
          </w:p>
          <w:p w14:paraId="477E7F45" w14:textId="77777777" w:rsidR="00483ECB" w:rsidRDefault="00483ECB" w:rsidP="007279BC">
            <w:pPr>
              <w:jc w:val="both"/>
              <w:rPr>
                <w:rFonts w:ascii="Arial" w:hAnsi="Arial" w:cs="Arial"/>
                <w:i/>
                <w:sz w:val="22"/>
                <w:szCs w:val="22"/>
              </w:rPr>
            </w:pPr>
          </w:p>
          <w:p w14:paraId="475F4680" w14:textId="04A11A5A" w:rsidR="000A0F28" w:rsidRPr="000154B8" w:rsidRDefault="000A0F28" w:rsidP="000A0F28">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t>En una estructura corporativa las labores son delegadas desde la Junta Directiva</w:t>
            </w:r>
            <w:r>
              <w:rPr>
                <w:rFonts w:ascii="Arial" w:hAnsi="Arial" w:cs="Arial"/>
                <w:i/>
                <w:sz w:val="22"/>
                <w:szCs w:val="22"/>
              </w:rPr>
              <w:t xml:space="preserve"> o Consejo de Administración</w:t>
            </w:r>
            <w:r w:rsidRPr="000154B8">
              <w:rPr>
                <w:rFonts w:ascii="Arial" w:hAnsi="Arial" w:cs="Arial"/>
                <w:i/>
                <w:sz w:val="22"/>
                <w:szCs w:val="22"/>
              </w:rPr>
              <w:t xml:space="preserve"> hacia la Alta Gerencia y de acuerdo con el tamaño y/o complejidad de la </w:t>
            </w:r>
            <w:r>
              <w:rPr>
                <w:rFonts w:ascii="Arial" w:hAnsi="Arial" w:cs="Arial"/>
                <w:i/>
                <w:sz w:val="22"/>
                <w:szCs w:val="22"/>
              </w:rPr>
              <w:t>organización</w:t>
            </w:r>
            <w:r w:rsidRPr="000154B8">
              <w:rPr>
                <w:rFonts w:ascii="Arial" w:hAnsi="Arial" w:cs="Arial"/>
                <w:i/>
                <w:sz w:val="22"/>
                <w:szCs w:val="22"/>
              </w:rPr>
              <w:t>, pueden ser delegadas a una función de supervisión específica tal como es la función de Cumplimiento.</w:t>
            </w:r>
          </w:p>
          <w:p w14:paraId="51183CE6" w14:textId="08F67935" w:rsidR="000A0F28" w:rsidRPr="000154B8" w:rsidRDefault="000A0F28" w:rsidP="000A0F28">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t xml:space="preserve">Si bien las labores pueden ser delegadas de esta manera, la responsabilidad permanece en quien las delegó. En consecuencia, es necesario que exista una estructura de reportes debidamente aprobada por la Alta Gerencia y la Junta Directiva </w:t>
            </w:r>
            <w:r>
              <w:rPr>
                <w:rFonts w:ascii="Arial" w:hAnsi="Arial" w:cs="Arial"/>
                <w:i/>
                <w:sz w:val="22"/>
                <w:szCs w:val="22"/>
              </w:rPr>
              <w:t xml:space="preserve">o Consejo de Administración, </w:t>
            </w:r>
            <w:r w:rsidRPr="000154B8">
              <w:rPr>
                <w:rFonts w:ascii="Arial" w:hAnsi="Arial" w:cs="Arial"/>
                <w:i/>
                <w:sz w:val="22"/>
                <w:szCs w:val="22"/>
              </w:rPr>
              <w:t>que asegure que sus responsabilidades delegadas por ellos a la función de Cumplimiento son acatadas.</w:t>
            </w:r>
          </w:p>
          <w:p w14:paraId="29E51D3F" w14:textId="72948BA4" w:rsidR="000A0F28" w:rsidRPr="000154B8" w:rsidRDefault="000A0F28" w:rsidP="000A0F28">
            <w:pPr>
              <w:numPr>
                <w:ilvl w:val="0"/>
                <w:numId w:val="12"/>
              </w:numPr>
              <w:jc w:val="both"/>
              <w:rPr>
                <w:rFonts w:ascii="Arial" w:hAnsi="Arial" w:cs="Arial"/>
                <w:i/>
                <w:sz w:val="22"/>
                <w:szCs w:val="22"/>
              </w:rPr>
            </w:pPr>
            <w:r w:rsidRPr="000154B8">
              <w:rPr>
                <w:rFonts w:ascii="Arial" w:hAnsi="Arial" w:cs="Arial"/>
                <w:i/>
                <w:sz w:val="22"/>
                <w:szCs w:val="22"/>
              </w:rPr>
              <w:t>Que los reportes incluyan, igualmente, temas relacionados con el seguimiento al cumplimiento del código de buen gobierno, las normas de autorregulación y los resultados de supervisión, si aplica.</w:t>
            </w:r>
          </w:p>
          <w:p w14:paraId="559FBD9F" w14:textId="47BE04EB" w:rsidR="000A0F28" w:rsidRPr="000154B8" w:rsidRDefault="000A0F28" w:rsidP="000A0F28">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t>La Supervisión de la Alta Gerencia mejora la efectividad general de la función de Cumplimiento y, a su vez, la capacidad del supervisor para soportarse en el trabajo de dicha función de supervisión.</w:t>
            </w:r>
          </w:p>
          <w:p w14:paraId="4A860087" w14:textId="77777777" w:rsidR="00483ECB" w:rsidRPr="00483ECB" w:rsidRDefault="00483ECB" w:rsidP="007279BC">
            <w:pPr>
              <w:pStyle w:val="Prrafodelista"/>
              <w:ind w:left="720"/>
              <w:jc w:val="both"/>
              <w:rPr>
                <w:rFonts w:ascii="Arial" w:hAnsi="Arial" w:cs="Arial"/>
                <w:i/>
                <w:sz w:val="22"/>
                <w:szCs w:val="22"/>
              </w:rPr>
            </w:pPr>
          </w:p>
          <w:p w14:paraId="11CF0BAB" w14:textId="5B81BB16" w:rsidR="00483ECB" w:rsidRPr="000154B8" w:rsidRDefault="00483ECB" w:rsidP="007279BC">
            <w:pPr>
              <w:jc w:val="both"/>
              <w:rPr>
                <w:rFonts w:ascii="Arial" w:hAnsi="Arial" w:cs="Arial"/>
                <w:i/>
                <w:sz w:val="22"/>
                <w:szCs w:val="22"/>
              </w:rPr>
            </w:pPr>
            <w:r w:rsidRPr="000154B8">
              <w:rPr>
                <w:rFonts w:ascii="Arial" w:hAnsi="Arial" w:cs="Arial"/>
                <w:i/>
                <w:sz w:val="22"/>
                <w:szCs w:val="22"/>
              </w:rPr>
              <w:t xml:space="preserve">El supervisor puede anexar a </w:t>
            </w:r>
            <w:r>
              <w:rPr>
                <w:rFonts w:ascii="Arial" w:hAnsi="Arial" w:cs="Arial"/>
                <w:i/>
                <w:sz w:val="22"/>
                <w:szCs w:val="22"/>
              </w:rPr>
              <w:t>este formato</w:t>
            </w:r>
            <w:r w:rsidRPr="000154B8">
              <w:rPr>
                <w:rFonts w:ascii="Arial" w:hAnsi="Arial" w:cs="Arial"/>
                <w:i/>
                <w:sz w:val="22"/>
                <w:szCs w:val="22"/>
              </w:rPr>
              <w:t xml:space="preserve"> la documentación en la cual se pueda evidenciar el trabajo de supervisión realizado por la </w:t>
            </w:r>
            <w:r w:rsidR="000A0F28">
              <w:rPr>
                <w:rFonts w:ascii="Arial" w:hAnsi="Arial" w:cs="Arial"/>
                <w:i/>
                <w:sz w:val="22"/>
                <w:szCs w:val="22"/>
              </w:rPr>
              <w:t>Alta Gerencia</w:t>
            </w:r>
            <w:r w:rsidRPr="000154B8">
              <w:rPr>
                <w:rFonts w:ascii="Arial" w:hAnsi="Arial" w:cs="Arial"/>
                <w:i/>
                <w:sz w:val="22"/>
                <w:szCs w:val="22"/>
              </w:rPr>
              <w:t xml:space="preserve"> a la función de Cumplimiento.</w:t>
            </w:r>
          </w:p>
          <w:p w14:paraId="4EFF63AE" w14:textId="77777777" w:rsidR="00483ECB" w:rsidRPr="000154B8" w:rsidRDefault="00483ECB" w:rsidP="007279BC">
            <w:pPr>
              <w:pStyle w:val="Prrafodelista"/>
              <w:jc w:val="both"/>
              <w:rPr>
                <w:rFonts w:ascii="Arial" w:hAnsi="Arial" w:cs="Arial"/>
                <w:i/>
                <w:sz w:val="22"/>
                <w:szCs w:val="22"/>
              </w:rPr>
            </w:pPr>
          </w:p>
          <w:p w14:paraId="3024AB13" w14:textId="24D77B0D" w:rsidR="00483ECB" w:rsidRPr="006F3C9E" w:rsidRDefault="006F3C9E" w:rsidP="007279BC">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54D91D45" w14:textId="696FFC3B" w:rsidR="00483ECB" w:rsidRDefault="00483ECB" w:rsidP="00483ECB"/>
    <w:p w14:paraId="082C5973" w14:textId="77777777" w:rsidR="00DE7E34" w:rsidRPr="00483ECB" w:rsidRDefault="00DE7E34" w:rsidP="00483ECB"/>
    <w:p w14:paraId="49F25590" w14:textId="67441486" w:rsidR="00C12A66" w:rsidRDefault="00C12A66" w:rsidP="002367F3">
      <w:pPr>
        <w:pStyle w:val="Ttulo2"/>
        <w:numPr>
          <w:ilvl w:val="1"/>
          <w:numId w:val="33"/>
        </w:numPr>
        <w:ind w:left="576"/>
        <w:jc w:val="both"/>
        <w:rPr>
          <w:rFonts w:ascii="Arial" w:hAnsi="Arial" w:cs="Arial"/>
          <w:sz w:val="22"/>
          <w:szCs w:val="22"/>
        </w:rPr>
      </w:pPr>
      <w:bookmarkStart w:id="12" w:name="_Toc76648528"/>
      <w:bookmarkStart w:id="13" w:name="_Toc114133675"/>
      <w:r w:rsidRPr="00C12A66">
        <w:rPr>
          <w:rFonts w:ascii="Arial" w:hAnsi="Arial" w:cs="Arial"/>
          <w:sz w:val="22"/>
          <w:szCs w:val="22"/>
        </w:rPr>
        <w:t>Supervisión de la Junta o Consejo (y del comité de la Junta)</w:t>
      </w:r>
      <w:bookmarkEnd w:id="12"/>
      <w:bookmarkEnd w:id="13"/>
    </w:p>
    <w:p w14:paraId="7E3776A0" w14:textId="30CECC1E" w:rsidR="00C12A66" w:rsidRDefault="00C12A66" w:rsidP="00444169"/>
    <w:p w14:paraId="0E539622" w14:textId="77777777" w:rsidR="00C12A66" w:rsidRPr="007E2FD9" w:rsidRDefault="00C12A66" w:rsidP="00444169">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8795545" w14:textId="39F1D4ED" w:rsidR="00C12A66" w:rsidRDefault="00C12A66" w:rsidP="00C1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C12A66" w:rsidRPr="000154B8" w14:paraId="1974BA27" w14:textId="77777777" w:rsidTr="007279BC">
        <w:tc>
          <w:tcPr>
            <w:tcW w:w="8644" w:type="dxa"/>
            <w:shd w:val="clear" w:color="auto" w:fill="auto"/>
          </w:tcPr>
          <w:p w14:paraId="330EC9BB" w14:textId="157123CB" w:rsidR="00C12A66" w:rsidRPr="000154B8" w:rsidRDefault="00C12A66" w:rsidP="007279BC">
            <w:pPr>
              <w:jc w:val="both"/>
              <w:rPr>
                <w:rFonts w:ascii="Arial" w:hAnsi="Arial" w:cs="Arial"/>
                <w:i/>
                <w:sz w:val="22"/>
                <w:szCs w:val="22"/>
              </w:rPr>
            </w:pPr>
            <w:r w:rsidRPr="000154B8">
              <w:rPr>
                <w:rFonts w:ascii="Arial" w:hAnsi="Arial" w:cs="Arial"/>
                <w:i/>
                <w:sz w:val="22"/>
                <w:szCs w:val="22"/>
              </w:rPr>
              <w:t xml:space="preserve">En esta sección el supervisor debe concluir acerca de lo adecuado de la supervisión que hace la </w:t>
            </w:r>
            <w:r>
              <w:rPr>
                <w:rFonts w:ascii="Arial" w:hAnsi="Arial" w:cs="Arial"/>
                <w:i/>
                <w:sz w:val="22"/>
                <w:szCs w:val="22"/>
              </w:rPr>
              <w:t>Junta o Consejo</w:t>
            </w:r>
            <w:r w:rsidRPr="000154B8">
              <w:rPr>
                <w:rFonts w:ascii="Arial" w:hAnsi="Arial" w:cs="Arial"/>
                <w:i/>
                <w:sz w:val="22"/>
                <w:szCs w:val="22"/>
              </w:rPr>
              <w:t xml:space="preserve"> de la </w:t>
            </w:r>
            <w:r>
              <w:rPr>
                <w:rFonts w:ascii="Arial" w:hAnsi="Arial" w:cs="Arial"/>
                <w:i/>
                <w:sz w:val="22"/>
                <w:szCs w:val="22"/>
              </w:rPr>
              <w:t xml:space="preserve">OSS </w:t>
            </w:r>
            <w:r w:rsidRPr="000154B8">
              <w:rPr>
                <w:rFonts w:ascii="Arial" w:hAnsi="Arial" w:cs="Arial"/>
                <w:i/>
                <w:sz w:val="22"/>
                <w:szCs w:val="22"/>
              </w:rPr>
              <w:t>sobre la función de Cumplimiento. Para esto, el supervisor podrá guiar su trabajo utilizando como referencia el punto “</w:t>
            </w:r>
            <w:r>
              <w:rPr>
                <w:rFonts w:ascii="Arial" w:hAnsi="Arial" w:cs="Arial"/>
                <w:i/>
                <w:sz w:val="22"/>
                <w:szCs w:val="22"/>
              </w:rPr>
              <w:t>2.1.7</w:t>
            </w:r>
            <w:r w:rsidRPr="000154B8">
              <w:rPr>
                <w:rFonts w:ascii="Arial" w:hAnsi="Arial" w:cs="Arial"/>
                <w:i/>
                <w:sz w:val="22"/>
                <w:szCs w:val="22"/>
              </w:rPr>
              <w:t>.</w:t>
            </w:r>
            <w:r>
              <w:rPr>
                <w:rFonts w:ascii="Arial" w:hAnsi="Arial" w:cs="Arial"/>
                <w:i/>
                <w:sz w:val="22"/>
                <w:szCs w:val="22"/>
              </w:rPr>
              <w:t xml:space="preserve"> Supervisión</w:t>
            </w:r>
            <w:r w:rsidRPr="000154B8">
              <w:rPr>
                <w:rFonts w:ascii="Arial" w:hAnsi="Arial" w:cs="Arial"/>
                <w:i/>
                <w:sz w:val="22"/>
                <w:szCs w:val="22"/>
              </w:rPr>
              <w:t xml:space="preserve"> </w:t>
            </w:r>
            <w:r w:rsidRPr="00483ECB">
              <w:rPr>
                <w:rFonts w:ascii="Arial" w:hAnsi="Arial" w:cs="Arial"/>
                <w:i/>
                <w:sz w:val="22"/>
                <w:szCs w:val="22"/>
              </w:rPr>
              <w:t xml:space="preserve">de </w:t>
            </w:r>
            <w:r>
              <w:rPr>
                <w:rFonts w:ascii="Arial" w:hAnsi="Arial" w:cs="Arial"/>
                <w:i/>
                <w:sz w:val="22"/>
                <w:szCs w:val="22"/>
              </w:rPr>
              <w:t>la Junta o Consejo (y del comité de la Junta)</w:t>
            </w:r>
            <w:r w:rsidRPr="000154B8">
              <w:rPr>
                <w:rFonts w:ascii="Arial" w:hAnsi="Arial" w:cs="Arial"/>
                <w:i/>
                <w:sz w:val="22"/>
                <w:szCs w:val="22"/>
              </w:rPr>
              <w:t>” de la Guía de Criterios de Evaluación de Cumplimiento.</w:t>
            </w:r>
          </w:p>
          <w:p w14:paraId="595DDF9A" w14:textId="77777777" w:rsidR="00C12A66" w:rsidRPr="000154B8" w:rsidRDefault="00C12A66" w:rsidP="007279BC">
            <w:pPr>
              <w:jc w:val="both"/>
              <w:rPr>
                <w:rFonts w:ascii="Arial" w:hAnsi="Arial" w:cs="Arial"/>
                <w:i/>
                <w:sz w:val="22"/>
                <w:szCs w:val="22"/>
              </w:rPr>
            </w:pPr>
          </w:p>
          <w:p w14:paraId="0157FA87" w14:textId="77777777" w:rsidR="00C12A66" w:rsidRPr="000154B8" w:rsidRDefault="00C12A66" w:rsidP="007279BC">
            <w:pPr>
              <w:jc w:val="both"/>
              <w:rPr>
                <w:rFonts w:ascii="Arial" w:hAnsi="Arial" w:cs="Arial"/>
                <w:i/>
                <w:color w:val="000000"/>
                <w:sz w:val="22"/>
                <w:szCs w:val="22"/>
              </w:rPr>
            </w:pPr>
            <w:r w:rsidRPr="000154B8">
              <w:rPr>
                <w:rFonts w:ascii="Arial" w:hAnsi="Arial" w:cs="Arial"/>
                <w:i/>
                <w:color w:val="000000"/>
                <w:sz w:val="22"/>
                <w:szCs w:val="22"/>
              </w:rPr>
              <w:t>Para la evaluación de este punto los supervisores deberán tener en cuenta, entre otros:</w:t>
            </w:r>
          </w:p>
          <w:p w14:paraId="2732CFE1" w14:textId="77777777" w:rsidR="00C12A66" w:rsidRDefault="00C12A66" w:rsidP="007279BC">
            <w:pPr>
              <w:jc w:val="both"/>
              <w:rPr>
                <w:rFonts w:ascii="Arial" w:hAnsi="Arial" w:cs="Arial"/>
                <w:i/>
                <w:sz w:val="22"/>
                <w:szCs w:val="22"/>
              </w:rPr>
            </w:pPr>
          </w:p>
          <w:p w14:paraId="635DC57A" w14:textId="77777777" w:rsidR="00C12A66" w:rsidRPr="000154B8" w:rsidRDefault="00C12A66" w:rsidP="007279BC">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lastRenderedPageBreak/>
              <w:t>En una estructura corporativa las labores son delegadas desde la Junta Directiva</w:t>
            </w:r>
            <w:r>
              <w:rPr>
                <w:rFonts w:ascii="Arial" w:hAnsi="Arial" w:cs="Arial"/>
                <w:i/>
                <w:sz w:val="22"/>
                <w:szCs w:val="22"/>
              </w:rPr>
              <w:t xml:space="preserve"> o Consejo de Administración</w:t>
            </w:r>
            <w:r w:rsidRPr="000154B8">
              <w:rPr>
                <w:rFonts w:ascii="Arial" w:hAnsi="Arial" w:cs="Arial"/>
                <w:i/>
                <w:sz w:val="22"/>
                <w:szCs w:val="22"/>
              </w:rPr>
              <w:t xml:space="preserve"> hacia la Alta Gerencia y de acuerdo con el tamaño y/o complejidad de la </w:t>
            </w:r>
            <w:r>
              <w:rPr>
                <w:rFonts w:ascii="Arial" w:hAnsi="Arial" w:cs="Arial"/>
                <w:i/>
                <w:sz w:val="22"/>
                <w:szCs w:val="22"/>
              </w:rPr>
              <w:t>organización</w:t>
            </w:r>
            <w:r w:rsidRPr="000154B8">
              <w:rPr>
                <w:rFonts w:ascii="Arial" w:hAnsi="Arial" w:cs="Arial"/>
                <w:i/>
                <w:sz w:val="22"/>
                <w:szCs w:val="22"/>
              </w:rPr>
              <w:t>, pueden ser delegadas a una función de supervisión específica tal como es la función de Cumplimiento.</w:t>
            </w:r>
          </w:p>
          <w:p w14:paraId="1F6DBD64" w14:textId="77777777" w:rsidR="00C12A66" w:rsidRPr="000154B8" w:rsidRDefault="00C12A66" w:rsidP="007279BC">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t xml:space="preserve">Si bien las labores pueden ser delegadas de esta manera, la responsabilidad permanece en quien las delegó. En consecuencia, es necesario que exista una estructura de reportes debidamente aprobada por la Alta Gerencia y la Junta Directiva </w:t>
            </w:r>
            <w:r>
              <w:rPr>
                <w:rFonts w:ascii="Arial" w:hAnsi="Arial" w:cs="Arial"/>
                <w:i/>
                <w:sz w:val="22"/>
                <w:szCs w:val="22"/>
              </w:rPr>
              <w:t xml:space="preserve">o Consejo de Administración, </w:t>
            </w:r>
            <w:r w:rsidRPr="000154B8">
              <w:rPr>
                <w:rFonts w:ascii="Arial" w:hAnsi="Arial" w:cs="Arial"/>
                <w:i/>
                <w:sz w:val="22"/>
                <w:szCs w:val="22"/>
              </w:rPr>
              <w:t>que asegure que sus responsabilidades delegadas por ellos a la función de Cumplimiento son acatadas.</w:t>
            </w:r>
          </w:p>
          <w:p w14:paraId="50075BE0" w14:textId="209977DA" w:rsidR="00C12A66" w:rsidRPr="000154B8" w:rsidRDefault="00C12A66" w:rsidP="007279BC">
            <w:pPr>
              <w:numPr>
                <w:ilvl w:val="0"/>
                <w:numId w:val="12"/>
              </w:numPr>
              <w:jc w:val="both"/>
              <w:rPr>
                <w:rFonts w:ascii="Arial" w:hAnsi="Arial" w:cs="Arial"/>
                <w:i/>
                <w:sz w:val="22"/>
                <w:szCs w:val="22"/>
              </w:rPr>
            </w:pPr>
            <w:r w:rsidRPr="000154B8">
              <w:rPr>
                <w:rFonts w:ascii="Arial" w:hAnsi="Arial" w:cs="Arial"/>
                <w:i/>
                <w:sz w:val="22"/>
                <w:szCs w:val="22"/>
              </w:rPr>
              <w:t>Que los reportes</w:t>
            </w:r>
            <w:r>
              <w:rPr>
                <w:rFonts w:ascii="Arial" w:hAnsi="Arial" w:cs="Arial"/>
                <w:i/>
                <w:sz w:val="22"/>
                <w:szCs w:val="22"/>
              </w:rPr>
              <w:t xml:space="preserve"> que van a la Junta o Consejo</w:t>
            </w:r>
            <w:r w:rsidRPr="000154B8">
              <w:rPr>
                <w:rFonts w:ascii="Arial" w:hAnsi="Arial" w:cs="Arial"/>
                <w:i/>
                <w:sz w:val="22"/>
                <w:szCs w:val="22"/>
              </w:rPr>
              <w:t xml:space="preserve"> incluyan, igualmente, temas relacionados con el seguimiento al cumplimiento del código de buen gobierno, las normas de autorregulación y los resultados de supervisión, si aplica.</w:t>
            </w:r>
          </w:p>
          <w:p w14:paraId="455C8335" w14:textId="1C01C6B6" w:rsidR="00C12A66" w:rsidRPr="000154B8" w:rsidRDefault="00C12A66" w:rsidP="007279BC">
            <w:pPr>
              <w:pStyle w:val="Prrafodelista"/>
              <w:numPr>
                <w:ilvl w:val="0"/>
                <w:numId w:val="12"/>
              </w:numPr>
              <w:contextualSpacing/>
              <w:jc w:val="both"/>
              <w:rPr>
                <w:rFonts w:ascii="Arial" w:hAnsi="Arial" w:cs="Arial"/>
                <w:i/>
                <w:sz w:val="22"/>
                <w:szCs w:val="22"/>
              </w:rPr>
            </w:pPr>
            <w:r w:rsidRPr="000154B8">
              <w:rPr>
                <w:rFonts w:ascii="Arial" w:hAnsi="Arial" w:cs="Arial"/>
                <w:i/>
                <w:sz w:val="22"/>
                <w:szCs w:val="22"/>
              </w:rPr>
              <w:t xml:space="preserve">La Supervisión de la </w:t>
            </w:r>
            <w:r>
              <w:rPr>
                <w:rFonts w:ascii="Arial" w:hAnsi="Arial" w:cs="Arial"/>
                <w:i/>
                <w:sz w:val="22"/>
                <w:szCs w:val="22"/>
              </w:rPr>
              <w:t>Junta o Consejo</w:t>
            </w:r>
            <w:r w:rsidRPr="000154B8">
              <w:rPr>
                <w:rFonts w:ascii="Arial" w:hAnsi="Arial" w:cs="Arial"/>
                <w:i/>
                <w:sz w:val="22"/>
                <w:szCs w:val="22"/>
              </w:rPr>
              <w:t xml:space="preserve"> mejora la efectividad general de la función de Cumplimiento y, a su vez, la capacidad del supervisor para soportarse en el trabajo de dicha función de supervisión.</w:t>
            </w:r>
          </w:p>
          <w:p w14:paraId="09225223" w14:textId="77777777" w:rsidR="00C12A66" w:rsidRPr="00483ECB" w:rsidRDefault="00C12A66" w:rsidP="007279BC">
            <w:pPr>
              <w:pStyle w:val="Prrafodelista"/>
              <w:ind w:left="720"/>
              <w:jc w:val="both"/>
              <w:rPr>
                <w:rFonts w:ascii="Arial" w:hAnsi="Arial" w:cs="Arial"/>
                <w:i/>
                <w:sz w:val="22"/>
                <w:szCs w:val="22"/>
              </w:rPr>
            </w:pPr>
          </w:p>
          <w:p w14:paraId="04B5BFF1" w14:textId="143DCC64" w:rsidR="00C12A66" w:rsidRPr="000154B8" w:rsidRDefault="00C12A66" w:rsidP="007279BC">
            <w:pPr>
              <w:jc w:val="both"/>
              <w:rPr>
                <w:rFonts w:ascii="Arial" w:hAnsi="Arial" w:cs="Arial"/>
                <w:i/>
                <w:sz w:val="22"/>
                <w:szCs w:val="22"/>
              </w:rPr>
            </w:pPr>
            <w:r w:rsidRPr="000154B8">
              <w:rPr>
                <w:rFonts w:ascii="Arial" w:hAnsi="Arial" w:cs="Arial"/>
                <w:i/>
                <w:sz w:val="22"/>
                <w:szCs w:val="22"/>
              </w:rPr>
              <w:t xml:space="preserve">El supervisor puede anexar a </w:t>
            </w:r>
            <w:r>
              <w:rPr>
                <w:rFonts w:ascii="Arial" w:hAnsi="Arial" w:cs="Arial"/>
                <w:i/>
                <w:sz w:val="22"/>
                <w:szCs w:val="22"/>
              </w:rPr>
              <w:t>este formato</w:t>
            </w:r>
            <w:r w:rsidRPr="000154B8">
              <w:rPr>
                <w:rFonts w:ascii="Arial" w:hAnsi="Arial" w:cs="Arial"/>
                <w:i/>
                <w:sz w:val="22"/>
                <w:szCs w:val="22"/>
              </w:rPr>
              <w:t xml:space="preserve"> la documentación en la cual se pueda evidenciar el trabajo de supervisión realizado por la </w:t>
            </w:r>
            <w:r w:rsidR="00C438D2">
              <w:rPr>
                <w:rFonts w:ascii="Arial" w:hAnsi="Arial" w:cs="Arial"/>
                <w:i/>
                <w:sz w:val="22"/>
                <w:szCs w:val="22"/>
              </w:rPr>
              <w:t xml:space="preserve">Junta o Consejo </w:t>
            </w:r>
            <w:r w:rsidRPr="000154B8">
              <w:rPr>
                <w:rFonts w:ascii="Arial" w:hAnsi="Arial" w:cs="Arial"/>
                <w:i/>
                <w:sz w:val="22"/>
                <w:szCs w:val="22"/>
              </w:rPr>
              <w:t>a la función de Cumplimiento.</w:t>
            </w:r>
          </w:p>
          <w:p w14:paraId="4B912F02" w14:textId="77777777" w:rsidR="00C12A66" w:rsidRPr="000154B8" w:rsidRDefault="00C12A66" w:rsidP="007279BC">
            <w:pPr>
              <w:pStyle w:val="Prrafodelista"/>
              <w:jc w:val="both"/>
              <w:rPr>
                <w:rFonts w:ascii="Arial" w:hAnsi="Arial" w:cs="Arial"/>
                <w:i/>
                <w:sz w:val="22"/>
                <w:szCs w:val="22"/>
              </w:rPr>
            </w:pPr>
          </w:p>
          <w:p w14:paraId="760ADAB1" w14:textId="4DA7B1A2" w:rsidR="00C12A66" w:rsidRPr="006F3C9E" w:rsidRDefault="006F3C9E" w:rsidP="007279BC">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0D825DAB" w14:textId="337CAEAF" w:rsidR="00C12A66" w:rsidRDefault="00C12A66" w:rsidP="00C12A66"/>
    <w:p w14:paraId="175B1853" w14:textId="77777777" w:rsidR="00BF2DAA" w:rsidRPr="00C12A66" w:rsidRDefault="00BF2DAA" w:rsidP="00C12A66"/>
    <w:p w14:paraId="6CE0A086" w14:textId="39B5A04F" w:rsidR="00C05233" w:rsidRPr="007E2FD9" w:rsidRDefault="00C05233" w:rsidP="002367F3">
      <w:pPr>
        <w:pStyle w:val="Ttulo2"/>
        <w:numPr>
          <w:ilvl w:val="1"/>
          <w:numId w:val="33"/>
        </w:numPr>
        <w:ind w:left="576"/>
        <w:jc w:val="both"/>
        <w:rPr>
          <w:rFonts w:ascii="Arial" w:hAnsi="Arial" w:cs="Arial"/>
          <w:sz w:val="22"/>
          <w:szCs w:val="22"/>
        </w:rPr>
      </w:pPr>
      <w:bookmarkStart w:id="14" w:name="_Toc114133676"/>
      <w:r w:rsidRPr="007E2FD9">
        <w:rPr>
          <w:rFonts w:ascii="Arial" w:hAnsi="Arial" w:cs="Arial"/>
          <w:sz w:val="22"/>
          <w:szCs w:val="22"/>
        </w:rPr>
        <w:t>Idoneidad de las características de la funci</w:t>
      </w:r>
      <w:r w:rsidR="00C630BB">
        <w:rPr>
          <w:rFonts w:ascii="Arial" w:hAnsi="Arial" w:cs="Arial"/>
          <w:sz w:val="22"/>
          <w:szCs w:val="22"/>
        </w:rPr>
        <w:t>ó</w:t>
      </w:r>
      <w:r w:rsidR="000154B8">
        <w:rPr>
          <w:rFonts w:ascii="Arial" w:hAnsi="Arial" w:cs="Arial"/>
          <w:sz w:val="22"/>
          <w:szCs w:val="22"/>
        </w:rPr>
        <w:t>n de Cumplimiento</w:t>
      </w:r>
      <w:bookmarkEnd w:id="14"/>
    </w:p>
    <w:p w14:paraId="0E783895" w14:textId="351F533E" w:rsidR="00C05233" w:rsidRPr="007E2FD9" w:rsidRDefault="00C05233" w:rsidP="007E2FD9">
      <w:pPr>
        <w:jc w:val="both"/>
        <w:rPr>
          <w:rFonts w:ascii="Arial" w:hAnsi="Arial" w:cs="Arial"/>
          <w:sz w:val="22"/>
          <w:szCs w:val="22"/>
        </w:rPr>
      </w:pPr>
    </w:p>
    <w:p w14:paraId="42AAAA0E" w14:textId="77777777" w:rsidR="00C05233" w:rsidRPr="007E2FD9" w:rsidRDefault="00C05233" w:rsidP="00444169">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C94FD3" w14:textId="77777777" w:rsidR="00C05233" w:rsidRPr="007E2FD9" w:rsidRDefault="00C05233" w:rsidP="007E2FD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154B8" w:rsidRPr="000154B8" w14:paraId="1A74841D" w14:textId="77777777" w:rsidTr="007279BC">
        <w:tc>
          <w:tcPr>
            <w:tcW w:w="8644" w:type="dxa"/>
            <w:shd w:val="clear" w:color="auto" w:fill="auto"/>
          </w:tcPr>
          <w:p w14:paraId="387AF0FA" w14:textId="12221B5A" w:rsidR="000154B8" w:rsidRPr="000154B8" w:rsidRDefault="000154B8" w:rsidP="007279BC">
            <w:pPr>
              <w:jc w:val="both"/>
              <w:rPr>
                <w:rFonts w:ascii="Arial" w:hAnsi="Arial" w:cs="Arial"/>
                <w:i/>
                <w:sz w:val="22"/>
                <w:szCs w:val="22"/>
              </w:rPr>
            </w:pPr>
            <w:r w:rsidRPr="000154B8">
              <w:rPr>
                <w:rFonts w:ascii="Arial" w:hAnsi="Arial" w:cs="Arial"/>
                <w:i/>
                <w:sz w:val="22"/>
                <w:szCs w:val="22"/>
              </w:rPr>
              <w:t xml:space="preserve">En esta sección los supervisores deben enunciar las principales conclusiones que lo llevan a la calificación sobre qué tan adecuadas son las características de la función de Cumplimiento conforme a las necesidades de la </w:t>
            </w:r>
            <w:r w:rsidR="006F3C9E">
              <w:rPr>
                <w:rFonts w:ascii="Arial" w:hAnsi="Arial" w:cs="Arial"/>
                <w:i/>
                <w:sz w:val="22"/>
                <w:szCs w:val="22"/>
              </w:rPr>
              <w:t>organización</w:t>
            </w:r>
            <w:r w:rsidRPr="000154B8">
              <w:rPr>
                <w:rFonts w:ascii="Arial" w:hAnsi="Arial" w:cs="Arial"/>
                <w:i/>
                <w:sz w:val="22"/>
                <w:szCs w:val="22"/>
              </w:rPr>
              <w:t xml:space="preserve">, teniendo en cuenta la naturaleza, el </w:t>
            </w:r>
            <w:r w:rsidR="00BF2DAA">
              <w:rPr>
                <w:rFonts w:ascii="Arial" w:hAnsi="Arial" w:cs="Arial"/>
                <w:i/>
                <w:sz w:val="22"/>
                <w:szCs w:val="22"/>
              </w:rPr>
              <w:t>tamaño</w:t>
            </w:r>
            <w:r w:rsidRPr="000154B8">
              <w:rPr>
                <w:rFonts w:ascii="Arial" w:hAnsi="Arial" w:cs="Arial"/>
                <w:i/>
                <w:sz w:val="22"/>
                <w:szCs w:val="22"/>
              </w:rPr>
              <w:t>, la complejidad y el perfil de riesgo de las actividades que desarrolla.</w:t>
            </w:r>
          </w:p>
          <w:p w14:paraId="5F7B7232" w14:textId="77777777" w:rsidR="000154B8" w:rsidRPr="000154B8" w:rsidRDefault="000154B8" w:rsidP="007279BC">
            <w:pPr>
              <w:jc w:val="both"/>
              <w:rPr>
                <w:rFonts w:ascii="Arial" w:hAnsi="Arial" w:cs="Arial"/>
                <w:i/>
                <w:sz w:val="22"/>
                <w:szCs w:val="22"/>
              </w:rPr>
            </w:pPr>
          </w:p>
          <w:p w14:paraId="1DD8DE07" w14:textId="77777777" w:rsidR="000154B8" w:rsidRPr="000154B8" w:rsidRDefault="000154B8" w:rsidP="007279BC">
            <w:pPr>
              <w:jc w:val="both"/>
              <w:rPr>
                <w:rFonts w:ascii="Arial" w:hAnsi="Arial" w:cs="Arial"/>
                <w:i/>
                <w:sz w:val="22"/>
                <w:szCs w:val="22"/>
              </w:rPr>
            </w:pPr>
            <w:r w:rsidRPr="000154B8">
              <w:rPr>
                <w:rFonts w:ascii="Arial" w:hAnsi="Arial" w:cs="Arial"/>
                <w:i/>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23CA81AB" w14:textId="77777777" w:rsidR="000154B8" w:rsidRPr="000154B8" w:rsidRDefault="000154B8" w:rsidP="007279BC">
            <w:pPr>
              <w:jc w:val="both"/>
              <w:rPr>
                <w:rFonts w:ascii="Arial" w:hAnsi="Arial" w:cs="Arial"/>
                <w:i/>
                <w:sz w:val="22"/>
                <w:szCs w:val="22"/>
              </w:rPr>
            </w:pPr>
          </w:p>
          <w:p w14:paraId="2ADD4FC5" w14:textId="5DC0AC0F" w:rsidR="000154B8" w:rsidRPr="000154B8" w:rsidRDefault="000154B8" w:rsidP="007279BC">
            <w:pPr>
              <w:jc w:val="both"/>
              <w:rPr>
                <w:rFonts w:ascii="Arial" w:hAnsi="Arial" w:cs="Arial"/>
                <w:i/>
                <w:sz w:val="22"/>
                <w:szCs w:val="22"/>
              </w:rPr>
            </w:pPr>
            <w:r w:rsidRPr="000154B8">
              <w:rPr>
                <w:rFonts w:ascii="Arial" w:hAnsi="Arial" w:cs="Arial"/>
                <w:i/>
                <w:sz w:val="22"/>
                <w:szCs w:val="22"/>
              </w:rPr>
              <w:t xml:space="preserve">Los supervisores podrán utilizar para la calificación de las características la misma escala utilizada en la calificación general de la función de supervisión, la cual es Fuerte, </w:t>
            </w:r>
            <w:r w:rsidR="00C630BB">
              <w:rPr>
                <w:rFonts w:ascii="Arial" w:hAnsi="Arial" w:cs="Arial"/>
                <w:i/>
                <w:sz w:val="22"/>
                <w:szCs w:val="22"/>
              </w:rPr>
              <w:t>Aceptable</w:t>
            </w:r>
            <w:r w:rsidRPr="000154B8">
              <w:rPr>
                <w:rFonts w:ascii="Arial" w:hAnsi="Arial" w:cs="Arial"/>
                <w:i/>
                <w:sz w:val="22"/>
                <w:szCs w:val="22"/>
              </w:rPr>
              <w:t>, Necesita Mejorar y Débil.</w:t>
            </w:r>
          </w:p>
          <w:p w14:paraId="0749F975" w14:textId="77777777" w:rsidR="000154B8" w:rsidRPr="000154B8" w:rsidRDefault="000154B8" w:rsidP="007279BC">
            <w:pPr>
              <w:jc w:val="both"/>
              <w:rPr>
                <w:rFonts w:ascii="Arial" w:hAnsi="Arial" w:cs="Arial"/>
                <w:i/>
                <w:sz w:val="22"/>
                <w:szCs w:val="22"/>
              </w:rPr>
            </w:pPr>
          </w:p>
          <w:p w14:paraId="10940AF1" w14:textId="19F11F17" w:rsidR="000154B8" w:rsidRPr="006F3C9E" w:rsidRDefault="006F3C9E" w:rsidP="007279BC">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163E90BE" w14:textId="146B47C4" w:rsidR="00C05233" w:rsidRPr="007E2FD9" w:rsidRDefault="00C05233" w:rsidP="007E2FD9">
      <w:pPr>
        <w:pStyle w:val="Prrafodelista"/>
        <w:ind w:left="0"/>
        <w:jc w:val="both"/>
        <w:rPr>
          <w:rFonts w:ascii="Arial" w:hAnsi="Arial" w:cs="Arial"/>
          <w:sz w:val="22"/>
          <w:szCs w:val="22"/>
        </w:rPr>
      </w:pPr>
    </w:p>
    <w:p w14:paraId="3EA2A43D" w14:textId="77777777" w:rsidR="00D156FC" w:rsidRPr="007E2FD9" w:rsidRDefault="00D156FC" w:rsidP="007E2FD9">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7E2FD9" w14:paraId="53BFF82C" w14:textId="77777777" w:rsidTr="007279BC">
        <w:tc>
          <w:tcPr>
            <w:tcW w:w="1599" w:type="dxa"/>
            <w:shd w:val="clear" w:color="auto" w:fill="auto"/>
          </w:tcPr>
          <w:p w14:paraId="0083953A" w14:textId="77777777" w:rsidR="00D156FC" w:rsidRPr="007E2FD9" w:rsidRDefault="00D156FC" w:rsidP="007E2FD9">
            <w:pPr>
              <w:jc w:val="both"/>
              <w:rPr>
                <w:rFonts w:ascii="Arial" w:hAnsi="Arial" w:cs="Arial"/>
                <w:b/>
                <w:sz w:val="22"/>
                <w:szCs w:val="22"/>
              </w:rPr>
            </w:pPr>
            <w:r w:rsidRPr="007E2FD9">
              <w:rPr>
                <w:rFonts w:ascii="Arial" w:hAnsi="Arial" w:cs="Arial"/>
                <w:b/>
                <w:sz w:val="22"/>
                <w:szCs w:val="22"/>
              </w:rPr>
              <w:t>Características</w:t>
            </w:r>
          </w:p>
        </w:tc>
        <w:tc>
          <w:tcPr>
            <w:tcW w:w="1201" w:type="dxa"/>
            <w:shd w:val="clear" w:color="auto" w:fill="auto"/>
          </w:tcPr>
          <w:p w14:paraId="5300761C" w14:textId="52B88FF0" w:rsidR="00D156FC" w:rsidRPr="007E2FD9" w:rsidRDefault="00D156FC" w:rsidP="007E2FD9">
            <w:pPr>
              <w:jc w:val="both"/>
              <w:rPr>
                <w:rFonts w:ascii="Arial" w:hAnsi="Arial" w:cs="Arial"/>
                <w:sz w:val="22"/>
                <w:szCs w:val="22"/>
              </w:rPr>
            </w:pPr>
          </w:p>
        </w:tc>
      </w:tr>
    </w:tbl>
    <w:p w14:paraId="34A1CF83" w14:textId="578909F7"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82E7957" w14:textId="44D5CE7E"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3D67BBB7" w14:textId="1E92CED4"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7C25AC27" w14:textId="6EA90AE3" w:rsidR="007E2FD9" w:rsidRDefault="007E2FD9" w:rsidP="00F30E91">
      <w:pPr>
        <w:pStyle w:val="Prrafodelista"/>
        <w:ind w:left="0"/>
        <w:jc w:val="both"/>
        <w:rPr>
          <w:rFonts w:ascii="Arial" w:hAnsi="Arial" w:cs="Arial"/>
        </w:rPr>
      </w:pPr>
    </w:p>
    <w:p w14:paraId="627F432E" w14:textId="1E758ADF" w:rsidR="00E77811" w:rsidRPr="005E5B34" w:rsidRDefault="00C05233" w:rsidP="002367F3">
      <w:pPr>
        <w:pStyle w:val="Ttulo1"/>
        <w:numPr>
          <w:ilvl w:val="0"/>
          <w:numId w:val="33"/>
        </w:numPr>
        <w:rPr>
          <w:rFonts w:ascii="Arial" w:hAnsi="Arial"/>
        </w:rPr>
      </w:pPr>
      <w:bookmarkStart w:id="15" w:name="_Toc114133677"/>
      <w:r w:rsidRPr="005E5B34">
        <w:rPr>
          <w:rFonts w:ascii="Arial" w:hAnsi="Arial"/>
        </w:rPr>
        <w:t xml:space="preserve">DESEMPEÑO DE LA FUNCIÓN </w:t>
      </w:r>
      <w:r w:rsidR="002E6E8F">
        <w:rPr>
          <w:rFonts w:ascii="Arial" w:hAnsi="Arial"/>
        </w:rPr>
        <w:t>CUMPLIMIENTO</w:t>
      </w:r>
      <w:bookmarkEnd w:id="15"/>
    </w:p>
    <w:p w14:paraId="32A2CA05" w14:textId="72B71B28" w:rsidR="00F30E91" w:rsidRPr="005E5B34" w:rsidRDefault="00F30E91" w:rsidP="00F30E91">
      <w:pPr>
        <w:jc w:val="both"/>
        <w:rPr>
          <w:rFonts w:ascii="Arial" w:hAnsi="Arial" w:cs="Arial"/>
        </w:rPr>
      </w:pPr>
    </w:p>
    <w:p w14:paraId="39711D6B" w14:textId="77777777" w:rsidR="00D5766E" w:rsidRPr="007E2FD9" w:rsidRDefault="00D5766E" w:rsidP="00444169">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599D23A" w14:textId="588C0874" w:rsidR="00D5766E" w:rsidRPr="007E2FD9" w:rsidRDefault="00D5766E" w:rsidP="00F30E9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154B8" w:rsidRPr="000154B8" w14:paraId="2BC460A1" w14:textId="77777777" w:rsidTr="007279BC">
        <w:tc>
          <w:tcPr>
            <w:tcW w:w="8644" w:type="dxa"/>
            <w:shd w:val="clear" w:color="auto" w:fill="auto"/>
          </w:tcPr>
          <w:p w14:paraId="46B6B2C1" w14:textId="545D106E" w:rsidR="000154B8" w:rsidRPr="000154B8" w:rsidRDefault="000154B8" w:rsidP="007279BC">
            <w:pPr>
              <w:jc w:val="both"/>
              <w:rPr>
                <w:rFonts w:ascii="Arial" w:hAnsi="Arial" w:cs="Arial"/>
                <w:i/>
                <w:sz w:val="22"/>
                <w:szCs w:val="22"/>
              </w:rPr>
            </w:pPr>
            <w:r w:rsidRPr="000154B8">
              <w:rPr>
                <w:rFonts w:ascii="Arial" w:hAnsi="Arial" w:cs="Arial"/>
                <w:i/>
                <w:sz w:val="22"/>
                <w:szCs w:val="22"/>
              </w:rPr>
              <w:t xml:space="preserve">En esta sección el supervisor debe dar su evaluación sobre la calidad del desempeño de la función de Cumplimiento. El desempeño de la función es demostrado por su efectividad en hacer una supervisión independiente de la gestión que la </w:t>
            </w:r>
            <w:r w:rsidR="00BF2DAA">
              <w:rPr>
                <w:rFonts w:ascii="Arial" w:hAnsi="Arial" w:cs="Arial"/>
                <w:i/>
                <w:sz w:val="22"/>
                <w:szCs w:val="22"/>
              </w:rPr>
              <w:t>organización</w:t>
            </w:r>
            <w:r w:rsidRPr="000154B8">
              <w:rPr>
                <w:rFonts w:ascii="Arial" w:hAnsi="Arial" w:cs="Arial"/>
                <w:i/>
                <w:sz w:val="22"/>
                <w:szCs w:val="22"/>
              </w:rPr>
              <w:t xml:space="preserve"> hace respecto del cumplimiento de la regulación y de sus políticas y procedimientos internos, así como del cumplimiento del código de buen gobierno, las normas de autorregulación </w:t>
            </w:r>
            <w:r w:rsidR="00A03FB7">
              <w:rPr>
                <w:rFonts w:ascii="Arial" w:hAnsi="Arial" w:cs="Arial"/>
                <w:i/>
                <w:sz w:val="22"/>
                <w:szCs w:val="22"/>
              </w:rPr>
              <w:t xml:space="preserve">y los resultados de supervisión, </w:t>
            </w:r>
            <w:r w:rsidRPr="000154B8">
              <w:rPr>
                <w:rFonts w:ascii="Arial" w:hAnsi="Arial" w:cs="Arial"/>
                <w:i/>
                <w:sz w:val="22"/>
                <w:szCs w:val="22"/>
              </w:rPr>
              <w:t xml:space="preserve">que voluntariamente la </w:t>
            </w:r>
            <w:r>
              <w:rPr>
                <w:rFonts w:ascii="Arial" w:hAnsi="Arial" w:cs="Arial"/>
                <w:i/>
                <w:sz w:val="22"/>
                <w:szCs w:val="22"/>
              </w:rPr>
              <w:t>OSS</w:t>
            </w:r>
            <w:r w:rsidRPr="000154B8">
              <w:rPr>
                <w:rFonts w:ascii="Arial" w:hAnsi="Arial" w:cs="Arial"/>
                <w:i/>
                <w:sz w:val="22"/>
                <w:szCs w:val="22"/>
              </w:rPr>
              <w:t xml:space="preserve"> haya decidido adoptar.</w:t>
            </w:r>
          </w:p>
          <w:p w14:paraId="69F47DA9" w14:textId="77777777" w:rsidR="000154B8" w:rsidRPr="000154B8" w:rsidRDefault="000154B8" w:rsidP="007279BC">
            <w:pPr>
              <w:jc w:val="both"/>
              <w:rPr>
                <w:rFonts w:ascii="Arial" w:hAnsi="Arial" w:cs="Arial"/>
                <w:i/>
                <w:sz w:val="22"/>
                <w:szCs w:val="22"/>
              </w:rPr>
            </w:pPr>
          </w:p>
          <w:p w14:paraId="6385BDA5" w14:textId="0A23E090" w:rsidR="000154B8" w:rsidRPr="000154B8" w:rsidRDefault="000154B8" w:rsidP="007279BC">
            <w:pPr>
              <w:jc w:val="both"/>
              <w:rPr>
                <w:rFonts w:ascii="Arial" w:hAnsi="Arial" w:cs="Arial"/>
                <w:i/>
                <w:sz w:val="22"/>
                <w:szCs w:val="22"/>
              </w:rPr>
            </w:pPr>
            <w:r w:rsidRPr="000154B8">
              <w:rPr>
                <w:rFonts w:ascii="Arial" w:hAnsi="Arial" w:cs="Arial"/>
                <w:i/>
                <w:sz w:val="22"/>
                <w:szCs w:val="22"/>
              </w:rPr>
              <w:t xml:space="preserve">Adicionalmente, el supervisor debe establecer si al interior de la </w:t>
            </w:r>
            <w:r>
              <w:rPr>
                <w:rFonts w:ascii="Arial" w:hAnsi="Arial" w:cs="Arial"/>
                <w:i/>
                <w:sz w:val="22"/>
                <w:szCs w:val="22"/>
              </w:rPr>
              <w:t>OSS</w:t>
            </w:r>
            <w:r w:rsidRPr="000154B8">
              <w:rPr>
                <w:rFonts w:ascii="Arial" w:hAnsi="Arial" w:cs="Arial"/>
                <w:i/>
                <w:sz w:val="22"/>
                <w:szCs w:val="22"/>
              </w:rPr>
              <w:t xml:space="preserve"> se conocen y se cumplen </w:t>
            </w:r>
            <w:r w:rsidRPr="000154B8">
              <w:rPr>
                <w:rFonts w:ascii="Arial" w:hAnsi="Arial" w:cs="Arial"/>
                <w:b/>
                <w:i/>
                <w:sz w:val="22"/>
                <w:szCs w:val="22"/>
              </w:rPr>
              <w:t>políticas</w:t>
            </w:r>
            <w:r w:rsidRPr="000154B8">
              <w:rPr>
                <w:rFonts w:ascii="Arial" w:hAnsi="Arial" w:cs="Arial"/>
                <w:i/>
                <w:sz w:val="22"/>
                <w:szCs w:val="22"/>
              </w:rPr>
              <w:t xml:space="preserve"> de buen gobierno relacionadas con los siguientes temas:</w:t>
            </w:r>
          </w:p>
          <w:p w14:paraId="1CC94972" w14:textId="77777777" w:rsidR="000154B8" w:rsidRPr="000154B8" w:rsidRDefault="000154B8" w:rsidP="007279BC">
            <w:pPr>
              <w:jc w:val="both"/>
              <w:rPr>
                <w:rFonts w:ascii="Arial" w:hAnsi="Arial" w:cs="Arial"/>
                <w:i/>
                <w:sz w:val="22"/>
                <w:szCs w:val="22"/>
              </w:rPr>
            </w:pPr>
          </w:p>
          <w:p w14:paraId="71136078" w14:textId="02E37EF7" w:rsidR="000154B8" w:rsidRPr="000154B8" w:rsidRDefault="000154B8" w:rsidP="000154B8">
            <w:pPr>
              <w:numPr>
                <w:ilvl w:val="0"/>
                <w:numId w:val="28"/>
              </w:numPr>
              <w:jc w:val="both"/>
              <w:rPr>
                <w:rFonts w:ascii="Arial" w:hAnsi="Arial" w:cs="Arial"/>
                <w:i/>
                <w:sz w:val="22"/>
                <w:szCs w:val="22"/>
              </w:rPr>
            </w:pPr>
            <w:r w:rsidRPr="000154B8">
              <w:rPr>
                <w:rFonts w:ascii="Arial" w:hAnsi="Arial" w:cs="Arial"/>
                <w:i/>
                <w:sz w:val="22"/>
                <w:szCs w:val="22"/>
              </w:rPr>
              <w:t xml:space="preserve">Asamblea general </w:t>
            </w:r>
            <w:r w:rsidR="00A03FB7">
              <w:rPr>
                <w:rFonts w:ascii="Arial" w:hAnsi="Arial" w:cs="Arial"/>
                <w:i/>
                <w:sz w:val="22"/>
                <w:szCs w:val="22"/>
              </w:rPr>
              <w:t xml:space="preserve">de Asociados </w:t>
            </w:r>
            <w:r w:rsidRPr="000154B8">
              <w:rPr>
                <w:rFonts w:ascii="Arial" w:hAnsi="Arial" w:cs="Arial"/>
                <w:i/>
                <w:sz w:val="22"/>
                <w:szCs w:val="22"/>
              </w:rPr>
              <w:t xml:space="preserve">y derechos de los </w:t>
            </w:r>
            <w:r w:rsidR="00A03FB7">
              <w:rPr>
                <w:rFonts w:ascii="Arial" w:hAnsi="Arial" w:cs="Arial"/>
                <w:i/>
                <w:sz w:val="22"/>
                <w:szCs w:val="22"/>
              </w:rPr>
              <w:t>mismos</w:t>
            </w:r>
            <w:r w:rsidRPr="000154B8">
              <w:rPr>
                <w:rFonts w:ascii="Arial" w:hAnsi="Arial" w:cs="Arial"/>
                <w:i/>
                <w:sz w:val="22"/>
                <w:szCs w:val="22"/>
              </w:rPr>
              <w:t xml:space="preserve">. </w:t>
            </w:r>
          </w:p>
          <w:p w14:paraId="0F68D56E" w14:textId="640F5F30" w:rsidR="000154B8" w:rsidRPr="000154B8" w:rsidRDefault="000154B8" w:rsidP="000154B8">
            <w:pPr>
              <w:numPr>
                <w:ilvl w:val="0"/>
                <w:numId w:val="28"/>
              </w:numPr>
              <w:jc w:val="both"/>
              <w:rPr>
                <w:rFonts w:ascii="Arial" w:hAnsi="Arial" w:cs="Arial"/>
                <w:i/>
                <w:sz w:val="22"/>
                <w:szCs w:val="22"/>
              </w:rPr>
            </w:pPr>
            <w:r w:rsidRPr="000154B8">
              <w:rPr>
                <w:rFonts w:ascii="Arial" w:hAnsi="Arial" w:cs="Arial"/>
                <w:i/>
                <w:sz w:val="22"/>
                <w:szCs w:val="22"/>
              </w:rPr>
              <w:t xml:space="preserve">Órganos de control tales como: </w:t>
            </w:r>
            <w:r w:rsidR="00A03FB7">
              <w:rPr>
                <w:rFonts w:ascii="Arial" w:hAnsi="Arial" w:cs="Arial"/>
                <w:i/>
                <w:sz w:val="22"/>
                <w:szCs w:val="22"/>
              </w:rPr>
              <w:t>Auditoria interna, si aplica, Revisoría Fiscal,</w:t>
            </w:r>
            <w:r w:rsidRPr="000154B8">
              <w:rPr>
                <w:rFonts w:ascii="Arial" w:hAnsi="Arial" w:cs="Arial"/>
                <w:i/>
                <w:sz w:val="22"/>
                <w:szCs w:val="22"/>
              </w:rPr>
              <w:t xml:space="preserve"> Oficial de cumplimiento y Junta de Vigilancia</w:t>
            </w:r>
            <w:r w:rsidR="00A03FB7">
              <w:rPr>
                <w:rFonts w:ascii="Arial" w:hAnsi="Arial" w:cs="Arial"/>
                <w:i/>
                <w:sz w:val="22"/>
                <w:szCs w:val="22"/>
              </w:rPr>
              <w:t>.</w:t>
            </w:r>
          </w:p>
          <w:p w14:paraId="43D09DED" w14:textId="77777777" w:rsidR="000154B8" w:rsidRPr="000154B8" w:rsidRDefault="000154B8" w:rsidP="000154B8">
            <w:pPr>
              <w:numPr>
                <w:ilvl w:val="0"/>
                <w:numId w:val="28"/>
              </w:numPr>
              <w:jc w:val="both"/>
              <w:rPr>
                <w:rFonts w:ascii="Arial" w:hAnsi="Arial" w:cs="Arial"/>
                <w:i/>
                <w:sz w:val="22"/>
                <w:szCs w:val="22"/>
              </w:rPr>
            </w:pPr>
            <w:r w:rsidRPr="000154B8">
              <w:rPr>
                <w:rFonts w:ascii="Arial" w:hAnsi="Arial" w:cs="Arial"/>
                <w:i/>
                <w:sz w:val="22"/>
                <w:szCs w:val="22"/>
              </w:rPr>
              <w:t>Revelación de información</w:t>
            </w:r>
          </w:p>
          <w:p w14:paraId="35475315" w14:textId="77777777" w:rsidR="000154B8" w:rsidRPr="000154B8" w:rsidRDefault="000154B8" w:rsidP="000154B8">
            <w:pPr>
              <w:numPr>
                <w:ilvl w:val="0"/>
                <w:numId w:val="28"/>
              </w:numPr>
              <w:jc w:val="both"/>
              <w:rPr>
                <w:rFonts w:ascii="Arial" w:hAnsi="Arial" w:cs="Arial"/>
                <w:i/>
                <w:sz w:val="22"/>
                <w:szCs w:val="22"/>
              </w:rPr>
            </w:pPr>
            <w:r w:rsidRPr="000154B8">
              <w:rPr>
                <w:rFonts w:ascii="Arial" w:hAnsi="Arial" w:cs="Arial"/>
                <w:i/>
                <w:sz w:val="22"/>
                <w:szCs w:val="22"/>
              </w:rPr>
              <w:t xml:space="preserve">Grupos de interés </w:t>
            </w:r>
          </w:p>
          <w:p w14:paraId="0C4B1922" w14:textId="77777777" w:rsidR="000154B8" w:rsidRPr="000154B8" w:rsidRDefault="000154B8" w:rsidP="007279BC">
            <w:pPr>
              <w:jc w:val="both"/>
              <w:rPr>
                <w:rFonts w:ascii="Arial" w:hAnsi="Arial" w:cs="Arial"/>
                <w:i/>
                <w:sz w:val="22"/>
                <w:szCs w:val="22"/>
              </w:rPr>
            </w:pPr>
          </w:p>
          <w:p w14:paraId="538AF7DA" w14:textId="26361691" w:rsidR="000154B8" w:rsidRPr="000154B8" w:rsidRDefault="000154B8" w:rsidP="007279BC">
            <w:pP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0154B8">
              <w:rPr>
                <w:rFonts w:ascii="Arial" w:hAnsi="Arial" w:cs="Arial"/>
                <w:i/>
                <w:sz w:val="22"/>
                <w:szCs w:val="22"/>
                <w:lang w:eastAsia="en-US"/>
              </w:rPr>
              <w:t xml:space="preserve">Los supervisores podrán guiar su evaluación del desempeño de esta función utilizando los criterios que se encuentran en la sección </w:t>
            </w:r>
            <w:r w:rsidR="00A03FB7" w:rsidRPr="00A03FB7">
              <w:rPr>
                <w:rFonts w:ascii="Arial" w:hAnsi="Arial" w:cs="Arial"/>
                <w:b/>
                <w:i/>
                <w:sz w:val="22"/>
                <w:szCs w:val="22"/>
                <w:lang w:eastAsia="en-US"/>
              </w:rPr>
              <w:t>2.2</w:t>
            </w:r>
            <w:r w:rsidR="00A03FB7">
              <w:rPr>
                <w:rFonts w:ascii="Arial" w:hAnsi="Arial" w:cs="Arial"/>
                <w:i/>
                <w:sz w:val="22"/>
                <w:szCs w:val="22"/>
                <w:lang w:eastAsia="en-US"/>
              </w:rPr>
              <w:t xml:space="preserve"> </w:t>
            </w:r>
            <w:r w:rsidRPr="000154B8">
              <w:rPr>
                <w:rFonts w:ascii="Arial" w:hAnsi="Arial" w:cs="Arial"/>
                <w:b/>
                <w:i/>
                <w:sz w:val="22"/>
                <w:szCs w:val="22"/>
                <w:lang w:eastAsia="en-US"/>
              </w:rPr>
              <w:t xml:space="preserve">Desempeño de la función de Cumplimiento </w:t>
            </w:r>
            <w:r w:rsidRPr="000154B8">
              <w:rPr>
                <w:rFonts w:ascii="Arial" w:hAnsi="Arial" w:cs="Arial"/>
                <w:i/>
                <w:sz w:val="22"/>
                <w:szCs w:val="22"/>
                <w:lang w:eastAsia="en-US"/>
              </w:rPr>
              <w:t>de la guía de criterios de evaluación de esta función de supervisión.</w:t>
            </w:r>
          </w:p>
          <w:p w14:paraId="15533EFD" w14:textId="77777777" w:rsidR="000154B8" w:rsidRPr="000154B8" w:rsidRDefault="000154B8" w:rsidP="007279BC">
            <w:pPr>
              <w:jc w:val="both"/>
              <w:rPr>
                <w:rFonts w:ascii="Arial" w:hAnsi="Arial" w:cs="Arial"/>
                <w:i/>
                <w:sz w:val="22"/>
                <w:szCs w:val="22"/>
                <w:lang w:eastAsia="en-US"/>
              </w:rPr>
            </w:pPr>
          </w:p>
          <w:p w14:paraId="35A42CC1" w14:textId="03F1C40D" w:rsidR="000154B8" w:rsidRPr="000154B8" w:rsidRDefault="000154B8" w:rsidP="007279BC">
            <w:pPr>
              <w:jc w:val="both"/>
              <w:rPr>
                <w:rFonts w:ascii="Arial" w:hAnsi="Arial" w:cs="Arial"/>
                <w:i/>
                <w:sz w:val="22"/>
                <w:szCs w:val="22"/>
              </w:rPr>
            </w:pPr>
            <w:r w:rsidRPr="000154B8">
              <w:rPr>
                <w:rFonts w:ascii="Arial" w:hAnsi="Arial" w:cs="Arial"/>
                <w:i/>
                <w:sz w:val="22"/>
                <w:szCs w:val="22"/>
                <w:lang w:eastAsia="en-US"/>
              </w:rPr>
              <w:t xml:space="preserve">Las conclusiones deben exponer el desempeño de la función de Cumplimiento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Cumplimiento a las secciones correspondientes </w:t>
            </w:r>
            <w:r w:rsidR="00A03FB7">
              <w:rPr>
                <w:rFonts w:ascii="Arial" w:hAnsi="Arial" w:cs="Arial"/>
                <w:i/>
                <w:sz w:val="22"/>
                <w:szCs w:val="22"/>
                <w:lang w:eastAsia="en-US"/>
              </w:rPr>
              <w:t>formato</w:t>
            </w:r>
            <w:r w:rsidRPr="000154B8">
              <w:rPr>
                <w:rFonts w:ascii="Arial" w:hAnsi="Arial" w:cs="Arial"/>
                <w:i/>
                <w:sz w:val="22"/>
                <w:szCs w:val="22"/>
                <w:lang w:eastAsia="en-US"/>
              </w:rPr>
              <w:t xml:space="preserve"> de Actividades Significativas (</w:t>
            </w:r>
            <w:proofErr w:type="spellStart"/>
            <w:r w:rsidRPr="000154B8">
              <w:rPr>
                <w:rFonts w:ascii="Arial" w:hAnsi="Arial" w:cs="Arial"/>
                <w:i/>
                <w:sz w:val="22"/>
                <w:szCs w:val="22"/>
                <w:lang w:eastAsia="en-US"/>
              </w:rPr>
              <w:t>Track</w:t>
            </w:r>
            <w:proofErr w:type="spellEnd"/>
            <w:r w:rsidRPr="000154B8">
              <w:rPr>
                <w:rFonts w:ascii="Arial" w:hAnsi="Arial" w:cs="Arial"/>
                <w:i/>
                <w:sz w:val="22"/>
                <w:szCs w:val="22"/>
                <w:lang w:eastAsia="en-US"/>
              </w:rPr>
              <w:t xml:space="preserve"> 1), además, en caso de ser necesario se puede</w:t>
            </w:r>
            <w:r w:rsidRPr="000154B8">
              <w:rPr>
                <w:rFonts w:ascii="Arial" w:hAnsi="Arial" w:cs="Arial"/>
                <w:i/>
                <w:sz w:val="22"/>
                <w:szCs w:val="22"/>
              </w:rPr>
              <w:t xml:space="preserve"> anexar a </w:t>
            </w:r>
            <w:r w:rsidR="004C6740">
              <w:rPr>
                <w:rFonts w:ascii="Arial" w:hAnsi="Arial" w:cs="Arial"/>
                <w:i/>
                <w:sz w:val="22"/>
                <w:szCs w:val="22"/>
              </w:rPr>
              <w:t>este formato</w:t>
            </w:r>
            <w:r w:rsidRPr="000154B8">
              <w:rPr>
                <w:rFonts w:ascii="Arial" w:hAnsi="Arial" w:cs="Arial"/>
                <w:i/>
                <w:sz w:val="22"/>
                <w:szCs w:val="22"/>
              </w:rPr>
              <w:t xml:space="preserve"> la documentación necesaria para el mismo fin.</w:t>
            </w:r>
          </w:p>
          <w:p w14:paraId="7655AE78" w14:textId="77777777" w:rsidR="000154B8" w:rsidRPr="000154B8" w:rsidRDefault="000154B8" w:rsidP="007279BC">
            <w:pPr>
              <w:jc w:val="both"/>
              <w:rPr>
                <w:rFonts w:ascii="Arial" w:hAnsi="Arial" w:cs="Arial"/>
                <w:i/>
                <w:sz w:val="22"/>
                <w:szCs w:val="22"/>
              </w:rPr>
            </w:pPr>
          </w:p>
          <w:p w14:paraId="501320F0" w14:textId="66ECA3CF" w:rsidR="000154B8" w:rsidRPr="000154B8" w:rsidRDefault="000154B8" w:rsidP="007279BC">
            <w:pPr>
              <w:jc w:val="both"/>
              <w:rPr>
                <w:rFonts w:ascii="Arial" w:hAnsi="Arial" w:cs="Arial"/>
                <w:i/>
                <w:sz w:val="22"/>
                <w:szCs w:val="22"/>
              </w:rPr>
            </w:pPr>
            <w:r w:rsidRPr="000154B8">
              <w:rPr>
                <w:rFonts w:ascii="Arial" w:hAnsi="Arial" w:cs="Arial"/>
                <w:i/>
                <w:sz w:val="22"/>
                <w:szCs w:val="22"/>
              </w:rPr>
              <w:t>Los supervisores podrán utilizar para la calificación del desempeño la misma escala utilizada en la calificación general de la función de supervisión, la cual es Fuerte, A</w:t>
            </w:r>
            <w:r w:rsidR="004C6740">
              <w:rPr>
                <w:rFonts w:ascii="Arial" w:hAnsi="Arial" w:cs="Arial"/>
                <w:i/>
                <w:sz w:val="22"/>
                <w:szCs w:val="22"/>
              </w:rPr>
              <w:t>ceptable</w:t>
            </w:r>
            <w:r w:rsidRPr="000154B8">
              <w:rPr>
                <w:rFonts w:ascii="Arial" w:hAnsi="Arial" w:cs="Arial"/>
                <w:i/>
                <w:sz w:val="22"/>
                <w:szCs w:val="22"/>
              </w:rPr>
              <w:t>, Necesita Mejorar y Débil.</w:t>
            </w:r>
          </w:p>
          <w:p w14:paraId="08E36E08" w14:textId="77777777" w:rsidR="000154B8" w:rsidRPr="000154B8" w:rsidRDefault="000154B8" w:rsidP="007279BC">
            <w:pPr>
              <w:jc w:val="both"/>
              <w:rPr>
                <w:rFonts w:ascii="Arial" w:hAnsi="Arial" w:cs="Arial"/>
                <w:i/>
                <w:sz w:val="22"/>
                <w:szCs w:val="22"/>
              </w:rPr>
            </w:pPr>
          </w:p>
          <w:p w14:paraId="7712EABE" w14:textId="30B1FFC8" w:rsidR="000154B8" w:rsidRPr="006F3C9E" w:rsidRDefault="006F3C9E" w:rsidP="007279BC">
            <w:pPr>
              <w:jc w:val="both"/>
              <w:rPr>
                <w:rFonts w:ascii="Arial" w:hAnsi="Arial" w:cs="Arial"/>
                <w:sz w:val="22"/>
                <w:szCs w:val="22"/>
              </w:rPr>
            </w:pPr>
            <w:r w:rsidRPr="006F3C9E">
              <w:rPr>
                <w:rFonts w:ascii="Arial" w:hAnsi="Arial" w:cs="Arial"/>
                <w:sz w:val="18"/>
                <w:szCs w:val="18"/>
              </w:rPr>
              <w:lastRenderedPageBreak/>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0F2D3930" w14:textId="77777777" w:rsidR="00D5766E" w:rsidRPr="007E2FD9" w:rsidRDefault="00D5766E" w:rsidP="00F30E91">
      <w:pPr>
        <w:jc w:val="both"/>
        <w:rPr>
          <w:rFonts w:ascii="Arial" w:hAnsi="Arial" w:cs="Arial"/>
          <w:sz w:val="22"/>
          <w:szCs w:val="22"/>
        </w:rPr>
      </w:pPr>
    </w:p>
    <w:p w14:paraId="493E8D1D" w14:textId="77777777" w:rsidR="0099060D" w:rsidRPr="007E2FD9"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7E2FD9" w14:paraId="14911AB7" w14:textId="77777777" w:rsidTr="007279BC">
        <w:tc>
          <w:tcPr>
            <w:tcW w:w="1599" w:type="dxa"/>
            <w:shd w:val="clear" w:color="auto" w:fill="auto"/>
          </w:tcPr>
          <w:p w14:paraId="7FB85E09" w14:textId="77777777" w:rsidR="0099060D" w:rsidRPr="007E2FD9" w:rsidRDefault="0099060D" w:rsidP="007279BC">
            <w:pPr>
              <w:rPr>
                <w:rFonts w:ascii="Arial" w:hAnsi="Arial" w:cs="Arial"/>
                <w:b/>
                <w:sz w:val="22"/>
                <w:szCs w:val="22"/>
              </w:rPr>
            </w:pPr>
            <w:r w:rsidRPr="007E2FD9">
              <w:rPr>
                <w:rFonts w:ascii="Arial" w:hAnsi="Arial" w:cs="Arial"/>
                <w:b/>
                <w:sz w:val="22"/>
                <w:szCs w:val="22"/>
              </w:rPr>
              <w:t>Desempeño</w:t>
            </w:r>
          </w:p>
        </w:tc>
        <w:tc>
          <w:tcPr>
            <w:tcW w:w="1201" w:type="dxa"/>
            <w:shd w:val="clear" w:color="auto" w:fill="auto"/>
          </w:tcPr>
          <w:p w14:paraId="5EFC6A91" w14:textId="77777777" w:rsidR="0099060D" w:rsidRPr="007E2FD9" w:rsidRDefault="0099060D" w:rsidP="007279BC">
            <w:pPr>
              <w:rPr>
                <w:rFonts w:ascii="Arial" w:hAnsi="Arial" w:cs="Arial"/>
                <w:sz w:val="22"/>
                <w:szCs w:val="22"/>
              </w:rPr>
            </w:pPr>
          </w:p>
        </w:tc>
      </w:tr>
    </w:tbl>
    <w:p w14:paraId="1DBA9063" w14:textId="0380A314" w:rsidR="0099060D"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0E50FBF0" w14:textId="52812419" w:rsidR="00FC66D4"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390CB42E" w14:textId="164EEFE7" w:rsidR="00011F7F" w:rsidRDefault="00444169" w:rsidP="00F30E91">
      <w:pPr>
        <w:pStyle w:val="Prrafodelista"/>
        <w:numPr>
          <w:ilvl w:val="0"/>
          <w:numId w:val="8"/>
        </w:numPr>
        <w:contextualSpacing/>
        <w:jc w:val="both"/>
        <w:rPr>
          <w:rFonts w:ascii="Arial" w:hAnsi="Arial" w:cs="Arial"/>
          <w:sz w:val="22"/>
          <w:szCs w:val="22"/>
        </w:rPr>
      </w:pPr>
      <w:proofErr w:type="spellStart"/>
      <w:r w:rsidRPr="00444169">
        <w:rPr>
          <w:rFonts w:ascii="Arial" w:hAnsi="Arial" w:cs="Arial"/>
          <w:sz w:val="22"/>
          <w:szCs w:val="22"/>
        </w:rPr>
        <w:t>X</w:t>
      </w:r>
      <w:r w:rsidR="00FC66D4" w:rsidRPr="00444169">
        <w:rPr>
          <w:rFonts w:ascii="Arial" w:hAnsi="Arial" w:cs="Arial"/>
          <w:sz w:val="22"/>
          <w:szCs w:val="22"/>
        </w:rPr>
        <w:t>x</w:t>
      </w:r>
      <w:proofErr w:type="spellEnd"/>
    </w:p>
    <w:p w14:paraId="6D563ACB" w14:textId="77777777" w:rsidR="00444169" w:rsidRPr="00444169" w:rsidRDefault="00444169" w:rsidP="00444169">
      <w:pPr>
        <w:pStyle w:val="Prrafodelista"/>
        <w:ind w:left="720"/>
        <w:contextualSpacing/>
        <w:jc w:val="both"/>
        <w:rPr>
          <w:rFonts w:ascii="Arial" w:hAnsi="Arial" w:cs="Arial"/>
          <w:sz w:val="22"/>
          <w:szCs w:val="22"/>
        </w:rPr>
      </w:pPr>
    </w:p>
    <w:p w14:paraId="59E89D3F" w14:textId="77777777" w:rsidR="00A84A81" w:rsidRPr="007E2FD9" w:rsidRDefault="00A84A81" w:rsidP="00A84A81">
      <w:pPr>
        <w:jc w:val="both"/>
        <w:rPr>
          <w:rFonts w:ascii="Arial" w:hAnsi="Arial" w:cs="Arial"/>
          <w:sz w:val="22"/>
          <w:szCs w:val="22"/>
        </w:rPr>
      </w:pPr>
    </w:p>
    <w:p w14:paraId="4BE55F91" w14:textId="6876C008" w:rsidR="00A84A81" w:rsidRPr="005E5B34" w:rsidRDefault="00A84A81" w:rsidP="002367F3">
      <w:pPr>
        <w:pStyle w:val="Ttulo1"/>
        <w:numPr>
          <w:ilvl w:val="0"/>
          <w:numId w:val="33"/>
        </w:numPr>
        <w:rPr>
          <w:rFonts w:ascii="Arial" w:hAnsi="Arial"/>
        </w:rPr>
      </w:pPr>
      <w:bookmarkStart w:id="16" w:name="_Toc97903440"/>
      <w:bookmarkStart w:id="17" w:name="_Toc114133678"/>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16"/>
      <w:bookmarkEnd w:id="17"/>
    </w:p>
    <w:p w14:paraId="39901AD0" w14:textId="77777777" w:rsidR="00A84A81" w:rsidRPr="005E5B34" w:rsidRDefault="00A84A81" w:rsidP="00A84A81">
      <w:pPr>
        <w:rPr>
          <w:rFonts w:ascii="Arial" w:hAnsi="Arial" w:cs="Arial"/>
        </w:rPr>
      </w:pPr>
    </w:p>
    <w:p w14:paraId="68616EEF" w14:textId="1CC79E57" w:rsidR="00A84A81" w:rsidRPr="007E2FD9" w:rsidRDefault="00A84A81" w:rsidP="002367F3">
      <w:pPr>
        <w:pStyle w:val="Ttulo2"/>
        <w:numPr>
          <w:ilvl w:val="1"/>
          <w:numId w:val="33"/>
        </w:numPr>
        <w:rPr>
          <w:rFonts w:ascii="Arial" w:hAnsi="Arial" w:cs="Arial"/>
          <w:sz w:val="22"/>
          <w:szCs w:val="22"/>
        </w:rPr>
      </w:pPr>
      <w:bookmarkStart w:id="18" w:name="_Toc97903441"/>
      <w:bookmarkStart w:id="19" w:name="_Toc114133679"/>
      <w:r w:rsidRPr="007E2FD9">
        <w:rPr>
          <w:rFonts w:ascii="Arial" w:hAnsi="Arial" w:cs="Arial"/>
          <w:sz w:val="22"/>
          <w:szCs w:val="22"/>
        </w:rPr>
        <w:t xml:space="preserve">Resultados </w:t>
      </w:r>
      <w:r>
        <w:rPr>
          <w:rFonts w:ascii="Arial" w:hAnsi="Arial" w:cs="Arial"/>
          <w:sz w:val="22"/>
          <w:szCs w:val="22"/>
        </w:rPr>
        <w:t xml:space="preserve">y recomendaciones </w:t>
      </w:r>
      <w:r w:rsidRPr="007E2FD9">
        <w:rPr>
          <w:rFonts w:ascii="Arial" w:hAnsi="Arial" w:cs="Arial"/>
          <w:sz w:val="22"/>
          <w:szCs w:val="22"/>
        </w:rPr>
        <w:t xml:space="preserve">de supervisión a la </w:t>
      </w:r>
      <w:r>
        <w:rPr>
          <w:rFonts w:ascii="Arial" w:hAnsi="Arial" w:cs="Arial"/>
          <w:sz w:val="22"/>
          <w:szCs w:val="22"/>
        </w:rPr>
        <w:t>O</w:t>
      </w:r>
      <w:r w:rsidRPr="007E2FD9">
        <w:rPr>
          <w:rFonts w:ascii="Arial" w:hAnsi="Arial" w:cs="Arial"/>
          <w:sz w:val="22"/>
          <w:szCs w:val="22"/>
        </w:rPr>
        <w:t>rga</w:t>
      </w:r>
      <w:r>
        <w:rPr>
          <w:rFonts w:ascii="Arial" w:hAnsi="Arial" w:cs="Arial"/>
          <w:sz w:val="22"/>
          <w:szCs w:val="22"/>
        </w:rPr>
        <w:t>n</w:t>
      </w:r>
      <w:r w:rsidRPr="007E2FD9">
        <w:rPr>
          <w:rFonts w:ascii="Arial" w:hAnsi="Arial" w:cs="Arial"/>
          <w:sz w:val="22"/>
          <w:szCs w:val="22"/>
        </w:rPr>
        <w:t xml:space="preserve">ización </w:t>
      </w:r>
      <w:r>
        <w:rPr>
          <w:rFonts w:ascii="Arial" w:hAnsi="Arial" w:cs="Arial"/>
          <w:sz w:val="22"/>
          <w:szCs w:val="22"/>
        </w:rPr>
        <w:t>S</w:t>
      </w:r>
      <w:r w:rsidRPr="007E2FD9">
        <w:rPr>
          <w:rFonts w:ascii="Arial" w:hAnsi="Arial" w:cs="Arial"/>
          <w:sz w:val="22"/>
          <w:szCs w:val="22"/>
        </w:rPr>
        <w:t>olidaria</w:t>
      </w:r>
      <w:bookmarkEnd w:id="18"/>
      <w:bookmarkEnd w:id="19"/>
      <w:r>
        <w:rPr>
          <w:rFonts w:ascii="Arial" w:hAnsi="Arial" w:cs="Arial"/>
          <w:sz w:val="22"/>
          <w:szCs w:val="22"/>
        </w:rPr>
        <w:t xml:space="preserve"> </w:t>
      </w:r>
    </w:p>
    <w:p w14:paraId="7CE9AAB3" w14:textId="77777777" w:rsidR="00A84A81" w:rsidRPr="007E2FD9" w:rsidRDefault="00A84A81" w:rsidP="00A84A81">
      <w:pPr>
        <w:rPr>
          <w:rFonts w:ascii="Arial" w:hAnsi="Arial" w:cs="Arial"/>
          <w:sz w:val="22"/>
          <w:szCs w:val="22"/>
        </w:rPr>
      </w:pPr>
    </w:p>
    <w:p w14:paraId="2B469A1A" w14:textId="77777777" w:rsidR="00A84A81" w:rsidRPr="007E2FD9" w:rsidRDefault="00A84A81" w:rsidP="00A84A81">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4E92A1B3" w14:textId="77777777" w:rsidR="00A84A81" w:rsidRPr="005F2857" w:rsidRDefault="00A84A81" w:rsidP="00A84A81">
      <w:pPr>
        <w:rPr>
          <w:rFonts w:ascii="Arial" w:hAnsi="Arial" w:cs="Arial"/>
          <w:sz w:val="22"/>
          <w:szCs w:val="22"/>
        </w:rPr>
      </w:pPr>
    </w:p>
    <w:p w14:paraId="6A522A17"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6D259AEE"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6B58FD9" w14:textId="77777777" w:rsidR="00A84A81" w:rsidRPr="005F2857" w:rsidRDefault="00A84A81" w:rsidP="00A84A81">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0E5C6D8C" w14:textId="77777777" w:rsidR="00A84A81" w:rsidRPr="005F2857" w:rsidRDefault="00A84A81" w:rsidP="00A84A81">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0AE3550D"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E42883F"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6971BF63" w14:textId="77777777" w:rsidR="00A84A81" w:rsidRPr="005F2857" w:rsidRDefault="00A84A81" w:rsidP="00A84A81">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4BC82563"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584F1A6F" w14:textId="77777777" w:rsidR="00A84A81" w:rsidRPr="005F2857"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DB5FB7F" w14:textId="77777777" w:rsidR="00A84A81" w:rsidRPr="004F3514" w:rsidRDefault="00A84A81" w:rsidP="00A84A81">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797E3BE8" w14:textId="77777777" w:rsidR="00A84A81" w:rsidRPr="007E2FD9" w:rsidRDefault="00A84A81" w:rsidP="00A84A81">
      <w:pPr>
        <w:jc w:val="both"/>
        <w:rPr>
          <w:rFonts w:ascii="Arial" w:hAnsi="Arial" w:cs="Arial"/>
          <w:b/>
          <w:sz w:val="22"/>
          <w:szCs w:val="22"/>
        </w:rPr>
      </w:pPr>
    </w:p>
    <w:p w14:paraId="7ACD2E63" w14:textId="77777777" w:rsidR="00A84A81" w:rsidRPr="007E2FD9" w:rsidRDefault="00A84A81" w:rsidP="00A84A81">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2C797697" w14:textId="77777777" w:rsidR="00A84A81" w:rsidRPr="007E2FD9" w:rsidRDefault="00A84A81" w:rsidP="00A84A81">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4AC7449D" w14:textId="77777777" w:rsidR="00A84A81" w:rsidRPr="007E2FD9" w:rsidRDefault="00A84A81" w:rsidP="00A84A81">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9A018FE" w14:textId="77777777" w:rsidR="00A84A81" w:rsidRPr="007E2FD9" w:rsidRDefault="00A84A81" w:rsidP="00A84A81">
      <w:pPr>
        <w:jc w:val="both"/>
        <w:rPr>
          <w:rFonts w:ascii="Arial" w:hAnsi="Arial" w:cs="Arial"/>
          <w:b/>
          <w:sz w:val="22"/>
          <w:szCs w:val="22"/>
        </w:rPr>
      </w:pPr>
    </w:p>
    <w:p w14:paraId="6DEBBFEE" w14:textId="56067AB2" w:rsidR="00A84A81" w:rsidRDefault="00A84A81" w:rsidP="002367F3">
      <w:pPr>
        <w:pStyle w:val="Ttulo2"/>
        <w:numPr>
          <w:ilvl w:val="1"/>
          <w:numId w:val="33"/>
        </w:numPr>
        <w:rPr>
          <w:rFonts w:ascii="Arial" w:hAnsi="Arial" w:cs="Arial"/>
          <w:sz w:val="22"/>
          <w:szCs w:val="22"/>
        </w:rPr>
      </w:pPr>
      <w:bookmarkStart w:id="20" w:name="_Toc97903442"/>
      <w:bookmarkStart w:id="21" w:name="_Toc114133680"/>
      <w:r>
        <w:rPr>
          <w:rFonts w:ascii="Arial" w:hAnsi="Arial" w:cs="Arial"/>
          <w:sz w:val="22"/>
          <w:szCs w:val="22"/>
        </w:rPr>
        <w:t>Hallazgos normativos del supervisor</w:t>
      </w:r>
      <w:bookmarkEnd w:id="20"/>
      <w:bookmarkEnd w:id="21"/>
      <w:r>
        <w:rPr>
          <w:rFonts w:ascii="Arial" w:hAnsi="Arial" w:cs="Arial"/>
          <w:sz w:val="22"/>
          <w:szCs w:val="22"/>
        </w:rPr>
        <w:t xml:space="preserve"> </w:t>
      </w:r>
    </w:p>
    <w:p w14:paraId="082F10BD" w14:textId="77777777" w:rsidR="00A84A81" w:rsidRPr="000211C3" w:rsidRDefault="00A84A81" w:rsidP="00A84A81"/>
    <w:p w14:paraId="10A1DF21"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lastRenderedPageBreak/>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2CF9BEDE"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C283D"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47405A9E"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E12A8E"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7B2A442D"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67433"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04249A21" w14:textId="77777777" w:rsidR="00A84A81" w:rsidRPr="00CE2B2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0B39900D"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3A57EEB5"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5A6D6121"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313424DA" w14:textId="77777777" w:rsidR="00A84A81" w:rsidRPr="007E2FD9"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8768E52" w14:textId="77777777" w:rsidR="00A84A81"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73EB270" w14:textId="77777777" w:rsidR="00A84A81" w:rsidRPr="007E2FD9"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B503392" w14:textId="77777777" w:rsidR="00A84A81" w:rsidRPr="007E2FD9" w:rsidRDefault="00A84A81" w:rsidP="00A84A81">
      <w:pPr>
        <w:tabs>
          <w:tab w:val="num" w:pos="720"/>
        </w:tabs>
        <w:jc w:val="both"/>
        <w:rPr>
          <w:rFonts w:ascii="Arial" w:hAnsi="Arial" w:cs="Arial"/>
          <w:sz w:val="22"/>
          <w:szCs w:val="22"/>
        </w:rPr>
      </w:pPr>
    </w:p>
    <w:p w14:paraId="4ED773C8" w14:textId="77777777" w:rsidR="00A84A81" w:rsidRPr="007E2FD9"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A81905B" w14:textId="77777777" w:rsidR="00A84A81" w:rsidRPr="007E2FD9"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78BBE97" w14:textId="77777777" w:rsidR="00A84A81" w:rsidRPr="007E2FD9"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71B5DED" w14:textId="77777777" w:rsidR="00A84A81" w:rsidRPr="000211C3" w:rsidRDefault="00A84A81" w:rsidP="00A84A81"/>
    <w:p w14:paraId="1FEF3A58" w14:textId="77777777" w:rsidR="00A84A81" w:rsidRPr="000211C3" w:rsidRDefault="00A84A81" w:rsidP="002367F3">
      <w:pPr>
        <w:pStyle w:val="Ttulo2"/>
        <w:numPr>
          <w:ilvl w:val="1"/>
          <w:numId w:val="33"/>
        </w:numPr>
        <w:rPr>
          <w:rFonts w:ascii="Arial" w:hAnsi="Arial" w:cs="Arial"/>
          <w:sz w:val="22"/>
          <w:szCs w:val="22"/>
        </w:rPr>
      </w:pPr>
      <w:bookmarkStart w:id="22" w:name="_Toc97903443"/>
      <w:bookmarkStart w:id="23" w:name="_Toc114133681"/>
      <w:r w:rsidRPr="007E2FD9">
        <w:rPr>
          <w:rFonts w:ascii="Arial" w:hAnsi="Arial" w:cs="Arial"/>
          <w:sz w:val="22"/>
          <w:szCs w:val="22"/>
        </w:rPr>
        <w:t>Futuras revisiones</w:t>
      </w:r>
      <w:bookmarkEnd w:id="22"/>
      <w:bookmarkEnd w:id="23"/>
    </w:p>
    <w:p w14:paraId="379E155D" w14:textId="77777777" w:rsidR="00A84A81" w:rsidRDefault="00A84A81" w:rsidP="00A84A81"/>
    <w:p w14:paraId="46A670FE" w14:textId="77777777" w:rsidR="00A84A81" w:rsidRPr="007E2FD9"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7A49A2CD" w14:textId="77777777" w:rsidR="00A84A81" w:rsidRPr="007E2FD9"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5F78D34" w14:textId="77777777" w:rsidR="00A84A81" w:rsidRPr="007E2FD9" w:rsidRDefault="00A84A81" w:rsidP="00A84A8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4F0F21C" w14:textId="77777777" w:rsidR="00A84A81" w:rsidRPr="007E2FD9" w:rsidRDefault="00A84A81" w:rsidP="00A84A81">
      <w:pPr>
        <w:tabs>
          <w:tab w:val="num" w:pos="720"/>
        </w:tabs>
        <w:jc w:val="both"/>
        <w:rPr>
          <w:rFonts w:ascii="Arial" w:hAnsi="Arial" w:cs="Arial"/>
          <w:sz w:val="22"/>
          <w:szCs w:val="22"/>
        </w:rPr>
      </w:pPr>
    </w:p>
    <w:p w14:paraId="1A84FD82" w14:textId="77777777" w:rsidR="00A84A81" w:rsidRPr="007E2FD9"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AFE15D3" w14:textId="77777777" w:rsidR="00A84A81" w:rsidRPr="007E2FD9"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098494D" w14:textId="77777777" w:rsidR="00A84A81" w:rsidRDefault="00A84A81" w:rsidP="00A84A81">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D40B602" w14:textId="77777777" w:rsidR="00A84A81" w:rsidRDefault="00A84A81" w:rsidP="00A84A81">
      <w:pPr>
        <w:tabs>
          <w:tab w:val="num" w:pos="720"/>
        </w:tabs>
        <w:jc w:val="both"/>
        <w:rPr>
          <w:rFonts w:ascii="Arial" w:hAnsi="Arial" w:cs="Arial"/>
          <w:sz w:val="22"/>
          <w:szCs w:val="22"/>
        </w:rPr>
      </w:pPr>
    </w:p>
    <w:p w14:paraId="66935CEB" w14:textId="77777777" w:rsidR="00A84A81" w:rsidRPr="0020036F" w:rsidRDefault="00A84A81" w:rsidP="00A84A81">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3E6081DB" w14:textId="77777777" w:rsidR="00A84A81" w:rsidRPr="0089643D" w:rsidRDefault="00A84A81" w:rsidP="00A84A81">
      <w:pPr>
        <w:tabs>
          <w:tab w:val="num" w:pos="720"/>
        </w:tabs>
        <w:jc w:val="both"/>
        <w:rPr>
          <w:rFonts w:ascii="Arial" w:hAnsi="Arial" w:cs="Arial"/>
          <w:sz w:val="22"/>
          <w:szCs w:val="22"/>
        </w:rPr>
      </w:pPr>
    </w:p>
    <w:p w14:paraId="5EC46F0D" w14:textId="77777777" w:rsidR="00011F7F" w:rsidRPr="007E2FD9" w:rsidRDefault="00011F7F" w:rsidP="00F30E91">
      <w:pPr>
        <w:jc w:val="both"/>
        <w:rPr>
          <w:rFonts w:ascii="Arial" w:hAnsi="Arial" w:cs="Arial"/>
          <w:sz w:val="22"/>
          <w:szCs w:val="22"/>
        </w:rPr>
      </w:pPr>
    </w:p>
    <w:sectPr w:rsidR="00011F7F" w:rsidRPr="007E2FD9" w:rsidSect="006E1BB3">
      <w:headerReference w:type="default" r:id="rId8"/>
      <w:footerReference w:type="default" r:id="rId9"/>
      <w:headerReference w:type="first" r:id="rId10"/>
      <w:footerReference w:type="first" r:id="rId11"/>
      <w:pgSz w:w="12242" w:h="15842" w:code="1"/>
      <w:pgMar w:top="1701" w:right="1469" w:bottom="0"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8A1F" w14:textId="77777777" w:rsidR="00835593" w:rsidRDefault="00835593" w:rsidP="00494AA3">
      <w:r>
        <w:separator/>
      </w:r>
    </w:p>
  </w:endnote>
  <w:endnote w:type="continuationSeparator" w:id="0">
    <w:p w14:paraId="046346B0" w14:textId="77777777" w:rsidR="00835593" w:rsidRDefault="00835593"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CellMar>
        <w:left w:w="70" w:type="dxa"/>
        <w:right w:w="70" w:type="dxa"/>
      </w:tblCellMar>
      <w:tblLook w:val="04A0" w:firstRow="1" w:lastRow="0" w:firstColumn="1" w:lastColumn="0" w:noHBand="0" w:noVBand="1"/>
    </w:tblPr>
    <w:tblGrid>
      <w:gridCol w:w="1784"/>
      <w:gridCol w:w="7572"/>
    </w:tblGrid>
    <w:tr w:rsidR="006E1BB3" w:rsidRPr="00E8290E" w14:paraId="0EEEE452" w14:textId="77777777" w:rsidTr="00491419">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5B185B1B" w14:textId="77777777" w:rsidR="006E1BB3" w:rsidRPr="002B3763" w:rsidRDefault="006E1BB3" w:rsidP="006E1BB3">
          <w:pPr>
            <w:rPr>
              <w:rFonts w:ascii="Arial" w:hAnsi="Arial" w:cs="Arial"/>
              <w:b/>
              <w:bCs/>
              <w:sz w:val="14"/>
              <w:szCs w:val="16"/>
            </w:rPr>
          </w:pPr>
          <w:r w:rsidRPr="00E8290E">
            <w:rPr>
              <w:rFonts w:ascii="Arial" w:hAnsi="Arial" w:cs="Arial"/>
              <w:b/>
              <w:bCs/>
              <w:sz w:val="14"/>
              <w:szCs w:val="16"/>
            </w:rPr>
            <w:t>Procesos:</w:t>
          </w:r>
        </w:p>
        <w:p w14:paraId="506C10AC" w14:textId="77777777" w:rsidR="006E1BB3" w:rsidRPr="00E8290E" w:rsidRDefault="006E1BB3" w:rsidP="006E1BB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C8659B" w14:textId="77777777" w:rsidR="006E1BB3" w:rsidRPr="00E44569" w:rsidRDefault="006E1BB3" w:rsidP="006E1BB3">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6E1BB3" w:rsidRPr="00E8290E" w14:paraId="4D3119C5" w14:textId="77777777" w:rsidTr="00491419">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7DB9DEAC" w14:textId="77777777" w:rsidR="006E1BB3" w:rsidRPr="00E8290E" w:rsidRDefault="006E1BB3" w:rsidP="006E1BB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7839" w14:textId="77777777" w:rsidR="006E1BB3" w:rsidRPr="00E44569" w:rsidRDefault="006E1BB3" w:rsidP="006E1BB3">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6E1BB3" w:rsidRPr="00E8290E" w14:paraId="5B15B97D" w14:textId="77777777" w:rsidTr="00491419">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6FB66617" w14:textId="77777777" w:rsidR="006E1BB3" w:rsidRPr="00E8290E" w:rsidRDefault="006E1BB3" w:rsidP="006E1BB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78428" w14:textId="3499430F" w:rsidR="006E1BB3" w:rsidRPr="006E1BB3" w:rsidRDefault="006E1BB3" w:rsidP="006E1BB3">
          <w:pPr>
            <w:rPr>
              <w:rFonts w:ascii="Arial" w:hAnsi="Arial" w:cs="Arial"/>
              <w:bCs/>
              <w:sz w:val="14"/>
              <w:szCs w:val="16"/>
            </w:rPr>
          </w:pPr>
          <w:r w:rsidRPr="006E1BB3">
            <w:rPr>
              <w:rFonts w:ascii="Arial" w:hAnsi="Arial" w:cs="Arial"/>
              <w:b/>
              <w:bCs/>
              <w:sz w:val="14"/>
              <w:szCs w:val="16"/>
            </w:rPr>
            <w:t>Aprobó</w:t>
          </w:r>
          <w:r w:rsidRPr="006E1BB3">
            <w:rPr>
              <w:rFonts w:ascii="Arial" w:hAnsi="Arial" w:cs="Arial"/>
              <w:bCs/>
              <w:sz w:val="14"/>
              <w:szCs w:val="16"/>
            </w:rPr>
            <w:t xml:space="preserve">: </w:t>
          </w:r>
          <w:r w:rsidRPr="006E1BB3">
            <w:rPr>
              <w:rFonts w:ascii="Arial" w:hAnsi="Arial" w:cs="Arial"/>
              <w:sz w:val="14"/>
              <w:szCs w:val="16"/>
            </w:rPr>
            <w:t>Carlos Adolfo Rodríguez Navarro</w:t>
          </w:r>
          <w:r w:rsidRPr="006E1BB3">
            <w:rPr>
              <w:rFonts w:ascii="Arial" w:hAnsi="Arial" w:cs="Arial"/>
              <w:bCs/>
              <w:sz w:val="14"/>
              <w:szCs w:val="16"/>
            </w:rPr>
            <w:t xml:space="preserve"> </w:t>
          </w:r>
          <w:r w:rsidRPr="006E1BB3">
            <w:rPr>
              <w:rFonts w:ascii="Arial" w:hAnsi="Arial" w:cs="Arial"/>
              <w:sz w:val="14"/>
              <w:szCs w:val="16"/>
            </w:rPr>
            <w:t xml:space="preserve">/ Superintendente Delegatura Actividad Financiera, </w:t>
          </w:r>
          <w:r w:rsidRPr="006E1BB3">
            <w:rPr>
              <w:rFonts w:ascii="Arial" w:hAnsi="Arial" w:cs="Arial"/>
              <w:sz w:val="14"/>
              <w:szCs w:val="14"/>
              <w:shd w:val="clear" w:color="auto" w:fill="FFFFFF"/>
            </w:rPr>
            <w:t>María Mónica Pérez López / Superintendente Delegatura del Ahorro y la Forma Asociativa</w:t>
          </w:r>
          <w:r>
            <w:rPr>
              <w:rFonts w:ascii="Arial" w:hAnsi="Arial" w:cs="Arial"/>
              <w:sz w:val="14"/>
              <w:szCs w:val="14"/>
              <w:shd w:val="clear" w:color="auto" w:fill="FFFFFF"/>
            </w:rPr>
            <w:t xml:space="preserve"> (e.) </w:t>
          </w:r>
        </w:p>
      </w:tc>
    </w:tr>
    <w:tr w:rsidR="006E1BB3" w:rsidRPr="00E8290E" w14:paraId="4C727E6F" w14:textId="77777777" w:rsidTr="00491419">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6B79CAC5" w14:textId="77777777" w:rsidR="006E1BB3" w:rsidRPr="00E8290E" w:rsidRDefault="006E1BB3" w:rsidP="006E1BB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4EA04" w14:textId="77777777" w:rsidR="006E1BB3" w:rsidRPr="00E44569" w:rsidRDefault="006E1BB3" w:rsidP="006E1BB3">
          <w:pPr>
            <w:rPr>
              <w:rFonts w:ascii="Arial" w:hAnsi="Arial" w:cs="Arial"/>
              <w:b/>
              <w:bCs/>
              <w:sz w:val="14"/>
              <w:szCs w:val="16"/>
            </w:rPr>
          </w:pPr>
          <w:r w:rsidRPr="00E44569">
            <w:rPr>
              <w:rFonts w:ascii="Arial" w:hAnsi="Arial" w:cs="Arial"/>
              <w:b/>
              <w:bCs/>
              <w:sz w:val="14"/>
              <w:szCs w:val="16"/>
            </w:rPr>
            <w:t>Fecha de creación:</w:t>
          </w:r>
          <w:r>
            <w:rPr>
              <w:rFonts w:ascii="Arial" w:hAnsi="Arial" w:cs="Arial"/>
              <w:b/>
              <w:bCs/>
              <w:sz w:val="14"/>
              <w:szCs w:val="16"/>
            </w:rPr>
            <w:t xml:space="preserve"> Octubre </w:t>
          </w:r>
          <w:r w:rsidRPr="00E44569">
            <w:rPr>
              <w:rFonts w:ascii="Arial" w:hAnsi="Arial" w:cs="Arial"/>
              <w:sz w:val="14"/>
              <w:szCs w:val="16"/>
            </w:rPr>
            <w:t xml:space="preserve"> 2022</w:t>
          </w:r>
        </w:p>
      </w:tc>
    </w:tr>
  </w:tbl>
  <w:p w14:paraId="7A6FEDC2" w14:textId="3A7FFCF7" w:rsidR="007279BC" w:rsidRPr="00B77981" w:rsidRDefault="007279BC" w:rsidP="00B77981">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428FDE90" w:rsidR="007279BC" w:rsidRPr="00D8467D" w:rsidRDefault="007279BC"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05094B">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05094B">
      <w:rPr>
        <w:rStyle w:val="Nmerodepgina"/>
        <w:rFonts w:ascii="Arial Nova" w:hAnsi="Arial Nova" w:cs="Arial"/>
        <w:noProof/>
        <w:color w:val="999999"/>
        <w:sz w:val="18"/>
      </w:rPr>
      <w:t>14</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B3602" w14:textId="77777777" w:rsidR="00835593" w:rsidRDefault="00835593" w:rsidP="00494AA3">
      <w:r>
        <w:separator/>
      </w:r>
    </w:p>
  </w:footnote>
  <w:footnote w:type="continuationSeparator" w:id="0">
    <w:p w14:paraId="11A35DC8" w14:textId="77777777" w:rsidR="00835593" w:rsidRDefault="00835593"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397"/>
      <w:gridCol w:w="4111"/>
      <w:gridCol w:w="1701"/>
    </w:tblGrid>
    <w:tr w:rsidR="006E1BB3" w14:paraId="274B8AA6" w14:textId="77777777" w:rsidTr="0005094B">
      <w:trPr>
        <w:trHeight w:val="1125"/>
      </w:trPr>
      <w:tc>
        <w:tcPr>
          <w:tcW w:w="3397" w:type="dxa"/>
          <w:vAlign w:val="center"/>
        </w:tcPr>
        <w:p w14:paraId="07D32BB7" w14:textId="6ECB6701" w:rsidR="006E1BB3" w:rsidRDefault="0005094B" w:rsidP="006E1BB3">
          <w:pPr>
            <w:pStyle w:val="Encabezado"/>
            <w:jc w:val="center"/>
          </w:pPr>
          <w:r>
            <w:rPr>
              <w:noProof/>
              <w:sz w:val="7"/>
              <w:lang w:val="es-CO" w:eastAsia="es-CO"/>
            </w:rPr>
            <w:drawing>
              <wp:anchor distT="0" distB="0" distL="114300" distR="114300" simplePos="0" relativeHeight="251661312" behindDoc="0" locked="0" layoutInCell="1" allowOverlap="1" wp14:anchorId="0C3B891A" wp14:editId="75E1E56C">
                <wp:simplePos x="0" y="0"/>
                <wp:positionH relativeFrom="column">
                  <wp:posOffset>1067435</wp:posOffset>
                </wp:positionH>
                <wp:positionV relativeFrom="paragraph">
                  <wp:posOffset>-38735</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9264" behindDoc="0" locked="0" layoutInCell="1" allowOverlap="1" wp14:anchorId="0F2536AD" wp14:editId="2F4D9D09">
                <wp:simplePos x="0" y="0"/>
                <wp:positionH relativeFrom="column">
                  <wp:posOffset>0</wp:posOffset>
                </wp:positionH>
                <wp:positionV relativeFrom="paragraph">
                  <wp:posOffset>40640</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4B40BCB5" w14:textId="23A2141F" w:rsidR="006E1BB3" w:rsidRPr="00914408" w:rsidRDefault="006E1BB3" w:rsidP="006E1BB3">
          <w:pPr>
            <w:pStyle w:val="Encabezado"/>
            <w:jc w:val="center"/>
            <w:rPr>
              <w:rFonts w:ascii="Arial" w:hAnsi="Arial" w:cs="Arial"/>
              <w:b/>
            </w:rPr>
          </w:pPr>
          <w:r w:rsidRPr="00914408">
            <w:rPr>
              <w:rFonts w:ascii="Arial" w:hAnsi="Arial" w:cs="Arial"/>
              <w:b/>
            </w:rPr>
            <w:t>FOR</w:t>
          </w:r>
          <w:r>
            <w:rPr>
              <w:rFonts w:ascii="Arial" w:hAnsi="Arial" w:cs="Arial"/>
              <w:b/>
            </w:rPr>
            <w:t>MATO GESTIÓN DE CUMPLIMIENTO</w:t>
          </w:r>
        </w:p>
      </w:tc>
      <w:tc>
        <w:tcPr>
          <w:tcW w:w="1701" w:type="dxa"/>
          <w:vAlign w:val="center"/>
        </w:tcPr>
        <w:p w14:paraId="0D94528F" w14:textId="77777777" w:rsidR="006E1BB3" w:rsidRPr="000E3D07" w:rsidRDefault="006E1BB3" w:rsidP="006E1BB3">
          <w:pPr>
            <w:pStyle w:val="Encabezado"/>
            <w:jc w:val="center"/>
            <w:rPr>
              <w:rFonts w:ascii="Arial" w:hAnsi="Arial" w:cs="Arial"/>
              <w:sz w:val="18"/>
            </w:rPr>
          </w:pPr>
          <w:r w:rsidRPr="000E3D07">
            <w:rPr>
              <w:rFonts w:ascii="Arial" w:hAnsi="Arial" w:cs="Arial"/>
              <w:sz w:val="18"/>
            </w:rPr>
            <w:t>Código Formato:</w:t>
          </w:r>
        </w:p>
        <w:p w14:paraId="0E2FF385" w14:textId="12BCAE23" w:rsidR="006E1BB3" w:rsidRPr="000E3D07" w:rsidRDefault="006E1BB3" w:rsidP="006E1BB3">
          <w:pPr>
            <w:pStyle w:val="Encabezado"/>
            <w:jc w:val="center"/>
            <w:rPr>
              <w:rFonts w:ascii="Arial" w:hAnsi="Arial" w:cs="Arial"/>
              <w:sz w:val="18"/>
            </w:rPr>
          </w:pPr>
          <w:r>
            <w:rPr>
              <w:rFonts w:ascii="Arial" w:hAnsi="Arial" w:cs="Arial"/>
              <w:sz w:val="18"/>
            </w:rPr>
            <w:t>FT-SUPE-074</w:t>
          </w:r>
        </w:p>
        <w:p w14:paraId="609DF84D" w14:textId="7795AC39" w:rsidR="006E1BB3" w:rsidRDefault="006E1BB3" w:rsidP="006E1BB3">
          <w:pPr>
            <w:pStyle w:val="Encabezado"/>
            <w:jc w:val="center"/>
          </w:pPr>
          <w:r w:rsidRPr="000E3D07">
            <w:rPr>
              <w:rFonts w:ascii="Arial" w:hAnsi="Arial" w:cs="Arial"/>
              <w:sz w:val="18"/>
            </w:rPr>
            <w:t>Versión:0</w:t>
          </w:r>
          <w:r w:rsidR="0005094B">
            <w:rPr>
              <w:rFonts w:ascii="Arial" w:hAnsi="Arial" w:cs="Arial"/>
              <w:sz w:val="18"/>
            </w:rPr>
            <w:t>1</w:t>
          </w:r>
        </w:p>
      </w:tc>
    </w:tr>
  </w:tbl>
  <w:p w14:paraId="78024F9A" w14:textId="084691DB" w:rsidR="007279BC" w:rsidRDefault="007279BC"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5953C4FB" w:rsidR="007279BC" w:rsidRDefault="007279BC"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4D918F3"/>
    <w:multiLevelType w:val="hybridMultilevel"/>
    <w:tmpl w:val="973C6D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0860808"/>
    <w:multiLevelType w:val="hybridMultilevel"/>
    <w:tmpl w:val="F71C76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C563DA"/>
    <w:multiLevelType w:val="multilevel"/>
    <w:tmpl w:val="15721C3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5C62E9E"/>
    <w:multiLevelType w:val="multilevel"/>
    <w:tmpl w:val="39B8C4E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6225148"/>
    <w:multiLevelType w:val="hybridMultilevel"/>
    <w:tmpl w:val="CAA0F998"/>
    <w:lvl w:ilvl="0" w:tplc="240A000D">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F2D1223"/>
    <w:multiLevelType w:val="hybridMultilevel"/>
    <w:tmpl w:val="0968531E"/>
    <w:lvl w:ilvl="0" w:tplc="240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AE3864"/>
    <w:multiLevelType w:val="hybridMultilevel"/>
    <w:tmpl w:val="3B7C7F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F790C14"/>
    <w:multiLevelType w:val="multilevel"/>
    <w:tmpl w:val="F95856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28"/>
  </w:num>
  <w:num w:numId="2">
    <w:abstractNumId w:val="33"/>
  </w:num>
  <w:num w:numId="3">
    <w:abstractNumId w:val="36"/>
  </w:num>
  <w:num w:numId="4">
    <w:abstractNumId w:val="16"/>
  </w:num>
  <w:num w:numId="5">
    <w:abstractNumId w:val="21"/>
  </w:num>
  <w:num w:numId="6">
    <w:abstractNumId w:val="15"/>
  </w:num>
  <w:num w:numId="7">
    <w:abstractNumId w:val="10"/>
  </w:num>
  <w:num w:numId="8">
    <w:abstractNumId w:val="13"/>
  </w:num>
  <w:num w:numId="9">
    <w:abstractNumId w:val="32"/>
  </w:num>
  <w:num w:numId="10">
    <w:abstractNumId w:val="9"/>
  </w:num>
  <w:num w:numId="11">
    <w:abstractNumId w:val="26"/>
  </w:num>
  <w:num w:numId="12">
    <w:abstractNumId w:val="12"/>
  </w:num>
  <w:num w:numId="13">
    <w:abstractNumId w:val="27"/>
  </w:num>
  <w:num w:numId="14">
    <w:abstractNumId w:val="19"/>
  </w:num>
  <w:num w:numId="15">
    <w:abstractNumId w:val="11"/>
  </w:num>
  <w:num w:numId="16">
    <w:abstractNumId w:val="18"/>
  </w:num>
  <w:num w:numId="17">
    <w:abstractNumId w:val="22"/>
  </w:num>
  <w:num w:numId="18">
    <w:abstractNumId w:val="30"/>
  </w:num>
  <w:num w:numId="19">
    <w:abstractNumId w:val="23"/>
  </w:num>
  <w:num w:numId="20">
    <w:abstractNumId w:val="7"/>
  </w:num>
  <w:num w:numId="21">
    <w:abstractNumId w:val="25"/>
  </w:num>
  <w:num w:numId="22">
    <w:abstractNumId w:val="14"/>
  </w:num>
  <w:num w:numId="23">
    <w:abstractNumId w:val="6"/>
  </w:num>
  <w:num w:numId="24">
    <w:abstractNumId w:val="29"/>
  </w:num>
  <w:num w:numId="25">
    <w:abstractNumId w:val="35"/>
  </w:num>
  <w:num w:numId="26">
    <w:abstractNumId w:val="24"/>
  </w:num>
  <w:num w:numId="27">
    <w:abstractNumId w:val="5"/>
  </w:num>
  <w:num w:numId="28">
    <w:abstractNumId w:val="31"/>
  </w:num>
  <w:num w:numId="29">
    <w:abstractNumId w:val="34"/>
  </w:num>
  <w:num w:numId="30">
    <w:abstractNumId w:val="8"/>
  </w:num>
  <w:num w:numId="31">
    <w:abstractNumId w:val="37"/>
  </w:num>
  <w:num w:numId="32">
    <w:abstractNumId w:val="17"/>
  </w:num>
  <w:num w:numId="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ES_tradnl"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4F9"/>
    <w:rsid w:val="00011578"/>
    <w:rsid w:val="000115FC"/>
    <w:rsid w:val="00011B33"/>
    <w:rsid w:val="00011F7F"/>
    <w:rsid w:val="00012AF1"/>
    <w:rsid w:val="000132C7"/>
    <w:rsid w:val="00013372"/>
    <w:rsid w:val="0001337F"/>
    <w:rsid w:val="00013C6F"/>
    <w:rsid w:val="0001420F"/>
    <w:rsid w:val="00014927"/>
    <w:rsid w:val="00014EAB"/>
    <w:rsid w:val="0001513F"/>
    <w:rsid w:val="0001515E"/>
    <w:rsid w:val="000154B8"/>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5B04"/>
    <w:rsid w:val="0004637F"/>
    <w:rsid w:val="000469C0"/>
    <w:rsid w:val="00046C64"/>
    <w:rsid w:val="00046D12"/>
    <w:rsid w:val="0004755C"/>
    <w:rsid w:val="00050628"/>
    <w:rsid w:val="0005094B"/>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5FB"/>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28"/>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00B"/>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DB4"/>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3FF"/>
    <w:rsid w:val="001264D5"/>
    <w:rsid w:val="001266E6"/>
    <w:rsid w:val="00127110"/>
    <w:rsid w:val="001272E0"/>
    <w:rsid w:val="00127371"/>
    <w:rsid w:val="0012764B"/>
    <w:rsid w:val="00127B9B"/>
    <w:rsid w:val="00127C60"/>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966"/>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5E36"/>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7F3"/>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476"/>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6E8F"/>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6CF2"/>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6A5D"/>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5D"/>
    <w:rsid w:val="003B4C9E"/>
    <w:rsid w:val="003B51B1"/>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C8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93A"/>
    <w:rsid w:val="003D6B4A"/>
    <w:rsid w:val="003D6C0E"/>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2EC5"/>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EB2"/>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169"/>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6529"/>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3ECB"/>
    <w:rsid w:val="0048408D"/>
    <w:rsid w:val="00484AA6"/>
    <w:rsid w:val="00484AD1"/>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4D42"/>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40"/>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D41"/>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907"/>
    <w:rsid w:val="005C3BF4"/>
    <w:rsid w:val="005C4588"/>
    <w:rsid w:val="005C4D96"/>
    <w:rsid w:val="005C517D"/>
    <w:rsid w:val="005C5C43"/>
    <w:rsid w:val="005C6A3E"/>
    <w:rsid w:val="005C6D9D"/>
    <w:rsid w:val="005C6EDC"/>
    <w:rsid w:val="005C7070"/>
    <w:rsid w:val="005C787C"/>
    <w:rsid w:val="005C7C8A"/>
    <w:rsid w:val="005C7F0D"/>
    <w:rsid w:val="005D0446"/>
    <w:rsid w:val="005D0E51"/>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5B34"/>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86D"/>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BB3"/>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C9E"/>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C92"/>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0CE0"/>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5B86"/>
    <w:rsid w:val="007270F7"/>
    <w:rsid w:val="007279BC"/>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739"/>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06FD"/>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2FD9"/>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1EF"/>
    <w:rsid w:val="007F52A5"/>
    <w:rsid w:val="007F5CF7"/>
    <w:rsid w:val="007F5F27"/>
    <w:rsid w:val="007F5F92"/>
    <w:rsid w:val="007F694B"/>
    <w:rsid w:val="007F6A23"/>
    <w:rsid w:val="007F6E2A"/>
    <w:rsid w:val="007F7720"/>
    <w:rsid w:val="008006F5"/>
    <w:rsid w:val="0080083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58"/>
    <w:rsid w:val="008311A0"/>
    <w:rsid w:val="008313CE"/>
    <w:rsid w:val="0083225F"/>
    <w:rsid w:val="0083245C"/>
    <w:rsid w:val="00832625"/>
    <w:rsid w:val="00832C65"/>
    <w:rsid w:val="00833518"/>
    <w:rsid w:val="00833A9D"/>
    <w:rsid w:val="00833D1D"/>
    <w:rsid w:val="00834921"/>
    <w:rsid w:val="008351F0"/>
    <w:rsid w:val="008353C2"/>
    <w:rsid w:val="00835593"/>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3B6B"/>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291"/>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5034"/>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BF"/>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478"/>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07"/>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8EB"/>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5E10"/>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13F"/>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6DA6"/>
    <w:rsid w:val="009E7042"/>
    <w:rsid w:val="009E7472"/>
    <w:rsid w:val="009F04AE"/>
    <w:rsid w:val="009F08E9"/>
    <w:rsid w:val="009F0A5E"/>
    <w:rsid w:val="009F0BCD"/>
    <w:rsid w:val="009F1217"/>
    <w:rsid w:val="009F172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3FB7"/>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2FDE"/>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4A81"/>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33B"/>
    <w:rsid w:val="00AA58D6"/>
    <w:rsid w:val="00AA631B"/>
    <w:rsid w:val="00AA65F6"/>
    <w:rsid w:val="00AA695B"/>
    <w:rsid w:val="00AA7036"/>
    <w:rsid w:val="00AA7B3D"/>
    <w:rsid w:val="00AA7B65"/>
    <w:rsid w:val="00AA7BCE"/>
    <w:rsid w:val="00AA7D48"/>
    <w:rsid w:val="00AA7DB2"/>
    <w:rsid w:val="00AA7EDB"/>
    <w:rsid w:val="00AA7EF4"/>
    <w:rsid w:val="00AB145B"/>
    <w:rsid w:val="00AB176C"/>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708"/>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923"/>
    <w:rsid w:val="00AD4C20"/>
    <w:rsid w:val="00AD4CAA"/>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2BBD"/>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6E8"/>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346"/>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2DAA"/>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2A66"/>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6E80"/>
    <w:rsid w:val="00C17090"/>
    <w:rsid w:val="00C17811"/>
    <w:rsid w:val="00C17D25"/>
    <w:rsid w:val="00C204B6"/>
    <w:rsid w:val="00C20769"/>
    <w:rsid w:val="00C21143"/>
    <w:rsid w:val="00C218A7"/>
    <w:rsid w:val="00C2192C"/>
    <w:rsid w:val="00C21B31"/>
    <w:rsid w:val="00C22A2B"/>
    <w:rsid w:val="00C22A6B"/>
    <w:rsid w:val="00C22C1A"/>
    <w:rsid w:val="00C22D50"/>
    <w:rsid w:val="00C235BA"/>
    <w:rsid w:val="00C240A1"/>
    <w:rsid w:val="00C241DA"/>
    <w:rsid w:val="00C2420A"/>
    <w:rsid w:val="00C24668"/>
    <w:rsid w:val="00C248D6"/>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8D2"/>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0B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5952"/>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3EE7"/>
    <w:rsid w:val="00CD41B5"/>
    <w:rsid w:val="00CD4577"/>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C57"/>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2F2C"/>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AAA"/>
    <w:rsid w:val="00DB2CDF"/>
    <w:rsid w:val="00DB2F18"/>
    <w:rsid w:val="00DB3323"/>
    <w:rsid w:val="00DB33D4"/>
    <w:rsid w:val="00DB3743"/>
    <w:rsid w:val="00DB41EB"/>
    <w:rsid w:val="00DB44A6"/>
    <w:rsid w:val="00DB4E6C"/>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24B"/>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E7E34"/>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541"/>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4761D"/>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10C"/>
    <w:rsid w:val="00E564CE"/>
    <w:rsid w:val="00E56D3C"/>
    <w:rsid w:val="00E57E05"/>
    <w:rsid w:val="00E57E9A"/>
    <w:rsid w:val="00E57F53"/>
    <w:rsid w:val="00E60403"/>
    <w:rsid w:val="00E60528"/>
    <w:rsid w:val="00E606A7"/>
    <w:rsid w:val="00E60E74"/>
    <w:rsid w:val="00E6127B"/>
    <w:rsid w:val="00E61DC0"/>
    <w:rsid w:val="00E62122"/>
    <w:rsid w:val="00E621F0"/>
    <w:rsid w:val="00E6334C"/>
    <w:rsid w:val="00E63377"/>
    <w:rsid w:val="00E64034"/>
    <w:rsid w:val="00E64BCC"/>
    <w:rsid w:val="00E64BCD"/>
    <w:rsid w:val="00E65297"/>
    <w:rsid w:val="00E656D9"/>
    <w:rsid w:val="00E65A73"/>
    <w:rsid w:val="00E65FCF"/>
    <w:rsid w:val="00E6648E"/>
    <w:rsid w:val="00E6658E"/>
    <w:rsid w:val="00E66694"/>
    <w:rsid w:val="00E66B3B"/>
    <w:rsid w:val="00E67291"/>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DB6"/>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EF7317"/>
    <w:rsid w:val="00F0048E"/>
    <w:rsid w:val="00F0068F"/>
    <w:rsid w:val="00F00CA8"/>
    <w:rsid w:val="00F013C3"/>
    <w:rsid w:val="00F01A17"/>
    <w:rsid w:val="00F029A8"/>
    <w:rsid w:val="00F02EEA"/>
    <w:rsid w:val="00F03172"/>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4A8"/>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F27CDD97-2D67-4380-9CA7-018CA955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494D42"/>
    <w:pPr>
      <w:tabs>
        <w:tab w:val="left" w:pos="880"/>
        <w:tab w:val="right" w:leader="underscore" w:pos="9062"/>
      </w:tabs>
      <w:spacing w:before="120"/>
      <w:ind w:left="220"/>
    </w:pPr>
    <w:rPr>
      <w:rFonts w:ascii="Arial" w:hAnsi="Arial" w:cs="Arial"/>
      <w:noProof/>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B868-C774-4902-936B-79F2DFB1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3876</Words>
  <Characters>22343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7</cp:revision>
  <cp:lastPrinted>2019-12-27T20:51:00Z</cp:lastPrinted>
  <dcterms:created xsi:type="dcterms:W3CDTF">2022-09-15T12:35:00Z</dcterms:created>
  <dcterms:modified xsi:type="dcterms:W3CDTF">2023-10-21T16:09:00Z</dcterms:modified>
</cp:coreProperties>
</file>