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CB2AE" w14:textId="77777777" w:rsidR="003638C9" w:rsidRDefault="003638C9">
      <w:pPr>
        <w:pStyle w:val="Textoindependiente"/>
        <w:spacing w:before="2"/>
        <w:rPr>
          <w:rFonts w:ascii="Times New Roman"/>
          <w:sz w:val="22"/>
        </w:rPr>
      </w:pPr>
      <w:bookmarkStart w:id="0" w:name="_GoBack"/>
      <w:bookmarkEnd w:id="0"/>
    </w:p>
    <w:p w14:paraId="32A5A3C0" w14:textId="77777777" w:rsidR="001C15CC" w:rsidRDefault="001C15CC" w:rsidP="00E60574">
      <w:pPr>
        <w:ind w:left="142" w:right="147"/>
        <w:jc w:val="both"/>
        <w:rPr>
          <w:lang w:val="es-MX"/>
        </w:rPr>
      </w:pPr>
      <w:r w:rsidRPr="00AC557E">
        <w:rPr>
          <w:b/>
          <w:lang w:val="es-MX"/>
        </w:rPr>
        <w:t>Objetivo</w:t>
      </w:r>
      <w:r>
        <w:rPr>
          <w:lang w:val="es-MX"/>
        </w:rPr>
        <w:t>: Determinar la lista de los documentos y aspectos a verificar en el proceso de control de legalidad de reformas estatutarias que no</w:t>
      </w:r>
      <w:r w:rsidRPr="00CF66C1">
        <w:rPr>
          <w:lang w:val="es-MX"/>
        </w:rPr>
        <w:t xml:space="preserve"> requieren autorización previa</w:t>
      </w:r>
      <w:r>
        <w:rPr>
          <w:lang w:val="es-MX"/>
        </w:rPr>
        <w:t xml:space="preserve">, en armonía con lo consagrado en la Ley 79 de 1988, Ley 454 de 1998, Decreto 962 de 2018, el </w:t>
      </w:r>
      <w:r w:rsidRPr="00CF66C1">
        <w:rPr>
          <w:lang w:val="es-MX"/>
        </w:rPr>
        <w:t>Capítulo XI</w:t>
      </w:r>
      <w:r>
        <w:rPr>
          <w:lang w:val="es-MX"/>
        </w:rPr>
        <w:t xml:space="preserve">, del Título II de la Circular Básica Jurídica expedida por la Superintendencia de Economía Solidaria y demás normas concordantes. </w:t>
      </w:r>
    </w:p>
    <w:p w14:paraId="4BBF83B8" w14:textId="2628F301" w:rsidR="00832B2C" w:rsidRDefault="00832B2C"/>
    <w:tbl>
      <w:tblPr>
        <w:tblStyle w:val="Tablaconcuadrcula"/>
        <w:tblpPr w:leftFromText="141" w:rightFromText="141" w:vertAnchor="text" w:tblpXSpec="center" w:tblpY="1"/>
        <w:tblOverlap w:val="never"/>
        <w:tblW w:w="10093" w:type="dxa"/>
        <w:tblLook w:val="04A0" w:firstRow="1" w:lastRow="0" w:firstColumn="1" w:lastColumn="0" w:noHBand="0" w:noVBand="1"/>
      </w:tblPr>
      <w:tblGrid>
        <w:gridCol w:w="461"/>
        <w:gridCol w:w="2011"/>
        <w:gridCol w:w="5804"/>
        <w:gridCol w:w="924"/>
        <w:gridCol w:w="893"/>
      </w:tblGrid>
      <w:tr w:rsidR="001C15CC" w14:paraId="28D0337E" w14:textId="77777777" w:rsidTr="00BE45A6">
        <w:tc>
          <w:tcPr>
            <w:tcW w:w="461" w:type="dxa"/>
          </w:tcPr>
          <w:p w14:paraId="5983FCC5" w14:textId="77777777" w:rsidR="001C15CC" w:rsidRPr="00523282" w:rsidRDefault="001C15CC" w:rsidP="009E1486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No</w:t>
            </w:r>
          </w:p>
        </w:tc>
        <w:tc>
          <w:tcPr>
            <w:tcW w:w="2011" w:type="dxa"/>
            <w:vAlign w:val="center"/>
          </w:tcPr>
          <w:p w14:paraId="378502A2" w14:textId="77777777" w:rsidR="001C15CC" w:rsidRPr="00BE45A6" w:rsidRDefault="001C15CC" w:rsidP="00BE45A6">
            <w:pPr>
              <w:jc w:val="center"/>
              <w:rPr>
                <w:b/>
                <w:sz w:val="18"/>
                <w:szCs w:val="18"/>
                <w:lang w:val="es-MX"/>
              </w:rPr>
            </w:pPr>
            <w:r w:rsidRPr="00BE45A6">
              <w:rPr>
                <w:b/>
                <w:sz w:val="18"/>
                <w:szCs w:val="18"/>
                <w:lang w:val="es-MX"/>
              </w:rPr>
              <w:t>DOCUMENTO A REVISAR</w:t>
            </w:r>
          </w:p>
        </w:tc>
        <w:tc>
          <w:tcPr>
            <w:tcW w:w="5804" w:type="dxa"/>
            <w:vAlign w:val="center"/>
          </w:tcPr>
          <w:p w14:paraId="04C2DE5E" w14:textId="77777777" w:rsidR="001C15CC" w:rsidRPr="00BE45A6" w:rsidRDefault="001C15CC" w:rsidP="00BE45A6">
            <w:pPr>
              <w:jc w:val="center"/>
              <w:rPr>
                <w:b/>
                <w:sz w:val="18"/>
                <w:szCs w:val="18"/>
                <w:lang w:val="es-MX"/>
              </w:rPr>
            </w:pPr>
            <w:r w:rsidRPr="00BE45A6">
              <w:rPr>
                <w:b/>
                <w:sz w:val="18"/>
                <w:szCs w:val="18"/>
                <w:lang w:val="es-MX"/>
              </w:rPr>
              <w:t>OBSERVACIONES Y SOPORTE NORMATIVO</w:t>
            </w:r>
          </w:p>
        </w:tc>
        <w:tc>
          <w:tcPr>
            <w:tcW w:w="1817" w:type="dxa"/>
            <w:gridSpan w:val="2"/>
            <w:vAlign w:val="center"/>
          </w:tcPr>
          <w:p w14:paraId="42D963A3" w14:textId="77777777" w:rsidR="001C15CC" w:rsidRPr="00BE45A6" w:rsidRDefault="001C15CC" w:rsidP="00BE45A6">
            <w:pPr>
              <w:jc w:val="center"/>
              <w:rPr>
                <w:b/>
                <w:sz w:val="18"/>
                <w:szCs w:val="18"/>
                <w:lang w:val="es-MX"/>
              </w:rPr>
            </w:pPr>
            <w:r w:rsidRPr="00BE45A6">
              <w:rPr>
                <w:b/>
                <w:sz w:val="18"/>
                <w:szCs w:val="18"/>
                <w:lang w:val="es-MX"/>
              </w:rPr>
              <w:t>TRAMITE A VERIFICAR POR</w:t>
            </w:r>
          </w:p>
        </w:tc>
      </w:tr>
      <w:tr w:rsidR="001C15CC" w14:paraId="6EEBB607" w14:textId="77777777" w:rsidTr="00E60574">
        <w:tc>
          <w:tcPr>
            <w:tcW w:w="461" w:type="dxa"/>
          </w:tcPr>
          <w:p w14:paraId="565422FE" w14:textId="77777777" w:rsidR="001C15CC" w:rsidRDefault="001C15CC" w:rsidP="009E1486">
            <w:pPr>
              <w:jc w:val="both"/>
              <w:rPr>
                <w:sz w:val="18"/>
                <w:szCs w:val="18"/>
                <w:lang w:val="es-MX"/>
              </w:rPr>
            </w:pPr>
          </w:p>
        </w:tc>
        <w:tc>
          <w:tcPr>
            <w:tcW w:w="7815" w:type="dxa"/>
            <w:gridSpan w:val="2"/>
          </w:tcPr>
          <w:p w14:paraId="74CF4948" w14:textId="77777777" w:rsidR="001C15CC" w:rsidRPr="00101947" w:rsidRDefault="001C15CC" w:rsidP="009E1486">
            <w:pPr>
              <w:jc w:val="center"/>
              <w:rPr>
                <w:lang w:val="es-MX"/>
              </w:rPr>
            </w:pPr>
            <w:r w:rsidRPr="00101947">
              <w:rPr>
                <w:b/>
                <w:lang w:val="es-MX"/>
              </w:rPr>
              <w:t>GENERALIDADES</w:t>
            </w:r>
          </w:p>
        </w:tc>
        <w:tc>
          <w:tcPr>
            <w:tcW w:w="924" w:type="dxa"/>
          </w:tcPr>
          <w:p w14:paraId="4F3B3548" w14:textId="77777777" w:rsidR="001C15CC" w:rsidRPr="005F0603" w:rsidRDefault="001C15CC" w:rsidP="009E1486">
            <w:pPr>
              <w:jc w:val="both"/>
              <w:rPr>
                <w:sz w:val="14"/>
                <w:szCs w:val="14"/>
                <w:lang w:val="es-MX"/>
              </w:rPr>
            </w:pPr>
            <w:r w:rsidRPr="005F0603">
              <w:rPr>
                <w:sz w:val="14"/>
                <w:szCs w:val="14"/>
                <w:lang w:val="es-MX"/>
              </w:rPr>
              <w:t>ABOGADO</w:t>
            </w:r>
          </w:p>
        </w:tc>
        <w:tc>
          <w:tcPr>
            <w:tcW w:w="893" w:type="dxa"/>
          </w:tcPr>
          <w:p w14:paraId="2D77FB2D" w14:textId="77777777" w:rsidR="001C15CC" w:rsidRPr="005F0603" w:rsidRDefault="001C15CC" w:rsidP="009E1486">
            <w:pPr>
              <w:jc w:val="both"/>
              <w:rPr>
                <w:sz w:val="14"/>
                <w:szCs w:val="14"/>
                <w:lang w:val="es-MX"/>
              </w:rPr>
            </w:pPr>
            <w:r w:rsidRPr="005F0603">
              <w:rPr>
                <w:sz w:val="14"/>
                <w:szCs w:val="14"/>
                <w:lang w:val="es-MX"/>
              </w:rPr>
              <w:t>ANALISTA</w:t>
            </w:r>
          </w:p>
        </w:tc>
      </w:tr>
      <w:tr w:rsidR="001C15CC" w14:paraId="211FE7DC" w14:textId="77777777" w:rsidTr="00E60574">
        <w:tc>
          <w:tcPr>
            <w:tcW w:w="461" w:type="dxa"/>
          </w:tcPr>
          <w:p w14:paraId="63B30BB9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011" w:type="dxa"/>
          </w:tcPr>
          <w:p w14:paraId="66D5A8AC" w14:textId="77777777" w:rsidR="001C15CC" w:rsidRDefault="001C15CC" w:rsidP="009E1486">
            <w:pPr>
              <w:rPr>
                <w:lang w:val="es-MX"/>
              </w:rPr>
            </w:pPr>
            <w:r w:rsidRPr="003D3C27">
              <w:rPr>
                <w:lang w:val="es-MX"/>
              </w:rPr>
              <w:t xml:space="preserve">Formato de solicitudes de la SES </w:t>
            </w:r>
          </w:p>
        </w:tc>
        <w:tc>
          <w:tcPr>
            <w:tcW w:w="5804" w:type="dxa"/>
          </w:tcPr>
          <w:p w14:paraId="2DB4C0FA" w14:textId="77777777" w:rsidR="001C15CC" w:rsidRDefault="00BF048F" w:rsidP="009E1486">
            <w:pPr>
              <w:jc w:val="both"/>
              <w:rPr>
                <w:lang w:val="es-MX"/>
              </w:rPr>
            </w:pPr>
            <w:hyperlink r:id="rId8" w:history="1">
              <w:r w:rsidR="001C15CC" w:rsidRPr="003D3C27">
                <w:rPr>
                  <w:rStyle w:val="Hipervnculo"/>
                  <w:lang w:val="es-MX"/>
                </w:rPr>
                <w:t>https://www.supersolidaria.gov.co/es/normativa/formatos-control-legal</w:t>
              </w:r>
            </w:hyperlink>
          </w:p>
        </w:tc>
        <w:tc>
          <w:tcPr>
            <w:tcW w:w="924" w:type="dxa"/>
          </w:tcPr>
          <w:p w14:paraId="0A5BFF4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65D1313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3BB16FEF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</w:tr>
      <w:tr w:rsidR="001C15CC" w14:paraId="29459091" w14:textId="77777777" w:rsidTr="00E60574">
        <w:tc>
          <w:tcPr>
            <w:tcW w:w="461" w:type="dxa"/>
          </w:tcPr>
          <w:p w14:paraId="600EBA10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3004DB2B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4558D4EA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011" w:type="dxa"/>
          </w:tcPr>
          <w:p w14:paraId="7BECFC1B" w14:textId="77777777" w:rsidR="001C15CC" w:rsidRDefault="001C15CC" w:rsidP="009E1486">
            <w:pPr>
              <w:rPr>
                <w:lang w:val="es-MX"/>
              </w:rPr>
            </w:pPr>
          </w:p>
          <w:p w14:paraId="4D90959D" w14:textId="77777777" w:rsidR="001C15CC" w:rsidRDefault="001C15CC" w:rsidP="009E1486">
            <w:pPr>
              <w:rPr>
                <w:lang w:val="es-MX"/>
              </w:rPr>
            </w:pPr>
          </w:p>
          <w:p w14:paraId="3EC880FA" w14:textId="77777777" w:rsidR="001C15CC" w:rsidRPr="003D3C27" w:rsidRDefault="001C15CC" w:rsidP="009E1486">
            <w:pPr>
              <w:rPr>
                <w:lang w:val="es-MX"/>
              </w:rPr>
            </w:pPr>
            <w:r>
              <w:rPr>
                <w:lang w:val="es-MX"/>
              </w:rPr>
              <w:t>Resolución por la cual se autoriza a la Entidad vigilada a ejercer la actividad financiera</w:t>
            </w:r>
          </w:p>
        </w:tc>
        <w:tc>
          <w:tcPr>
            <w:tcW w:w="5804" w:type="dxa"/>
          </w:tcPr>
          <w:p w14:paraId="2D08C19A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De conformidad con los soportes documentales que obran en la entidad en la intranet o la plataforma Isolucion y/o en el archivo documental, por solicitud al email  </w:t>
            </w:r>
            <w:hyperlink r:id="rId9" w:tgtFrame="_blank" w:history="1">
              <w:r>
                <w:rPr>
                  <w:rStyle w:val="Hipervnculo"/>
                  <w:color w:val="1155CC"/>
                  <w:shd w:val="clear" w:color="auto" w:fill="FFFFFF"/>
                </w:rPr>
                <w:t>archivocentral@supersolidaria.gov.co</w:t>
              </w:r>
            </w:hyperlink>
            <w:r>
              <w:t xml:space="preserve"> </w:t>
            </w:r>
            <w:r w:rsidRPr="00523282">
              <w:rPr>
                <w:lang w:val="es-MX"/>
              </w:rPr>
              <w:t>para aquellos que no tienen acceso a la intranet</w:t>
            </w:r>
            <w:r>
              <w:rPr>
                <w:lang w:val="es-MX"/>
              </w:rPr>
              <w:t xml:space="preserve">.  (lo ideal es hacer la base de datos que nos permita consultar esta resolución en un drive de manera ágil, está por concertarse este archivo) </w:t>
            </w:r>
          </w:p>
          <w:p w14:paraId="43F7EF10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Establecer si se trata de una cooperativa</w:t>
            </w:r>
            <w:r w:rsidRPr="00A10B76">
              <w:rPr>
                <w:lang w:val="es-MX"/>
              </w:rPr>
              <w:t xml:space="preserve"> especializada de ahorro y crédito, </w:t>
            </w:r>
            <w:r>
              <w:rPr>
                <w:lang w:val="es-MX"/>
              </w:rPr>
              <w:t xml:space="preserve">o una </w:t>
            </w:r>
            <w:r w:rsidRPr="00A10B76">
              <w:rPr>
                <w:lang w:val="es-MX"/>
              </w:rPr>
              <w:t>de ahorro y crédito con multiactividad</w:t>
            </w:r>
            <w:r>
              <w:rPr>
                <w:lang w:val="es-MX"/>
              </w:rPr>
              <w:t xml:space="preserve">, y los </w:t>
            </w:r>
            <w:r w:rsidRPr="00B1182B">
              <w:rPr>
                <w:lang w:val="es-MX"/>
              </w:rPr>
              <w:t>Aportes sociales mínimos</w:t>
            </w:r>
            <w:r>
              <w:rPr>
                <w:lang w:val="es-MX"/>
              </w:rPr>
              <w:t>, autorizados. Ley 454 de 1998 modificada p</w:t>
            </w:r>
            <w:r w:rsidRPr="00B1182B">
              <w:rPr>
                <w:lang w:val="es-MX"/>
              </w:rPr>
              <w:t>or el Artículo 104 de la Ley 510 de 1999</w:t>
            </w:r>
            <w:r>
              <w:rPr>
                <w:lang w:val="es-MX"/>
              </w:rPr>
              <w:t xml:space="preserve"> </w:t>
            </w:r>
          </w:p>
        </w:tc>
        <w:tc>
          <w:tcPr>
            <w:tcW w:w="924" w:type="dxa"/>
          </w:tcPr>
          <w:p w14:paraId="199B028B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ABD5E25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DD18E80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B54B544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2BBAD9C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3A418CAC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FBE731B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4852BDBB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54E1898E" w14:textId="77777777" w:rsidTr="00E60574">
        <w:tc>
          <w:tcPr>
            <w:tcW w:w="461" w:type="dxa"/>
          </w:tcPr>
          <w:p w14:paraId="6CC7D826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49BC22F7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51962CA1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3 </w:t>
            </w:r>
          </w:p>
        </w:tc>
        <w:tc>
          <w:tcPr>
            <w:tcW w:w="2011" w:type="dxa"/>
          </w:tcPr>
          <w:p w14:paraId="093B0099" w14:textId="77777777" w:rsidR="001C15CC" w:rsidRDefault="001C15CC" w:rsidP="009E1486">
            <w:pPr>
              <w:rPr>
                <w:lang w:val="es-MX"/>
              </w:rPr>
            </w:pPr>
          </w:p>
          <w:p w14:paraId="37929478" w14:textId="77777777" w:rsidR="001C15CC" w:rsidRDefault="001C15CC" w:rsidP="009E1486">
            <w:pPr>
              <w:rPr>
                <w:lang w:val="es-MX"/>
              </w:rPr>
            </w:pPr>
          </w:p>
          <w:p w14:paraId="0D56A3DA" w14:textId="77777777" w:rsidR="001C15CC" w:rsidRDefault="001C15CC" w:rsidP="009E1486">
            <w:pPr>
              <w:rPr>
                <w:lang w:val="es-MX"/>
              </w:rPr>
            </w:pPr>
            <w:r>
              <w:rPr>
                <w:lang w:val="es-MX"/>
              </w:rPr>
              <w:t xml:space="preserve">Estatuto de la vigilada </w:t>
            </w:r>
          </w:p>
        </w:tc>
        <w:tc>
          <w:tcPr>
            <w:tcW w:w="5804" w:type="dxa"/>
          </w:tcPr>
          <w:p w14:paraId="4FD89705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Validar los requisitos de convocatoria, quorum, y demás especificaciones que tengan relación con la asamblea general, si en los estatutos se estableció la realización de asamblea de Delegados y que ello se encuentre en armonía con lo normado en la Ley 79 de 1988. El Decreto 962 de 2018 y la normatividad aplicable.  </w:t>
            </w:r>
          </w:p>
        </w:tc>
        <w:tc>
          <w:tcPr>
            <w:tcW w:w="924" w:type="dxa"/>
          </w:tcPr>
          <w:p w14:paraId="432676D4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35A97EF4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42782B9C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172DD8C4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</w:tr>
      <w:tr w:rsidR="001C15CC" w14:paraId="50CBB50C" w14:textId="77777777" w:rsidTr="00E60574">
        <w:tc>
          <w:tcPr>
            <w:tcW w:w="461" w:type="dxa"/>
          </w:tcPr>
          <w:p w14:paraId="6B66E8D2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2011" w:type="dxa"/>
          </w:tcPr>
          <w:p w14:paraId="65FEB121" w14:textId="77777777" w:rsidR="001C15CC" w:rsidRPr="003D3C27" w:rsidRDefault="001C15CC" w:rsidP="009E1486">
            <w:pPr>
              <w:rPr>
                <w:lang w:val="es-MX"/>
              </w:rPr>
            </w:pPr>
            <w:r w:rsidRPr="003D3C27">
              <w:rPr>
                <w:lang w:val="es-MX"/>
              </w:rPr>
              <w:t>Copia del acta de asamblea general tomada de los libros registrados en la Cámara</w:t>
            </w:r>
          </w:p>
          <w:p w14:paraId="76DE2E1B" w14:textId="77777777" w:rsidR="001C15CC" w:rsidRDefault="001C15CC" w:rsidP="009E1486">
            <w:pPr>
              <w:rPr>
                <w:lang w:val="es-MX"/>
              </w:rPr>
            </w:pPr>
            <w:r>
              <w:rPr>
                <w:lang w:val="es-MX"/>
              </w:rPr>
              <w:t>de Comercio.</w:t>
            </w:r>
          </w:p>
        </w:tc>
        <w:tc>
          <w:tcPr>
            <w:tcW w:w="5804" w:type="dxa"/>
          </w:tcPr>
          <w:p w14:paraId="449BA9F5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El acta debe traer lo sellos que permiten identificar que se trata del mismo texto del documento que se radica en la cámara de comercio (o quien haga sus veces), o verificar que el acta relacione lo que corresponda en el caso que la cámara de comercio utilice sello seco o traslucido.</w:t>
            </w:r>
          </w:p>
          <w:p w14:paraId="22D4086D" w14:textId="77777777" w:rsidR="001C15CC" w:rsidRPr="001B66EE" w:rsidRDefault="001C15CC" w:rsidP="001C15CC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lang w:val="es-MX"/>
              </w:rPr>
            </w:pPr>
            <w:r w:rsidRPr="001B66EE">
              <w:rPr>
                <w:lang w:val="es-MX"/>
              </w:rPr>
              <w:t xml:space="preserve">Que el acta esté completa. </w:t>
            </w:r>
          </w:p>
        </w:tc>
        <w:tc>
          <w:tcPr>
            <w:tcW w:w="924" w:type="dxa"/>
          </w:tcPr>
          <w:p w14:paraId="3B541112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231FA05B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F577B1C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2A1A8F8E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5801FEC5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F97B0A5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960850E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6DD3F21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713CF9CF" w14:textId="77777777" w:rsidTr="00E60574">
        <w:tc>
          <w:tcPr>
            <w:tcW w:w="461" w:type="dxa"/>
          </w:tcPr>
          <w:p w14:paraId="31ED61F4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2011" w:type="dxa"/>
          </w:tcPr>
          <w:p w14:paraId="7AD3AA40" w14:textId="77777777" w:rsidR="001C15CC" w:rsidRPr="003D3C27" w:rsidRDefault="001C15CC" w:rsidP="009E1486">
            <w:pPr>
              <w:rPr>
                <w:lang w:val="es-MX"/>
              </w:rPr>
            </w:pPr>
            <w:r w:rsidRPr="003D3C27">
              <w:rPr>
                <w:lang w:val="es-MX"/>
              </w:rPr>
              <w:t>Reglamento para</w:t>
            </w:r>
          </w:p>
          <w:p w14:paraId="25374693" w14:textId="77777777" w:rsidR="001C15CC" w:rsidRDefault="001C15CC" w:rsidP="009E1486">
            <w:pPr>
              <w:rPr>
                <w:lang w:val="es-MX"/>
              </w:rPr>
            </w:pPr>
            <w:r w:rsidRPr="003D3C27">
              <w:rPr>
                <w:lang w:val="es-MX"/>
              </w:rPr>
              <w:t>la elección de delegados</w:t>
            </w:r>
          </w:p>
        </w:tc>
        <w:tc>
          <w:tcPr>
            <w:tcW w:w="5804" w:type="dxa"/>
          </w:tcPr>
          <w:p w14:paraId="549B297A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Esto en el caso que se trate de Asamblea de Delegados.</w:t>
            </w:r>
          </w:p>
          <w:p w14:paraId="5F931060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Debe validarse: </w:t>
            </w:r>
          </w:p>
          <w:p w14:paraId="27E811A9" w14:textId="77777777" w:rsidR="001C15CC" w:rsidRDefault="00BF048F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hyperlink r:id="rId10" w:history="1">
              <w:r w:rsidR="001C15CC" w:rsidRPr="00EF34EB">
                <w:rPr>
                  <w:rStyle w:val="Hipervnculo"/>
                  <w:lang w:val="es-MX"/>
                </w:rPr>
                <w:t>Capítulo 3 del Decreto 962 de 2018</w:t>
              </w:r>
            </w:hyperlink>
            <w:r w:rsidR="001C15CC" w:rsidRPr="004953D5">
              <w:rPr>
                <w:lang w:val="es-MX"/>
              </w:rPr>
              <w:t xml:space="preserve"> </w:t>
            </w:r>
          </w:p>
          <w:p w14:paraId="0CFA519F" w14:textId="77777777" w:rsidR="001C15CC" w:rsidRDefault="00BF048F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hyperlink r:id="rId11" w:history="1">
              <w:r w:rsidR="001C15CC" w:rsidRPr="00EF34EB">
                <w:rPr>
                  <w:rStyle w:val="Hipervnculo"/>
                  <w:lang w:val="es-MX"/>
                </w:rPr>
                <w:t>literal b) numeral 3 capítulo XII, Título IV CBJ.</w:t>
              </w:r>
            </w:hyperlink>
          </w:p>
          <w:p w14:paraId="7A19F057" w14:textId="77777777" w:rsidR="001C15CC" w:rsidRPr="00523282" w:rsidRDefault="00BF048F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hyperlink r:id="rId12" w:history="1">
              <w:r w:rsidR="001C15CC" w:rsidRPr="001F4B85">
                <w:rPr>
                  <w:rStyle w:val="Hipervnculo"/>
                  <w:lang w:val="es-MX"/>
                </w:rPr>
                <w:t>Articulo 29 Ley 79 de 1988</w:t>
              </w:r>
            </w:hyperlink>
            <w:r w:rsidR="001C15CC">
              <w:rPr>
                <w:lang w:val="es-MX"/>
              </w:rPr>
              <w:t xml:space="preserve"> e </w:t>
            </w:r>
            <w:r w:rsidR="001C15CC" w:rsidRPr="00B019CF">
              <w:rPr>
                <w:lang w:val="es-MX"/>
              </w:rPr>
              <w:t xml:space="preserve">inciso primero del artículo 32 del Decreto Ley 1481 de 1989. </w:t>
            </w:r>
            <w:r w:rsidR="001C15CC">
              <w:rPr>
                <w:lang w:val="es-MX"/>
              </w:rPr>
              <w:t xml:space="preserve">(que el estatuto contemple la opción y que se cumpla con los principios de información y participación de los asociados)  </w:t>
            </w:r>
            <w:r w:rsidR="001C15CC" w:rsidRPr="00523282">
              <w:rPr>
                <w:lang w:val="es-MX"/>
              </w:rPr>
              <w:t xml:space="preserve"> </w:t>
            </w:r>
          </w:p>
        </w:tc>
        <w:tc>
          <w:tcPr>
            <w:tcW w:w="924" w:type="dxa"/>
          </w:tcPr>
          <w:p w14:paraId="5026208E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1BBD79A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E4B1DFC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22CA541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4708E6D3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3B8BF8C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3D3D91E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55AE5B06" w14:textId="77777777" w:rsidTr="00E60574">
        <w:tc>
          <w:tcPr>
            <w:tcW w:w="461" w:type="dxa"/>
          </w:tcPr>
          <w:p w14:paraId="4B4876F4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3608591D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794F8BA4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>6</w:t>
            </w:r>
          </w:p>
        </w:tc>
        <w:tc>
          <w:tcPr>
            <w:tcW w:w="2011" w:type="dxa"/>
          </w:tcPr>
          <w:p w14:paraId="7BAD182C" w14:textId="77777777" w:rsidR="001C15CC" w:rsidRDefault="001C15CC" w:rsidP="009E1486">
            <w:pPr>
              <w:rPr>
                <w:lang w:val="es-MX"/>
              </w:rPr>
            </w:pPr>
          </w:p>
          <w:p w14:paraId="3A854B18" w14:textId="77777777" w:rsidR="001C15CC" w:rsidRDefault="001C15CC" w:rsidP="009E1486">
            <w:pPr>
              <w:rPr>
                <w:lang w:val="es-MX"/>
              </w:rPr>
            </w:pPr>
          </w:p>
          <w:p w14:paraId="269E9BFB" w14:textId="77777777" w:rsidR="001C15CC" w:rsidRDefault="001C15CC" w:rsidP="009E1486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el acta de escrutinios de la elección de delegados </w:t>
            </w:r>
          </w:p>
        </w:tc>
        <w:tc>
          <w:tcPr>
            <w:tcW w:w="5804" w:type="dxa"/>
          </w:tcPr>
          <w:p w14:paraId="2DD2B1DE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Aquí debe validarse </w:t>
            </w:r>
          </w:p>
          <w:p w14:paraId="06FE68A5" w14:textId="77777777" w:rsidR="001C15CC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>Votaciones</w:t>
            </w:r>
          </w:p>
          <w:p w14:paraId="690130FF" w14:textId="77777777" w:rsidR="001C15CC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Total, de delegados principales y suplentes, participación y su correspondiente segmentación (entiéndase </w:t>
            </w:r>
            <w:r w:rsidRPr="00B019CF">
              <w:rPr>
                <w:lang w:val="es-MX"/>
              </w:rPr>
              <w:t>asociados que comparten características en razón de su ubicación geográfica, actividad económica, vinculación a una empresa, etc., distintas al vínculo de asociación previsto en los estatutos de la organización.</w:t>
            </w:r>
            <w:r>
              <w:rPr>
                <w:lang w:val="es-MX"/>
              </w:rPr>
              <w:t xml:space="preserve">) </w:t>
            </w:r>
            <w:r w:rsidRPr="00B019CF">
              <w:rPr>
                <w:lang w:val="es-MX"/>
              </w:rPr>
              <w:t>Parágrafo</w:t>
            </w:r>
            <w:r>
              <w:rPr>
                <w:lang w:val="es-MX"/>
              </w:rPr>
              <w:t xml:space="preserve"> del </w:t>
            </w:r>
            <w:r w:rsidRPr="00B019CF">
              <w:rPr>
                <w:lang w:val="es-MX"/>
              </w:rPr>
              <w:t>Artículo 2.11.11.3.2.</w:t>
            </w:r>
            <w:r>
              <w:rPr>
                <w:lang w:val="es-MX"/>
              </w:rPr>
              <w:t xml:space="preserve"> Decreto 962/2018 </w:t>
            </w:r>
          </w:p>
          <w:p w14:paraId="6DC1832C" w14:textId="77777777" w:rsidR="001C15CC" w:rsidRPr="001F4B85" w:rsidRDefault="001C15CC" w:rsidP="009E1486">
            <w:pPr>
              <w:pStyle w:val="Prrafodelista"/>
              <w:jc w:val="both"/>
              <w:rPr>
                <w:lang w:val="es-MX"/>
              </w:rPr>
            </w:pPr>
          </w:p>
        </w:tc>
        <w:tc>
          <w:tcPr>
            <w:tcW w:w="924" w:type="dxa"/>
          </w:tcPr>
          <w:p w14:paraId="33D21556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1D8962E1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3AA31506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1D6A655E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15BF86FE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FAA6875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7763475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CC75256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6572E10B" w14:textId="77777777" w:rsidTr="00E60574">
        <w:tc>
          <w:tcPr>
            <w:tcW w:w="461" w:type="dxa"/>
          </w:tcPr>
          <w:p w14:paraId="1CE6CE59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>7</w:t>
            </w:r>
          </w:p>
        </w:tc>
        <w:tc>
          <w:tcPr>
            <w:tcW w:w="2011" w:type="dxa"/>
          </w:tcPr>
          <w:p w14:paraId="5D86E5A7" w14:textId="77777777" w:rsidR="001C15CC" w:rsidRPr="001F4B85" w:rsidRDefault="001C15CC" w:rsidP="009E1486">
            <w:pPr>
              <w:rPr>
                <w:lang w:val="es-MX"/>
              </w:rPr>
            </w:pPr>
            <w:r w:rsidRPr="001F4B85">
              <w:t>Copia del ac</w:t>
            </w:r>
            <w:r>
              <w:t xml:space="preserve">ta del consejo de administración </w:t>
            </w:r>
            <w:r w:rsidRPr="001F4B85">
              <w:t xml:space="preserve">donde se convoca, mínimo, con 15 días de antelación a la celebración de la asamblea </w:t>
            </w:r>
            <w:r>
              <w:t>ordinaria o mínimo con 5</w:t>
            </w:r>
            <w:r w:rsidRPr="001F4B85">
              <w:t xml:space="preserve"> días de antelación, en el caso de </w:t>
            </w:r>
            <w:r>
              <w:t>la asamblea extraordinaria</w:t>
            </w:r>
            <w:r w:rsidRPr="001F4B85">
              <w:t xml:space="preserve"> </w:t>
            </w:r>
          </w:p>
        </w:tc>
        <w:tc>
          <w:tcPr>
            <w:tcW w:w="5804" w:type="dxa"/>
          </w:tcPr>
          <w:p w14:paraId="1B250FC9" w14:textId="77777777" w:rsidR="001C15CC" w:rsidRDefault="001C15CC" w:rsidP="009E1486">
            <w:pPr>
              <w:jc w:val="both"/>
            </w:pPr>
            <w:r>
              <w:t xml:space="preserve">Esta acta debe contener: </w:t>
            </w:r>
          </w:p>
          <w:p w14:paraId="77DB5CDF" w14:textId="77777777" w:rsidR="001C15CC" w:rsidRDefault="001C15CC" w:rsidP="009E1486">
            <w:pPr>
              <w:jc w:val="both"/>
            </w:pPr>
          </w:p>
          <w:p w14:paraId="3586C276" w14:textId="77777777" w:rsidR="001C15CC" w:rsidRPr="001F4B85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t xml:space="preserve">Quorum valido para sesionar y tomar decisiones del consejo de administración </w:t>
            </w:r>
          </w:p>
          <w:p w14:paraId="0DDEEEA1" w14:textId="77777777" w:rsidR="001C15CC" w:rsidRPr="006A1CBE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t>D</w:t>
            </w:r>
            <w:r w:rsidRPr="001F4B85">
              <w:t xml:space="preserve">ebidamente firmada por </w:t>
            </w:r>
            <w:r>
              <w:t xml:space="preserve">quien corresponda. </w:t>
            </w:r>
          </w:p>
          <w:p w14:paraId="3C754E16" w14:textId="77777777" w:rsidR="001C15CC" w:rsidRPr="005D5633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t xml:space="preserve">Debe </w:t>
            </w:r>
            <w:r w:rsidRPr="001F4B85">
              <w:t>constar la fecha y el medi</w:t>
            </w:r>
            <w:r>
              <w:t>o a través de la cual se informó</w:t>
            </w:r>
            <w:r w:rsidRPr="001F4B85">
              <w:t xml:space="preserve"> de la convocatoria.</w:t>
            </w:r>
          </w:p>
          <w:p w14:paraId="7B417349" w14:textId="77777777" w:rsidR="001C15CC" w:rsidRPr="001645FE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t xml:space="preserve">Los 15 o 5 días previos son hábiles y no cuenta ni el día de la publicación, ni el día en que se celebra la asamblea. </w:t>
            </w:r>
          </w:p>
          <w:p w14:paraId="18F0BACC" w14:textId="77777777" w:rsidR="001C15CC" w:rsidRPr="001F4B85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>Recordar que c</w:t>
            </w:r>
            <w:r w:rsidRPr="001645FE">
              <w:rPr>
                <w:lang w:val="es-MX"/>
              </w:rPr>
              <w:t xml:space="preserve">uando </w:t>
            </w:r>
            <w:r>
              <w:rPr>
                <w:lang w:val="es-MX"/>
              </w:rPr>
              <w:t>en la</w:t>
            </w:r>
            <w:r w:rsidRPr="001645FE">
              <w:rPr>
                <w:lang w:val="es-MX"/>
              </w:rPr>
              <w:t xml:space="preserve"> asamblea se vayan a realizar elecciones de órganos de administración, control y vigilancia, con la convocatoria se acompañarán los perfiles que deberán cumplir los candidatos que se postulen y las reglas de votación con las que se realizará la elección. </w:t>
            </w:r>
            <w:r>
              <w:rPr>
                <w:lang w:val="es-MX"/>
              </w:rPr>
              <w:t xml:space="preserve">(decreto 962 de 2018) </w:t>
            </w:r>
          </w:p>
        </w:tc>
        <w:tc>
          <w:tcPr>
            <w:tcW w:w="924" w:type="dxa"/>
          </w:tcPr>
          <w:p w14:paraId="663AE093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BC657A4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31D328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122839F1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2C437E50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3451908A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3822D0EE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2AB6094A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248F12A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1FCB886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E3CBB4C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AEA3151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283A4373" w14:textId="77777777" w:rsidTr="00E60574">
        <w:tc>
          <w:tcPr>
            <w:tcW w:w="461" w:type="dxa"/>
          </w:tcPr>
          <w:p w14:paraId="03303D10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2011" w:type="dxa"/>
          </w:tcPr>
          <w:p w14:paraId="6CA34F06" w14:textId="77777777" w:rsidR="001C15CC" w:rsidRPr="00A36DB3" w:rsidRDefault="001C15CC" w:rsidP="009E1486">
            <w:pPr>
              <w:rPr>
                <w:lang w:val="es-MX"/>
              </w:rPr>
            </w:pPr>
            <w:r w:rsidRPr="00A36DB3">
              <w:rPr>
                <w:lang w:val="es-MX"/>
              </w:rPr>
              <w:t>Constancia de verificación de los asociados hábiles e inhábiles y de la publicación</w:t>
            </w:r>
          </w:p>
          <w:p w14:paraId="501B8C92" w14:textId="77777777" w:rsidR="001C15CC" w:rsidRPr="00A36DB3" w:rsidRDefault="001C15CC" w:rsidP="009E1486">
            <w:pPr>
              <w:rPr>
                <w:lang w:val="es-MX"/>
              </w:rPr>
            </w:pPr>
            <w:r w:rsidRPr="00A36DB3">
              <w:rPr>
                <w:lang w:val="es-MX"/>
              </w:rPr>
              <w:t>de estos últimos, expedida por la junta de vigilancia, la cual deberá incluir la</w:t>
            </w:r>
          </w:p>
          <w:p w14:paraId="4BECA377" w14:textId="77777777" w:rsidR="001C15CC" w:rsidRDefault="001C15CC" w:rsidP="009E1486">
            <w:pPr>
              <w:rPr>
                <w:lang w:val="es-MX"/>
              </w:rPr>
            </w:pPr>
            <w:r w:rsidRPr="00A36DB3">
              <w:rPr>
                <w:lang w:val="es-MX"/>
              </w:rPr>
              <w:t>fecha en que se hizo el corte para determinar los asociados hábiles e inhábiles</w:t>
            </w:r>
          </w:p>
          <w:p w14:paraId="5047F1AF" w14:textId="77777777" w:rsidR="001C15CC" w:rsidRDefault="001C15CC" w:rsidP="009E1486">
            <w:pPr>
              <w:rPr>
                <w:lang w:val="es-MX"/>
              </w:rPr>
            </w:pPr>
          </w:p>
        </w:tc>
        <w:tc>
          <w:tcPr>
            <w:tcW w:w="5804" w:type="dxa"/>
          </w:tcPr>
          <w:p w14:paraId="730F9E2A" w14:textId="77777777" w:rsidR="001C15CC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Debe utilizarse </w:t>
            </w:r>
            <w:r w:rsidRPr="00A36DB3">
              <w:rPr>
                <w:lang w:val="es-MX"/>
              </w:rPr>
              <w:t xml:space="preserve">el formato de solicitud dispuesto por </w:t>
            </w:r>
            <w:r>
              <w:rPr>
                <w:lang w:val="es-MX"/>
              </w:rPr>
              <w:t>l</w:t>
            </w:r>
            <w:r w:rsidRPr="00A36DB3">
              <w:rPr>
                <w:lang w:val="es-MX"/>
              </w:rPr>
              <w:t>a Superintendencia.</w:t>
            </w:r>
          </w:p>
          <w:p w14:paraId="3933980F" w14:textId="77777777" w:rsidR="001C15CC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Parágrafo artículo 27 Ley 79 de 1988 - </w:t>
            </w:r>
            <w:r w:rsidRPr="0033306D">
              <w:rPr>
                <w:lang w:val="es-MX"/>
              </w:rPr>
              <w:t>Son asociados hábiles, para efectos del presente artículo, los inscritos en el registro social que no tengan suspendidos sus derechos y se encuentren al corriente en el cumplimiento de sus obligaciones de acuerdo con los estatutos o reglamentos.</w:t>
            </w:r>
          </w:p>
          <w:p w14:paraId="0B5D5962" w14:textId="77777777" w:rsidR="001C15CC" w:rsidRPr="00A36DB3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Tarea exclusiva de la Junta de vigilancia. </w:t>
            </w:r>
          </w:p>
        </w:tc>
        <w:tc>
          <w:tcPr>
            <w:tcW w:w="924" w:type="dxa"/>
          </w:tcPr>
          <w:p w14:paraId="173AC797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4507AE2B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2B177F2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D534DF6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7FE2C86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3A2F294E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3E5061FD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2CCBF9C8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34420C32" w14:textId="77777777" w:rsidTr="00E60574">
        <w:tc>
          <w:tcPr>
            <w:tcW w:w="461" w:type="dxa"/>
          </w:tcPr>
          <w:p w14:paraId="5E3A6BCA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2011" w:type="dxa"/>
          </w:tcPr>
          <w:p w14:paraId="02461C7F" w14:textId="77777777" w:rsidR="001C15CC" w:rsidRPr="00952393" w:rsidRDefault="001C15CC" w:rsidP="009E1486">
            <w:pPr>
              <w:rPr>
                <w:lang w:val="es-MX"/>
              </w:rPr>
            </w:pPr>
            <w:r w:rsidRPr="00952393">
              <w:rPr>
                <w:lang w:val="es-MX"/>
              </w:rPr>
              <w:t xml:space="preserve">Constancia de publicación del listado de asociados hábiles e inhábiles, </w:t>
            </w:r>
          </w:p>
          <w:p w14:paraId="56BFEE21" w14:textId="77777777" w:rsidR="001C15CC" w:rsidRDefault="001C15CC" w:rsidP="009E1486">
            <w:pPr>
              <w:rPr>
                <w:lang w:val="es-MX"/>
              </w:rPr>
            </w:pPr>
            <w:r w:rsidRPr="00952393">
              <w:rPr>
                <w:lang w:val="es-MX"/>
              </w:rPr>
              <w:lastRenderedPageBreak/>
              <w:t>previ</w:t>
            </w:r>
            <w:r>
              <w:rPr>
                <w:lang w:val="es-MX"/>
              </w:rPr>
              <w:t>o</w:t>
            </w:r>
            <w:r w:rsidRPr="00952393">
              <w:rPr>
                <w:lang w:val="es-MX"/>
              </w:rPr>
              <w:t xml:space="preserve"> a la </w:t>
            </w:r>
            <w:r>
              <w:rPr>
                <w:lang w:val="es-MX"/>
              </w:rPr>
              <w:t>asamblea.</w:t>
            </w:r>
          </w:p>
        </w:tc>
        <w:tc>
          <w:tcPr>
            <w:tcW w:w="5804" w:type="dxa"/>
          </w:tcPr>
          <w:p w14:paraId="1C1F5876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Validar: </w:t>
            </w:r>
          </w:p>
          <w:p w14:paraId="799163A1" w14:textId="77777777" w:rsidR="001C15CC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 w:rsidRPr="00952393">
              <w:rPr>
                <w:lang w:val="es-MX"/>
              </w:rPr>
              <w:t xml:space="preserve">Constancia que se informó a los asociados inhábiles, si los hubiere, sobre su condición, las razones por la que adquirieron la inhabilidad, los </w:t>
            </w:r>
            <w:r w:rsidRPr="00952393">
              <w:rPr>
                <w:lang w:val="es-MX"/>
              </w:rPr>
              <w:lastRenderedPageBreak/>
              <w:t>efectos que le representan y los mecanismos con que cuentan para superar dicha situación</w:t>
            </w:r>
            <w:r>
              <w:rPr>
                <w:lang w:val="es-MX"/>
              </w:rPr>
              <w:t xml:space="preserve">. </w:t>
            </w:r>
          </w:p>
          <w:p w14:paraId="59A8239A" w14:textId="77777777" w:rsidR="001C15CC" w:rsidRPr="00952393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Utilización del </w:t>
            </w:r>
            <w:r w:rsidRPr="00952393">
              <w:rPr>
                <w:lang w:val="es-MX"/>
              </w:rPr>
              <w:t xml:space="preserve">formato de </w:t>
            </w:r>
            <w:r>
              <w:rPr>
                <w:lang w:val="es-MX"/>
              </w:rPr>
              <w:t>la SES</w:t>
            </w:r>
          </w:p>
        </w:tc>
        <w:tc>
          <w:tcPr>
            <w:tcW w:w="924" w:type="dxa"/>
          </w:tcPr>
          <w:p w14:paraId="226ABE90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41D5833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24CD9E15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F364159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5F75FC99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4C6870CB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DBBF536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EBAEDD0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7FE7AA53" w14:textId="77777777" w:rsidTr="00E60574">
        <w:tc>
          <w:tcPr>
            <w:tcW w:w="461" w:type="dxa"/>
          </w:tcPr>
          <w:p w14:paraId="64DAA684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>10</w:t>
            </w:r>
          </w:p>
        </w:tc>
        <w:tc>
          <w:tcPr>
            <w:tcW w:w="2011" w:type="dxa"/>
          </w:tcPr>
          <w:p w14:paraId="3332F351" w14:textId="77777777" w:rsidR="001C15CC" w:rsidRPr="00952393" w:rsidRDefault="001C15CC" w:rsidP="009E1486">
            <w:pPr>
              <w:rPr>
                <w:lang w:val="es-MX"/>
              </w:rPr>
            </w:pPr>
            <w:r>
              <w:rPr>
                <w:lang w:val="es-MX"/>
              </w:rPr>
              <w:t>Tipo de asamblea</w:t>
            </w:r>
          </w:p>
        </w:tc>
        <w:tc>
          <w:tcPr>
            <w:tcW w:w="5804" w:type="dxa"/>
          </w:tcPr>
          <w:p w14:paraId="44AD2A57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Presencial, virtual o mixta, con las especificaciones que merece cada una, de conformidad con lo establecido en la Ley 79/88 y en lo que respecta a la mixta o virtual, las formalidades que para el acta de asamblea. </w:t>
            </w:r>
            <w:r w:rsidRPr="00B14E0B">
              <w:rPr>
                <w:lang w:val="es-MX"/>
              </w:rPr>
              <w:t>artículos 19 y 21 de la Ley 222 de 1995, aplicables en virtud del artículo 158 de la Ley 79 de 1988</w:t>
            </w:r>
          </w:p>
        </w:tc>
        <w:tc>
          <w:tcPr>
            <w:tcW w:w="924" w:type="dxa"/>
          </w:tcPr>
          <w:p w14:paraId="423E231F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4D63C1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9CC4AC6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7D5D508A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1A0D44B3" w14:textId="77777777" w:rsidTr="00E60574">
        <w:tc>
          <w:tcPr>
            <w:tcW w:w="461" w:type="dxa"/>
          </w:tcPr>
          <w:p w14:paraId="757E3D71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7815" w:type="dxa"/>
            <w:gridSpan w:val="2"/>
          </w:tcPr>
          <w:p w14:paraId="07080BAB" w14:textId="77777777" w:rsidR="001C15CC" w:rsidRPr="00101947" w:rsidRDefault="001C15CC" w:rsidP="009E1486">
            <w:pPr>
              <w:rPr>
                <w:lang w:val="es-MX"/>
              </w:rPr>
            </w:pPr>
            <w:r w:rsidRPr="00101947">
              <w:rPr>
                <w:b/>
                <w:lang w:val="es-MX"/>
              </w:rPr>
              <w:t>REFORMA ESTATUTARIA</w:t>
            </w:r>
          </w:p>
        </w:tc>
        <w:tc>
          <w:tcPr>
            <w:tcW w:w="924" w:type="dxa"/>
          </w:tcPr>
          <w:p w14:paraId="5AB45D16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  <w:tc>
          <w:tcPr>
            <w:tcW w:w="893" w:type="dxa"/>
          </w:tcPr>
          <w:p w14:paraId="5463F726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20D85F3F" w14:textId="77777777" w:rsidTr="00E60574">
        <w:tc>
          <w:tcPr>
            <w:tcW w:w="461" w:type="dxa"/>
          </w:tcPr>
          <w:p w14:paraId="0A113CFB" w14:textId="77777777" w:rsidR="001C15CC" w:rsidRPr="006C4ED6" w:rsidRDefault="001C15CC" w:rsidP="009E1486">
            <w:pPr>
              <w:jc w:val="both"/>
              <w:rPr>
                <w:lang w:val="es-MX"/>
              </w:rPr>
            </w:pPr>
            <w:r w:rsidRPr="006C4ED6">
              <w:rPr>
                <w:lang w:val="es-MX"/>
              </w:rPr>
              <w:t>1</w:t>
            </w:r>
          </w:p>
        </w:tc>
        <w:tc>
          <w:tcPr>
            <w:tcW w:w="2011" w:type="dxa"/>
          </w:tcPr>
          <w:p w14:paraId="525D1444" w14:textId="77777777" w:rsidR="001C15CC" w:rsidRDefault="001C15CC" w:rsidP="009E1486">
            <w:pPr>
              <w:rPr>
                <w:lang w:val="es-MX"/>
              </w:rPr>
            </w:pPr>
            <w:r w:rsidRPr="006C4ED6">
              <w:rPr>
                <w:lang w:val="es-MX"/>
              </w:rPr>
              <w:t>Cuadro comparativo del estatuto reformado y el anterior</w:t>
            </w:r>
          </w:p>
        </w:tc>
        <w:tc>
          <w:tcPr>
            <w:tcW w:w="5804" w:type="dxa"/>
          </w:tcPr>
          <w:p w14:paraId="57DF5F8D" w14:textId="77777777" w:rsidR="001C15CC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Deberá evidenciarse en el cuadro los cambios, incorporaciones o eliminaciones que pretenda hacer la cooperativa. </w:t>
            </w:r>
          </w:p>
          <w:p w14:paraId="2F617ED0" w14:textId="77777777" w:rsidR="001C15CC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>Validación del ajuste de las modificaciones tanto a nivel jurídico como a la realidad financiera.</w:t>
            </w:r>
          </w:p>
          <w:p w14:paraId="4A4ABC31" w14:textId="77777777" w:rsidR="001C15CC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Verificación que cada artículo votado cumpla con el mínimo de las 2/3 partes de los asistentes. </w:t>
            </w:r>
          </w:p>
          <w:p w14:paraId="30227A58" w14:textId="77777777" w:rsidR="001C15CC" w:rsidRPr="00EF46AA" w:rsidRDefault="001C15CC" w:rsidP="001C15CC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Que la reforma acá planteada, sea igual a la que se votó en la asamblea. </w:t>
            </w:r>
          </w:p>
        </w:tc>
        <w:tc>
          <w:tcPr>
            <w:tcW w:w="924" w:type="dxa"/>
          </w:tcPr>
          <w:p w14:paraId="35BC53F1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14ED1374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661006E1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0FE4D95B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597335F3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33E98677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 X</w:t>
            </w:r>
          </w:p>
        </w:tc>
      </w:tr>
      <w:tr w:rsidR="001C15CC" w14:paraId="706C84E1" w14:textId="77777777" w:rsidTr="00E60574">
        <w:tc>
          <w:tcPr>
            <w:tcW w:w="461" w:type="dxa"/>
          </w:tcPr>
          <w:p w14:paraId="27CAA976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011" w:type="dxa"/>
          </w:tcPr>
          <w:p w14:paraId="24D3E8D6" w14:textId="77777777" w:rsidR="001C15CC" w:rsidRPr="006C4ED6" w:rsidRDefault="001C15CC" w:rsidP="009E1486">
            <w:pPr>
              <w:rPr>
                <w:lang w:val="es-MX"/>
              </w:rPr>
            </w:pPr>
            <w:r>
              <w:rPr>
                <w:lang w:val="es-MX"/>
              </w:rPr>
              <w:t>T</w:t>
            </w:r>
            <w:r w:rsidRPr="006C4ED6">
              <w:rPr>
                <w:lang w:val="es-MX"/>
              </w:rPr>
              <w:t>exto completo</w:t>
            </w:r>
          </w:p>
          <w:p w14:paraId="709832D4" w14:textId="77777777" w:rsidR="001C15CC" w:rsidRDefault="001C15CC" w:rsidP="009E1486">
            <w:pPr>
              <w:rPr>
                <w:lang w:val="es-MX"/>
              </w:rPr>
            </w:pPr>
            <w:r w:rsidRPr="006C4ED6">
              <w:rPr>
                <w:lang w:val="es-MX"/>
              </w:rPr>
              <w:t>del estatuto reformado.</w:t>
            </w:r>
          </w:p>
        </w:tc>
        <w:tc>
          <w:tcPr>
            <w:tcW w:w="5804" w:type="dxa"/>
          </w:tcPr>
          <w:p w14:paraId="19E2EE19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  Se incorporará al expediente de la Cooperativa. </w:t>
            </w:r>
          </w:p>
        </w:tc>
        <w:tc>
          <w:tcPr>
            <w:tcW w:w="924" w:type="dxa"/>
          </w:tcPr>
          <w:p w14:paraId="31D4EAF5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5046837B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3C2EF4A7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</w:tr>
      <w:tr w:rsidR="001C15CC" w14:paraId="22E76992" w14:textId="77777777" w:rsidTr="00E60574">
        <w:tc>
          <w:tcPr>
            <w:tcW w:w="461" w:type="dxa"/>
          </w:tcPr>
          <w:p w14:paraId="0E32A041" w14:textId="77777777" w:rsidR="001C15CC" w:rsidRPr="00EF46AA" w:rsidRDefault="001C15CC" w:rsidP="009E1486">
            <w:pPr>
              <w:jc w:val="both"/>
              <w:rPr>
                <w:sz w:val="18"/>
                <w:szCs w:val="18"/>
                <w:lang w:val="es-MX"/>
              </w:rPr>
            </w:pPr>
          </w:p>
        </w:tc>
        <w:tc>
          <w:tcPr>
            <w:tcW w:w="7815" w:type="dxa"/>
            <w:gridSpan w:val="2"/>
          </w:tcPr>
          <w:p w14:paraId="473AA279" w14:textId="77777777" w:rsidR="001C15CC" w:rsidRPr="00101947" w:rsidRDefault="001C15CC" w:rsidP="009E1486">
            <w:pPr>
              <w:jc w:val="center"/>
              <w:rPr>
                <w:lang w:val="es-MX"/>
              </w:rPr>
            </w:pPr>
            <w:r w:rsidRPr="00101947">
              <w:rPr>
                <w:b/>
                <w:lang w:val="es-MX"/>
              </w:rPr>
              <w:t>TEMAS PUNTUALES OBJETO DE REFORMA</w:t>
            </w:r>
          </w:p>
        </w:tc>
        <w:tc>
          <w:tcPr>
            <w:tcW w:w="1817" w:type="dxa"/>
            <w:gridSpan w:val="2"/>
          </w:tcPr>
          <w:p w14:paraId="2F77D306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</w:tr>
      <w:tr w:rsidR="001C15CC" w14:paraId="727AACFC" w14:textId="77777777" w:rsidTr="00E60574">
        <w:tc>
          <w:tcPr>
            <w:tcW w:w="461" w:type="dxa"/>
          </w:tcPr>
          <w:p w14:paraId="22C9B818" w14:textId="77777777" w:rsidR="001C15CC" w:rsidRPr="00EF46AA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7815" w:type="dxa"/>
            <w:gridSpan w:val="2"/>
          </w:tcPr>
          <w:p w14:paraId="2FA83115" w14:textId="77777777" w:rsidR="001C15CC" w:rsidRPr="00403B1D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</w:t>
            </w:r>
            <w:r w:rsidRPr="00EF46AA">
              <w:rPr>
                <w:lang w:val="es-MX"/>
              </w:rPr>
              <w:t>spectos inherentes a la autorización</w:t>
            </w:r>
            <w:r>
              <w:rPr>
                <w:lang w:val="es-MX"/>
              </w:rPr>
              <w:t xml:space="preserve"> </w:t>
            </w:r>
            <w:r w:rsidRPr="00EF46AA">
              <w:rPr>
                <w:lang w:val="es-MX"/>
              </w:rPr>
              <w:t>impartida para el ejercicio de la actividad financiera</w:t>
            </w:r>
          </w:p>
        </w:tc>
        <w:tc>
          <w:tcPr>
            <w:tcW w:w="924" w:type="dxa"/>
          </w:tcPr>
          <w:p w14:paraId="626FCD97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893" w:type="dxa"/>
          </w:tcPr>
          <w:p w14:paraId="762F0753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0538E375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3CA1B344" w14:textId="77777777" w:rsidTr="00E60574">
        <w:tc>
          <w:tcPr>
            <w:tcW w:w="461" w:type="dxa"/>
          </w:tcPr>
          <w:p w14:paraId="674B2333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7815" w:type="dxa"/>
            <w:gridSpan w:val="2"/>
          </w:tcPr>
          <w:p w14:paraId="48924BD8" w14:textId="77777777" w:rsidR="001C15CC" w:rsidRPr="00403B1D" w:rsidRDefault="001C15CC" w:rsidP="009E1486">
            <w:pPr>
              <w:jc w:val="both"/>
              <w:rPr>
                <w:lang w:val="es-MX"/>
              </w:rPr>
            </w:pPr>
            <w:r w:rsidRPr="00403B1D">
              <w:rPr>
                <w:lang w:val="es-MX"/>
              </w:rPr>
              <w:t>Ampliación del vínculo de asociados</w:t>
            </w:r>
          </w:p>
        </w:tc>
        <w:tc>
          <w:tcPr>
            <w:tcW w:w="924" w:type="dxa"/>
          </w:tcPr>
          <w:p w14:paraId="2F748206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23ACF0E1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6B90EFE3" w14:textId="77777777" w:rsidTr="00E60574">
        <w:tc>
          <w:tcPr>
            <w:tcW w:w="461" w:type="dxa"/>
          </w:tcPr>
          <w:p w14:paraId="22671524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7815" w:type="dxa"/>
            <w:gridSpan w:val="2"/>
          </w:tcPr>
          <w:p w14:paraId="67A2CCF5" w14:textId="77777777" w:rsidR="001C15CC" w:rsidRPr="00403B1D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</w:t>
            </w:r>
            <w:r w:rsidRPr="00403B1D">
              <w:rPr>
                <w:lang w:val="es-MX"/>
              </w:rPr>
              <w:t>ambio de circunstancias de excepción de la multiactividad y/o de montos mínimos</w:t>
            </w:r>
          </w:p>
        </w:tc>
        <w:tc>
          <w:tcPr>
            <w:tcW w:w="924" w:type="dxa"/>
          </w:tcPr>
          <w:p w14:paraId="6B9DCCC3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893" w:type="dxa"/>
          </w:tcPr>
          <w:p w14:paraId="1FC5350D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48E464C6" w14:textId="77777777" w:rsidTr="00E60574">
        <w:tc>
          <w:tcPr>
            <w:tcW w:w="461" w:type="dxa"/>
          </w:tcPr>
          <w:p w14:paraId="324FD233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7815" w:type="dxa"/>
            <w:gridSpan w:val="2"/>
          </w:tcPr>
          <w:p w14:paraId="3B3FB662" w14:textId="77777777" w:rsidR="001C15CC" w:rsidRPr="00403B1D" w:rsidRDefault="001C15CC" w:rsidP="009E1486">
            <w:pPr>
              <w:jc w:val="both"/>
              <w:rPr>
                <w:lang w:val="es-MX"/>
              </w:rPr>
            </w:pPr>
            <w:r w:rsidRPr="00825A56">
              <w:rPr>
                <w:lang w:val="es-MX"/>
              </w:rPr>
              <w:t>Aportes sociales mínimos no reducibles durante la vida de la cooperativa</w:t>
            </w:r>
          </w:p>
        </w:tc>
        <w:tc>
          <w:tcPr>
            <w:tcW w:w="924" w:type="dxa"/>
          </w:tcPr>
          <w:p w14:paraId="1644AEDD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893" w:type="dxa"/>
          </w:tcPr>
          <w:p w14:paraId="63F4FEEB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125A7BD9" w14:textId="77777777" w:rsidTr="00E60574">
        <w:tc>
          <w:tcPr>
            <w:tcW w:w="461" w:type="dxa"/>
          </w:tcPr>
          <w:p w14:paraId="7CFACCE1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7815" w:type="dxa"/>
            <w:gridSpan w:val="2"/>
          </w:tcPr>
          <w:p w14:paraId="3C92C27C" w14:textId="77777777" w:rsidR="001C15CC" w:rsidRPr="00403B1D" w:rsidRDefault="001C15CC" w:rsidP="009E1486">
            <w:pPr>
              <w:jc w:val="both"/>
              <w:rPr>
                <w:lang w:val="es-MX"/>
              </w:rPr>
            </w:pPr>
            <w:r w:rsidRPr="00403B1D">
              <w:rPr>
                <w:lang w:val="es-MX"/>
              </w:rPr>
              <w:t>Modificación a la repartición de las reservas, los fondos sociales, los excedentes y remanentes</w:t>
            </w:r>
          </w:p>
        </w:tc>
        <w:tc>
          <w:tcPr>
            <w:tcW w:w="924" w:type="dxa"/>
          </w:tcPr>
          <w:p w14:paraId="653BD481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893" w:type="dxa"/>
          </w:tcPr>
          <w:p w14:paraId="43544150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309099F2" w14:textId="77777777" w:rsidTr="00E60574">
        <w:tc>
          <w:tcPr>
            <w:tcW w:w="461" w:type="dxa"/>
          </w:tcPr>
          <w:p w14:paraId="344DE8E2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7815" w:type="dxa"/>
            <w:gridSpan w:val="2"/>
          </w:tcPr>
          <w:p w14:paraId="2BEBF0A8" w14:textId="77777777" w:rsidR="001C15CC" w:rsidRPr="00403B1D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Aspectos relacionados con </w:t>
            </w:r>
            <w:r w:rsidRPr="00403B1D">
              <w:rPr>
                <w:lang w:val="es-MX"/>
              </w:rPr>
              <w:t>la cesión de aportes en</w:t>
            </w:r>
            <w:r>
              <w:rPr>
                <w:lang w:val="es-MX"/>
              </w:rPr>
              <w:t>tre los asociados</w:t>
            </w:r>
          </w:p>
        </w:tc>
        <w:tc>
          <w:tcPr>
            <w:tcW w:w="924" w:type="dxa"/>
          </w:tcPr>
          <w:p w14:paraId="157C2C9C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893" w:type="dxa"/>
          </w:tcPr>
          <w:p w14:paraId="57C80C66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6D2BF43B" w14:textId="77777777" w:rsidTr="00E60574">
        <w:tc>
          <w:tcPr>
            <w:tcW w:w="461" w:type="dxa"/>
          </w:tcPr>
          <w:p w14:paraId="366E9A2D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7815" w:type="dxa"/>
            <w:gridSpan w:val="2"/>
          </w:tcPr>
          <w:p w14:paraId="4C1D9234" w14:textId="77777777" w:rsidR="001C15CC" w:rsidRPr="00403B1D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Aspectos relacionados con l</w:t>
            </w:r>
            <w:r w:rsidRPr="00403B1D">
              <w:rPr>
                <w:lang w:val="es-MX"/>
              </w:rPr>
              <w:t>a amortización de aportes</w:t>
            </w:r>
          </w:p>
        </w:tc>
        <w:tc>
          <w:tcPr>
            <w:tcW w:w="924" w:type="dxa"/>
          </w:tcPr>
          <w:p w14:paraId="257EB746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893" w:type="dxa"/>
          </w:tcPr>
          <w:p w14:paraId="0949BEDE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4953D962" w14:textId="77777777" w:rsidTr="00E60574">
        <w:tc>
          <w:tcPr>
            <w:tcW w:w="461" w:type="dxa"/>
          </w:tcPr>
          <w:p w14:paraId="4A45745E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7815" w:type="dxa"/>
            <w:gridSpan w:val="2"/>
          </w:tcPr>
          <w:p w14:paraId="658E1A94" w14:textId="77777777" w:rsidR="001C15CC" w:rsidRDefault="001C15CC" w:rsidP="009E1486">
            <w:pPr>
              <w:jc w:val="both"/>
              <w:rPr>
                <w:lang w:val="es-MX"/>
              </w:rPr>
            </w:pPr>
            <w:r w:rsidRPr="00EF46AA">
              <w:rPr>
                <w:lang w:val="es-MX"/>
              </w:rPr>
              <w:t>Enumeración de las actividades a las cuales se va a dedicar la cooperativa, derivadas del objeto social</w:t>
            </w:r>
          </w:p>
        </w:tc>
        <w:tc>
          <w:tcPr>
            <w:tcW w:w="924" w:type="dxa"/>
          </w:tcPr>
          <w:p w14:paraId="179E9734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3A1B6DE6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2329AC9F" w14:textId="77777777" w:rsidTr="00E60574">
        <w:tc>
          <w:tcPr>
            <w:tcW w:w="461" w:type="dxa"/>
          </w:tcPr>
          <w:p w14:paraId="30C773B9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7815" w:type="dxa"/>
            <w:gridSpan w:val="2"/>
          </w:tcPr>
          <w:p w14:paraId="6EAF41FE" w14:textId="77777777" w:rsidR="001C15CC" w:rsidRPr="00EF46AA" w:rsidRDefault="001C15CC" w:rsidP="009E1486">
            <w:pPr>
              <w:jc w:val="both"/>
              <w:rPr>
                <w:lang w:val="es-MX"/>
              </w:rPr>
            </w:pPr>
            <w:r w:rsidRPr="00637C37">
              <w:rPr>
                <w:lang w:val="es-MX"/>
              </w:rPr>
              <w:t>Constitución e incremento patrimonial de la cooperativa; reservas y fondos sociales, finalidades y forma de utilización de los mismos</w:t>
            </w:r>
          </w:p>
        </w:tc>
        <w:tc>
          <w:tcPr>
            <w:tcW w:w="924" w:type="dxa"/>
          </w:tcPr>
          <w:p w14:paraId="5483998B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893" w:type="dxa"/>
          </w:tcPr>
          <w:p w14:paraId="57A65577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2F112106" w14:textId="77777777" w:rsidTr="00E60574">
        <w:tc>
          <w:tcPr>
            <w:tcW w:w="461" w:type="dxa"/>
          </w:tcPr>
          <w:p w14:paraId="10D002F1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7815" w:type="dxa"/>
            <w:gridSpan w:val="2"/>
          </w:tcPr>
          <w:p w14:paraId="170D8D5A" w14:textId="77777777" w:rsidR="001C15CC" w:rsidRPr="00637C37" w:rsidRDefault="001C15CC" w:rsidP="009E1486">
            <w:pPr>
              <w:jc w:val="both"/>
              <w:rPr>
                <w:lang w:val="es-MX"/>
              </w:rPr>
            </w:pPr>
            <w:r w:rsidRPr="00637C37">
              <w:rPr>
                <w:lang w:val="es-MX"/>
              </w:rPr>
              <w:t>Reglamentación y e</w:t>
            </w:r>
            <w:r>
              <w:rPr>
                <w:lang w:val="es-MX"/>
              </w:rPr>
              <w:t>jecución del fondo de educación, solidaridad, etc.</w:t>
            </w:r>
          </w:p>
        </w:tc>
        <w:tc>
          <w:tcPr>
            <w:tcW w:w="924" w:type="dxa"/>
          </w:tcPr>
          <w:p w14:paraId="7DF47934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  <w:tc>
          <w:tcPr>
            <w:tcW w:w="893" w:type="dxa"/>
          </w:tcPr>
          <w:p w14:paraId="26DAB2FB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7C8BEF8E" w14:textId="77777777" w:rsidTr="00E60574">
        <w:tc>
          <w:tcPr>
            <w:tcW w:w="461" w:type="dxa"/>
          </w:tcPr>
          <w:p w14:paraId="3F2CB4DA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7815" w:type="dxa"/>
            <w:gridSpan w:val="2"/>
          </w:tcPr>
          <w:p w14:paraId="3122E896" w14:textId="77777777" w:rsidR="001C15CC" w:rsidRPr="00637C37" w:rsidRDefault="001C15CC" w:rsidP="009E1486">
            <w:pPr>
              <w:jc w:val="both"/>
              <w:rPr>
                <w:lang w:val="es-MX"/>
              </w:rPr>
            </w:pPr>
            <w:r w:rsidRPr="000F5519">
              <w:rPr>
                <w:lang w:val="es-MX"/>
              </w:rPr>
              <w:t>Forma de aplicación de los excedentes cooperativos</w:t>
            </w:r>
          </w:p>
        </w:tc>
        <w:tc>
          <w:tcPr>
            <w:tcW w:w="924" w:type="dxa"/>
          </w:tcPr>
          <w:p w14:paraId="234190B8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  <w:tc>
          <w:tcPr>
            <w:tcW w:w="893" w:type="dxa"/>
          </w:tcPr>
          <w:p w14:paraId="2559AE99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55DED880" w14:textId="77777777" w:rsidTr="00E60574">
        <w:tc>
          <w:tcPr>
            <w:tcW w:w="461" w:type="dxa"/>
          </w:tcPr>
          <w:p w14:paraId="1F7221D5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7815" w:type="dxa"/>
            <w:gridSpan w:val="2"/>
          </w:tcPr>
          <w:p w14:paraId="7888BCF8" w14:textId="77777777" w:rsidR="001C15CC" w:rsidRPr="00637C37" w:rsidRDefault="001C15CC" w:rsidP="009E1486">
            <w:pPr>
              <w:jc w:val="both"/>
              <w:rPr>
                <w:lang w:val="es-MX"/>
              </w:rPr>
            </w:pPr>
            <w:r w:rsidRPr="000F5519">
              <w:rPr>
                <w:lang w:val="es-MX"/>
              </w:rPr>
              <w:t>Forma de pago de los aportes, incluyendo el plazo para devolver los mismos en caso de retiro.</w:t>
            </w:r>
          </w:p>
        </w:tc>
        <w:tc>
          <w:tcPr>
            <w:tcW w:w="924" w:type="dxa"/>
          </w:tcPr>
          <w:p w14:paraId="30C67912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  <w:tc>
          <w:tcPr>
            <w:tcW w:w="893" w:type="dxa"/>
          </w:tcPr>
          <w:p w14:paraId="491F6E7F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43FD53F2" w14:textId="77777777" w:rsidTr="00E60574">
        <w:tc>
          <w:tcPr>
            <w:tcW w:w="461" w:type="dxa"/>
          </w:tcPr>
          <w:p w14:paraId="61248296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7815" w:type="dxa"/>
            <w:gridSpan w:val="2"/>
          </w:tcPr>
          <w:p w14:paraId="50B29766" w14:textId="77777777" w:rsidR="001C15CC" w:rsidRPr="000F5519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</w:t>
            </w:r>
            <w:r w:rsidRPr="000F5519">
              <w:rPr>
                <w:lang w:val="es-MX"/>
              </w:rPr>
              <w:t xml:space="preserve">evalorización de los </w:t>
            </w:r>
            <w:r>
              <w:rPr>
                <w:lang w:val="es-MX"/>
              </w:rPr>
              <w:t>aportes</w:t>
            </w:r>
          </w:p>
        </w:tc>
        <w:tc>
          <w:tcPr>
            <w:tcW w:w="924" w:type="dxa"/>
          </w:tcPr>
          <w:p w14:paraId="6E66F4E6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  <w:tc>
          <w:tcPr>
            <w:tcW w:w="893" w:type="dxa"/>
          </w:tcPr>
          <w:p w14:paraId="7ECE1B61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3850FA9A" w14:textId="77777777" w:rsidTr="00E60574">
        <w:tc>
          <w:tcPr>
            <w:tcW w:w="461" w:type="dxa"/>
          </w:tcPr>
          <w:p w14:paraId="688A408E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7815" w:type="dxa"/>
            <w:gridSpan w:val="2"/>
          </w:tcPr>
          <w:p w14:paraId="1ADB7908" w14:textId="77777777" w:rsidR="001C15CC" w:rsidRDefault="001C15CC" w:rsidP="009E1486">
            <w:pPr>
              <w:jc w:val="both"/>
              <w:rPr>
                <w:lang w:val="es-MX"/>
              </w:rPr>
            </w:pPr>
            <w:r w:rsidRPr="00984376">
              <w:rPr>
                <w:lang w:val="es-MX"/>
              </w:rPr>
              <w:t>Fusión, incorporación, transformación, escisión, disolución y liquidación.</w:t>
            </w:r>
          </w:p>
        </w:tc>
        <w:tc>
          <w:tcPr>
            <w:tcW w:w="924" w:type="dxa"/>
          </w:tcPr>
          <w:p w14:paraId="70BEDB87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64F8D003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786AC45D" w14:textId="77777777" w:rsidTr="00E60574">
        <w:tc>
          <w:tcPr>
            <w:tcW w:w="461" w:type="dxa"/>
          </w:tcPr>
          <w:p w14:paraId="15AAB4EC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15</w:t>
            </w:r>
          </w:p>
        </w:tc>
        <w:tc>
          <w:tcPr>
            <w:tcW w:w="7815" w:type="dxa"/>
            <w:gridSpan w:val="2"/>
          </w:tcPr>
          <w:p w14:paraId="50EB8671" w14:textId="77777777" w:rsidR="001C15CC" w:rsidRPr="00984376" w:rsidRDefault="001C15CC" w:rsidP="009E1486">
            <w:pPr>
              <w:jc w:val="both"/>
              <w:rPr>
                <w:lang w:val="es-MX"/>
              </w:rPr>
            </w:pPr>
            <w:r w:rsidRPr="001308F6">
              <w:rPr>
                <w:lang w:val="es-MX"/>
              </w:rPr>
              <w:t>Derechos y deberes de los asociados</w:t>
            </w:r>
          </w:p>
        </w:tc>
        <w:tc>
          <w:tcPr>
            <w:tcW w:w="924" w:type="dxa"/>
          </w:tcPr>
          <w:p w14:paraId="76918C8B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48C99520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79406432" w14:textId="77777777" w:rsidTr="00E60574">
        <w:tc>
          <w:tcPr>
            <w:tcW w:w="461" w:type="dxa"/>
          </w:tcPr>
          <w:p w14:paraId="32FC1886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16</w:t>
            </w:r>
          </w:p>
        </w:tc>
        <w:tc>
          <w:tcPr>
            <w:tcW w:w="7815" w:type="dxa"/>
            <w:gridSpan w:val="2"/>
          </w:tcPr>
          <w:p w14:paraId="0C45A686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1308F6">
              <w:rPr>
                <w:lang w:val="es-MX"/>
              </w:rPr>
              <w:t>Condiciones de ingreso y retiro de los asociados.</w:t>
            </w:r>
          </w:p>
        </w:tc>
        <w:tc>
          <w:tcPr>
            <w:tcW w:w="924" w:type="dxa"/>
          </w:tcPr>
          <w:p w14:paraId="67120DFC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3AAF7C4D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6CE20658" w14:textId="77777777" w:rsidTr="00E60574">
        <w:tc>
          <w:tcPr>
            <w:tcW w:w="461" w:type="dxa"/>
          </w:tcPr>
          <w:p w14:paraId="3650C448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17</w:t>
            </w:r>
          </w:p>
        </w:tc>
        <w:tc>
          <w:tcPr>
            <w:tcW w:w="7815" w:type="dxa"/>
            <w:gridSpan w:val="2"/>
          </w:tcPr>
          <w:p w14:paraId="5386CA35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1308F6">
              <w:rPr>
                <w:lang w:val="es-MX"/>
              </w:rPr>
              <w:t>Condiciones para la pérdida de la calidad de asociados y efectos de la misma</w:t>
            </w:r>
          </w:p>
        </w:tc>
        <w:tc>
          <w:tcPr>
            <w:tcW w:w="924" w:type="dxa"/>
          </w:tcPr>
          <w:p w14:paraId="75083B1A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57D04B35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7A5FDBE6" w14:textId="77777777" w:rsidTr="00E60574">
        <w:tc>
          <w:tcPr>
            <w:tcW w:w="461" w:type="dxa"/>
          </w:tcPr>
          <w:p w14:paraId="361A52DC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>18</w:t>
            </w:r>
          </w:p>
        </w:tc>
        <w:tc>
          <w:tcPr>
            <w:tcW w:w="7815" w:type="dxa"/>
            <w:gridSpan w:val="2"/>
          </w:tcPr>
          <w:p w14:paraId="2AE98330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1308F6">
              <w:rPr>
                <w:lang w:val="es-MX"/>
              </w:rPr>
              <w:t>Régimen de exclusión de los asociados, enumeración de las causales, órgano que la determina, normatividad sobre pliego de cargos y descargos.</w:t>
            </w:r>
          </w:p>
        </w:tc>
        <w:tc>
          <w:tcPr>
            <w:tcW w:w="924" w:type="dxa"/>
          </w:tcPr>
          <w:p w14:paraId="5B5A83EE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3A8423D8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16732494" w14:textId="77777777" w:rsidTr="00E60574">
        <w:tc>
          <w:tcPr>
            <w:tcW w:w="461" w:type="dxa"/>
          </w:tcPr>
          <w:p w14:paraId="4A83FCDE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19</w:t>
            </w:r>
          </w:p>
        </w:tc>
        <w:tc>
          <w:tcPr>
            <w:tcW w:w="7815" w:type="dxa"/>
            <w:gridSpan w:val="2"/>
          </w:tcPr>
          <w:p w14:paraId="4488A34B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1308F6">
              <w:rPr>
                <w:lang w:val="es-MX"/>
              </w:rPr>
              <w:t>Régimen de sanciones, causales y procedimientos; respetando el debido proceso, el derecho a la defensa y el principio de la doble instancia</w:t>
            </w:r>
          </w:p>
        </w:tc>
        <w:tc>
          <w:tcPr>
            <w:tcW w:w="924" w:type="dxa"/>
          </w:tcPr>
          <w:p w14:paraId="48ED5B7F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54DBFC84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1D764873" w14:textId="77777777" w:rsidTr="00E60574">
        <w:tc>
          <w:tcPr>
            <w:tcW w:w="461" w:type="dxa"/>
          </w:tcPr>
          <w:p w14:paraId="5A4F0653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20</w:t>
            </w:r>
          </w:p>
        </w:tc>
        <w:tc>
          <w:tcPr>
            <w:tcW w:w="7815" w:type="dxa"/>
            <w:gridSpan w:val="2"/>
          </w:tcPr>
          <w:p w14:paraId="24B27FB6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1308F6">
              <w:rPr>
                <w:lang w:val="es-MX"/>
              </w:rPr>
              <w:t>Régimen de responsabilidad de la cooperativa y sus asociados.</w:t>
            </w:r>
          </w:p>
        </w:tc>
        <w:tc>
          <w:tcPr>
            <w:tcW w:w="924" w:type="dxa"/>
          </w:tcPr>
          <w:p w14:paraId="6EDA2F9F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4361E40B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5E350057" w14:textId="77777777" w:rsidTr="00E60574">
        <w:tc>
          <w:tcPr>
            <w:tcW w:w="461" w:type="dxa"/>
          </w:tcPr>
          <w:p w14:paraId="5DC61E12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21</w:t>
            </w:r>
          </w:p>
        </w:tc>
        <w:tc>
          <w:tcPr>
            <w:tcW w:w="7815" w:type="dxa"/>
            <w:gridSpan w:val="2"/>
          </w:tcPr>
          <w:p w14:paraId="147C7E85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1308F6">
              <w:rPr>
                <w:lang w:val="es-MX"/>
              </w:rPr>
              <w:t xml:space="preserve">Régimen de organización interna, procedimientos y funciones de los órganos de administración y vigilancia, condiciones, </w:t>
            </w:r>
          </w:p>
        </w:tc>
        <w:tc>
          <w:tcPr>
            <w:tcW w:w="924" w:type="dxa"/>
          </w:tcPr>
          <w:p w14:paraId="070E6FF7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4FE9FA52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0FCE2B0F" w14:textId="77777777" w:rsidTr="00E60574">
        <w:tc>
          <w:tcPr>
            <w:tcW w:w="461" w:type="dxa"/>
          </w:tcPr>
          <w:p w14:paraId="325B00AB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22</w:t>
            </w:r>
          </w:p>
        </w:tc>
        <w:tc>
          <w:tcPr>
            <w:tcW w:w="7815" w:type="dxa"/>
            <w:gridSpan w:val="2"/>
          </w:tcPr>
          <w:p w14:paraId="68356BA6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F</w:t>
            </w:r>
            <w:r w:rsidRPr="001308F6">
              <w:rPr>
                <w:lang w:val="es-MX"/>
              </w:rPr>
              <w:t>orma de elección y remoción de los miembros</w:t>
            </w:r>
            <w:r>
              <w:rPr>
                <w:lang w:val="es-MX"/>
              </w:rPr>
              <w:t xml:space="preserve"> de Consejo de Administración, Revisoría fiscal, Oficial de cumplimiento, Junta de Vigilancia, Gerente</w:t>
            </w:r>
            <w:r w:rsidRPr="001308F6">
              <w:rPr>
                <w:lang w:val="es-MX"/>
              </w:rPr>
              <w:t>.</w:t>
            </w:r>
          </w:p>
        </w:tc>
        <w:tc>
          <w:tcPr>
            <w:tcW w:w="924" w:type="dxa"/>
          </w:tcPr>
          <w:p w14:paraId="646F9CBD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28DCEBE8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3E52F6AD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684636C5" w14:textId="77777777" w:rsidTr="00E60574">
        <w:tc>
          <w:tcPr>
            <w:tcW w:w="461" w:type="dxa"/>
          </w:tcPr>
          <w:p w14:paraId="73569A9D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23</w:t>
            </w:r>
          </w:p>
        </w:tc>
        <w:tc>
          <w:tcPr>
            <w:tcW w:w="7815" w:type="dxa"/>
            <w:gridSpan w:val="2"/>
          </w:tcPr>
          <w:p w14:paraId="5C7673C4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1308F6">
              <w:rPr>
                <w:lang w:val="es-MX"/>
              </w:rPr>
              <w:t>Régimen de incompatibilidades e inhabilidades. (Artículo 60 Ley 454 de 1998)</w:t>
            </w:r>
          </w:p>
        </w:tc>
        <w:tc>
          <w:tcPr>
            <w:tcW w:w="924" w:type="dxa"/>
          </w:tcPr>
          <w:p w14:paraId="4744146C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19D0547E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37AF4E65" w14:textId="77777777" w:rsidTr="00E60574">
        <w:tc>
          <w:tcPr>
            <w:tcW w:w="461" w:type="dxa"/>
          </w:tcPr>
          <w:p w14:paraId="68B00AF7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24</w:t>
            </w:r>
          </w:p>
        </w:tc>
        <w:tc>
          <w:tcPr>
            <w:tcW w:w="7815" w:type="dxa"/>
            <w:gridSpan w:val="2"/>
          </w:tcPr>
          <w:p w14:paraId="44A1990C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E8265B">
              <w:rPr>
                <w:lang w:val="es-MX"/>
              </w:rPr>
              <w:t>Reglamento y funciones del Comité de Administración.</w:t>
            </w:r>
          </w:p>
        </w:tc>
        <w:tc>
          <w:tcPr>
            <w:tcW w:w="924" w:type="dxa"/>
          </w:tcPr>
          <w:p w14:paraId="067929BE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71432354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3E654261" w14:textId="77777777" w:rsidTr="00E60574">
        <w:tc>
          <w:tcPr>
            <w:tcW w:w="461" w:type="dxa"/>
          </w:tcPr>
          <w:p w14:paraId="5B5F3C5A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25</w:t>
            </w:r>
          </w:p>
        </w:tc>
        <w:tc>
          <w:tcPr>
            <w:tcW w:w="7815" w:type="dxa"/>
            <w:gridSpan w:val="2"/>
          </w:tcPr>
          <w:p w14:paraId="6F9B235B" w14:textId="77777777" w:rsidR="001C15CC" w:rsidRPr="001308F6" w:rsidRDefault="001C15CC" w:rsidP="009E1486">
            <w:pPr>
              <w:jc w:val="both"/>
              <w:rPr>
                <w:lang w:val="es-MX"/>
              </w:rPr>
            </w:pPr>
            <w:r w:rsidRPr="00E8265B">
              <w:rPr>
                <w:lang w:val="es-MX"/>
              </w:rPr>
              <w:t>Funciones y responsabilidad de los órganos de vigilancia y control</w:t>
            </w:r>
          </w:p>
        </w:tc>
        <w:tc>
          <w:tcPr>
            <w:tcW w:w="924" w:type="dxa"/>
          </w:tcPr>
          <w:p w14:paraId="2DA85205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2D5F5C50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23759463" w14:textId="77777777" w:rsidTr="00E60574">
        <w:tc>
          <w:tcPr>
            <w:tcW w:w="461" w:type="dxa"/>
          </w:tcPr>
          <w:p w14:paraId="4DB04A7F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26</w:t>
            </w:r>
          </w:p>
        </w:tc>
        <w:tc>
          <w:tcPr>
            <w:tcW w:w="7815" w:type="dxa"/>
            <w:gridSpan w:val="2"/>
          </w:tcPr>
          <w:p w14:paraId="7F26BA02" w14:textId="77777777" w:rsidR="001C15CC" w:rsidRPr="00E8265B" w:rsidRDefault="001C15CC" w:rsidP="009E1486">
            <w:pPr>
              <w:jc w:val="both"/>
              <w:rPr>
                <w:lang w:val="es-MX"/>
              </w:rPr>
            </w:pPr>
            <w:r w:rsidRPr="00E8265B">
              <w:rPr>
                <w:lang w:val="es-MX"/>
              </w:rPr>
              <w:t>Funciones y responsabilidad de l</w:t>
            </w:r>
            <w:r>
              <w:rPr>
                <w:lang w:val="es-MX"/>
              </w:rPr>
              <w:t>a Gerencia</w:t>
            </w:r>
          </w:p>
        </w:tc>
        <w:tc>
          <w:tcPr>
            <w:tcW w:w="924" w:type="dxa"/>
          </w:tcPr>
          <w:p w14:paraId="0BBAD0B2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18E4FAC8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320F257A" w14:textId="77777777" w:rsidTr="00E60574">
        <w:tc>
          <w:tcPr>
            <w:tcW w:w="461" w:type="dxa"/>
          </w:tcPr>
          <w:p w14:paraId="70CA699C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27</w:t>
            </w:r>
          </w:p>
        </w:tc>
        <w:tc>
          <w:tcPr>
            <w:tcW w:w="7815" w:type="dxa"/>
            <w:gridSpan w:val="2"/>
          </w:tcPr>
          <w:p w14:paraId="20428919" w14:textId="77777777" w:rsidR="001C15CC" w:rsidRPr="00E8265B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Reglamentación del</w:t>
            </w:r>
            <w:r w:rsidRPr="00E8265B">
              <w:rPr>
                <w:lang w:val="es-MX"/>
              </w:rPr>
              <w:t xml:space="preserve"> órgano o comité que tendrá la función de aprobar los créditos de los asociados.</w:t>
            </w:r>
            <w:r>
              <w:rPr>
                <w:lang w:val="es-MX"/>
              </w:rPr>
              <w:t xml:space="preserve"> (</w:t>
            </w:r>
            <w:r w:rsidRPr="007B292D">
              <w:rPr>
                <w:lang w:val="es-MX"/>
              </w:rPr>
              <w:t>Definición de las respectivas instancias en el reglamento de Crédito, entiéndase Gerencia, Comité de Crédito y Consejo de Administración o los que hayan sido aprobados en el mismo.</w:t>
            </w:r>
            <w:r>
              <w:rPr>
                <w:lang w:val="es-MX"/>
              </w:rPr>
              <w:t>)</w:t>
            </w:r>
          </w:p>
        </w:tc>
        <w:tc>
          <w:tcPr>
            <w:tcW w:w="924" w:type="dxa"/>
          </w:tcPr>
          <w:p w14:paraId="33924EA3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  <w:tc>
          <w:tcPr>
            <w:tcW w:w="893" w:type="dxa"/>
          </w:tcPr>
          <w:p w14:paraId="0EDF92CB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37575FED" w14:textId="77777777" w:rsidTr="00E60574">
        <w:tc>
          <w:tcPr>
            <w:tcW w:w="461" w:type="dxa"/>
          </w:tcPr>
          <w:p w14:paraId="0A1D87D9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28</w:t>
            </w:r>
          </w:p>
        </w:tc>
        <w:tc>
          <w:tcPr>
            <w:tcW w:w="7815" w:type="dxa"/>
            <w:gridSpan w:val="2"/>
          </w:tcPr>
          <w:p w14:paraId="29F15119" w14:textId="77777777" w:rsidR="001C15CC" w:rsidRDefault="001C15CC" w:rsidP="009E1486">
            <w:pPr>
              <w:jc w:val="both"/>
              <w:rPr>
                <w:lang w:val="es-MX"/>
              </w:rPr>
            </w:pPr>
            <w:r w:rsidRPr="002937EC">
              <w:rPr>
                <w:lang w:val="es-MX"/>
              </w:rPr>
              <w:t xml:space="preserve">Convocatorias de las </w:t>
            </w:r>
            <w:r>
              <w:rPr>
                <w:lang w:val="es-MX"/>
              </w:rPr>
              <w:t xml:space="preserve">Asambleas </w:t>
            </w:r>
            <w:r w:rsidRPr="002937EC">
              <w:rPr>
                <w:lang w:val="es-MX"/>
              </w:rPr>
              <w:t>ordinarias y extraordinarias, dentro de esto se incluye la competencia para convocar, la forma de convocatoria, antelación de la convocatoria y fecha para determinar la habilidad de los asociados; además se reglamentará el quórum para dichas asamb</w:t>
            </w:r>
            <w:r>
              <w:rPr>
                <w:lang w:val="es-MX"/>
              </w:rPr>
              <w:t>leas y las mayorías específicas.</w:t>
            </w:r>
          </w:p>
        </w:tc>
        <w:tc>
          <w:tcPr>
            <w:tcW w:w="924" w:type="dxa"/>
          </w:tcPr>
          <w:p w14:paraId="29C0E794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880D4C8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316FE974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2D5BD717" w14:textId="77777777" w:rsidR="001C15CC" w:rsidRDefault="001C15CC" w:rsidP="009E1486">
            <w:pPr>
              <w:jc w:val="center"/>
              <w:rPr>
                <w:lang w:val="es-MX"/>
              </w:rPr>
            </w:pPr>
          </w:p>
        </w:tc>
      </w:tr>
      <w:tr w:rsidR="001C15CC" w14:paraId="304BEAC2" w14:textId="77777777" w:rsidTr="00E60574">
        <w:tc>
          <w:tcPr>
            <w:tcW w:w="461" w:type="dxa"/>
          </w:tcPr>
          <w:p w14:paraId="2E07E762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29</w:t>
            </w:r>
          </w:p>
        </w:tc>
        <w:tc>
          <w:tcPr>
            <w:tcW w:w="7815" w:type="dxa"/>
            <w:gridSpan w:val="2"/>
          </w:tcPr>
          <w:p w14:paraId="00445DBE" w14:textId="77777777" w:rsidR="001C15CC" w:rsidRPr="002937E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Votos mínimos establecidos para la reforma estatutaria 2/3 partes de los asistentes a la Asamblea. </w:t>
            </w:r>
          </w:p>
        </w:tc>
        <w:tc>
          <w:tcPr>
            <w:tcW w:w="924" w:type="dxa"/>
          </w:tcPr>
          <w:p w14:paraId="59CCEBE8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258311BB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49F55FCC" w14:textId="77777777" w:rsidTr="00E60574">
        <w:tc>
          <w:tcPr>
            <w:tcW w:w="461" w:type="dxa"/>
          </w:tcPr>
          <w:p w14:paraId="6B79D450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30</w:t>
            </w:r>
          </w:p>
        </w:tc>
        <w:tc>
          <w:tcPr>
            <w:tcW w:w="7815" w:type="dxa"/>
            <w:gridSpan w:val="2"/>
          </w:tcPr>
          <w:p w14:paraId="3BD2F7F9" w14:textId="77777777" w:rsidR="001C15CC" w:rsidRPr="001B66EE" w:rsidRDefault="001C15CC" w:rsidP="009E1486">
            <w:pPr>
              <w:jc w:val="both"/>
              <w:rPr>
                <w:lang w:val="es-MX"/>
              </w:rPr>
            </w:pPr>
            <w:r w:rsidRPr="001B66EE">
              <w:rPr>
                <w:lang w:val="es-MX"/>
              </w:rPr>
              <w:t xml:space="preserve">Revisar con detenimiento el acápite de Proposiciones y varios, en especial las operaciones y decisiones que apruebe la asamblea aquí. </w:t>
            </w:r>
          </w:p>
        </w:tc>
        <w:tc>
          <w:tcPr>
            <w:tcW w:w="924" w:type="dxa"/>
          </w:tcPr>
          <w:p w14:paraId="277FEF7D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721354B1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6AA4F2AC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4FEB1BC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  <w:tr w:rsidR="001C15CC" w14:paraId="541E70A2" w14:textId="77777777" w:rsidTr="00E60574">
        <w:tc>
          <w:tcPr>
            <w:tcW w:w="461" w:type="dxa"/>
          </w:tcPr>
          <w:p w14:paraId="65690187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7815" w:type="dxa"/>
            <w:gridSpan w:val="2"/>
          </w:tcPr>
          <w:p w14:paraId="086C91E1" w14:textId="77777777" w:rsidR="001C15CC" w:rsidRPr="00533FC5" w:rsidRDefault="001C15CC" w:rsidP="009E1486">
            <w:pPr>
              <w:jc w:val="both"/>
              <w:rPr>
                <w:b/>
                <w:lang w:val="es-MX"/>
              </w:rPr>
            </w:pPr>
            <w:r w:rsidRPr="00533FC5">
              <w:rPr>
                <w:b/>
                <w:lang w:val="es-MX"/>
              </w:rPr>
              <w:t>PROCEDIMIENTO</w:t>
            </w:r>
            <w:r>
              <w:rPr>
                <w:b/>
                <w:lang w:val="es-MX"/>
              </w:rPr>
              <w:t xml:space="preserve"> PARA CONTROL DE LEGALIDAD TRANSVERSAL</w:t>
            </w:r>
          </w:p>
        </w:tc>
        <w:tc>
          <w:tcPr>
            <w:tcW w:w="1817" w:type="dxa"/>
            <w:gridSpan w:val="2"/>
          </w:tcPr>
          <w:p w14:paraId="4825258D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</w:tr>
      <w:tr w:rsidR="001C15CC" w14:paraId="49C59374" w14:textId="77777777" w:rsidTr="00E60574">
        <w:tc>
          <w:tcPr>
            <w:tcW w:w="461" w:type="dxa"/>
          </w:tcPr>
          <w:p w14:paraId="2ED3CB99" w14:textId="77777777" w:rsidR="001C15CC" w:rsidRDefault="001C15CC" w:rsidP="009E1486">
            <w:pPr>
              <w:jc w:val="both"/>
              <w:rPr>
                <w:lang w:val="es-MX"/>
              </w:rPr>
            </w:pPr>
          </w:p>
        </w:tc>
        <w:tc>
          <w:tcPr>
            <w:tcW w:w="7815" w:type="dxa"/>
            <w:gridSpan w:val="2"/>
          </w:tcPr>
          <w:p w14:paraId="0E3670C5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Una vez sea asignado el radicado o radicados que contienen los documentos completos para el control de legalidad de la reforma estatutaria, el gestor deberá compartir los archivos adjuntos con el grupo que corresponda (análisis y/o jurídico), para tal fin, será necesario que el gestor efectúe el correspondiente traslado por medio del correo electrónico institucional al coordinador y al gestor que tenga asignada la cooperativa en el grupo corresponda (con el envío de todos los adjuntos). </w:t>
            </w:r>
          </w:p>
          <w:p w14:paraId="5990F448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28F84945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La respuesta del correo deberá contener un pronunciamiento especifico, de los temas que correspondan a cada uno de los grupos (análisis y/o jurídico) de acuerdo con el presente </w:t>
            </w:r>
            <w:proofErr w:type="spellStart"/>
            <w:r>
              <w:rPr>
                <w:lang w:val="es-MX"/>
              </w:rPr>
              <w:t>check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list</w:t>
            </w:r>
            <w:proofErr w:type="spellEnd"/>
            <w:r>
              <w:rPr>
                <w:lang w:val="es-MX"/>
              </w:rPr>
              <w:t xml:space="preserve"> y deberá responderse, en un plazo no mayor a ocho (8) días contados desde el día siguiente al envío del email. (tener presente el envío de la documentación en horas y días laborales) </w:t>
            </w:r>
          </w:p>
          <w:p w14:paraId="581FB11C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52DA5F3B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Se debe tener en cuenta que, cuando los documentos aportados por las vigiladas NO cumplan con lo establecido en la norma y se haga necesario un requerimiento para que los complementen; los grupos realizaran de igual forma el traslado de la información en los términos ya citados, con el fin de optimizar tiempos e ir avanzando en el respectivo control legal, no obstante, se le informará al grupo que corresponda sobre el requerimiento hecho a la vigilada y los términos del mismo. </w:t>
            </w:r>
          </w:p>
          <w:p w14:paraId="1E842F08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500CFC27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Con el fin de estandarizar el plazo otorgado para resolver los requerimientos, se fijará un plazo de cinco (5) días a las vigiladas para que respondan. </w:t>
            </w:r>
          </w:p>
          <w:p w14:paraId="1D32517E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2E6D02C6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En el evento que, por la naturaleza de la reforma, sus alcances y efectos, se requiera, se realizará un comité de evaluación de reforma estatutaria, en el que se cuente con la participación de los coordinadores (financiero y jurídico), los gestores (analista y abogado) y la Intendencia, de forma que pueda consolidarse una misma postura, expuesta por la Delegatura, en el acto administrativo que emita el control legal.  </w:t>
            </w:r>
          </w:p>
          <w:p w14:paraId="27104205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35C1765C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El acto administrativo mediante el cual se efectúe el control de legalidad, una vez en firme, se dará a conocer por el grupo que corresponda al otro (jurídico y/o financiero), mediante correo electrónico, en el que se debe anexar el correspondiente acto administrativo y dejar constancia del medio de notificación empelado, de forma tal que ambos gestores conozcan los actos administrativos y sus alcances.   </w:t>
            </w:r>
          </w:p>
          <w:p w14:paraId="59E67845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79A0C887" w14:textId="77777777" w:rsidR="001C15CC" w:rsidRDefault="001C15CC" w:rsidP="009E14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Con el ánimo de generar sincronía entre las posturas que se señalen en los controles de legalidad y los lineamientos que se impartan a las entidades vigiladas, se establece que, cuando eventualmente lleguen a la Delegatura Financiera consultas que traten los temas expuestos en el presente </w:t>
            </w:r>
            <w:proofErr w:type="spellStart"/>
            <w:r>
              <w:rPr>
                <w:lang w:val="es-MX"/>
              </w:rPr>
              <w:t>check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list</w:t>
            </w:r>
            <w:proofErr w:type="spellEnd"/>
            <w:r>
              <w:rPr>
                <w:lang w:val="es-MX"/>
              </w:rPr>
              <w:t xml:space="preserve">; éstas consultan serán evacuadas por el grupo que a su cargo las tenga, de conformidad con ítems establecidos en el presente documento y cuando corresponda a los dos grupos, se estudiará de manera conjunta, en una reunión en la que intervengan los gestores y sus coordinadores, de tal suerte que la respuesta dada a la vigilada, esté direccionada en el mismo sentido en ambos grupos.     </w:t>
            </w:r>
          </w:p>
          <w:p w14:paraId="2839DE9A" w14:textId="77777777" w:rsidR="001C15CC" w:rsidRDefault="001C15CC" w:rsidP="009E1486">
            <w:pPr>
              <w:jc w:val="both"/>
              <w:rPr>
                <w:lang w:val="es-MX"/>
              </w:rPr>
            </w:pPr>
          </w:p>
          <w:p w14:paraId="4F1D81A7" w14:textId="77777777" w:rsidR="001C15CC" w:rsidRPr="00A323B7" w:rsidRDefault="001C15CC" w:rsidP="009E1486">
            <w:pPr>
              <w:jc w:val="both"/>
              <w:rPr>
                <w:i/>
                <w:sz w:val="20"/>
                <w:szCs w:val="20"/>
                <w:lang w:val="es-MX"/>
              </w:rPr>
            </w:pPr>
            <w:r>
              <w:rPr>
                <w:lang w:val="es-MX"/>
              </w:rPr>
              <w:t>Es importante considerar el término legal para tramitar el control de legalidad y sus efectos, de conformidad con lo establecido en el ar</w:t>
            </w:r>
            <w:r w:rsidRPr="005824C2">
              <w:rPr>
                <w:lang w:val="es-MX"/>
              </w:rPr>
              <w:t>tículo 20</w:t>
            </w:r>
            <w:r>
              <w:rPr>
                <w:lang w:val="es-MX"/>
              </w:rPr>
              <w:t xml:space="preserve"> de la Ley 79 de 1988, que señala: “</w:t>
            </w:r>
            <w:r w:rsidRPr="00A323B7">
              <w:rPr>
                <w:i/>
                <w:sz w:val="20"/>
                <w:szCs w:val="20"/>
                <w:lang w:val="es-MX"/>
              </w:rPr>
              <w:t>Las reformas de los estatutos de las cooperativas deberán ser aprobadas en asamblea general y sancionadas por el Departamento Administrativo Nacional de Cooperativas.</w:t>
            </w:r>
          </w:p>
          <w:p w14:paraId="3A03B6FD" w14:textId="77777777" w:rsidR="001C15CC" w:rsidRPr="00A323B7" w:rsidRDefault="001C15CC" w:rsidP="009E1486">
            <w:pPr>
              <w:jc w:val="both"/>
              <w:rPr>
                <w:i/>
                <w:sz w:val="20"/>
                <w:szCs w:val="20"/>
                <w:lang w:val="es-MX"/>
              </w:rPr>
            </w:pPr>
          </w:p>
          <w:p w14:paraId="3B8FE126" w14:textId="77777777" w:rsidR="001C15CC" w:rsidRDefault="001C15CC" w:rsidP="009E1486">
            <w:pPr>
              <w:jc w:val="both"/>
              <w:rPr>
                <w:lang w:val="es-MX"/>
              </w:rPr>
            </w:pPr>
            <w:r w:rsidRPr="00A323B7">
              <w:rPr>
                <w:i/>
                <w:sz w:val="20"/>
                <w:szCs w:val="20"/>
                <w:lang w:val="es-MX"/>
              </w:rPr>
              <w:t xml:space="preserve">El Departamento Administrativo Nacional de Cooperativas sancionará las reformas estatutarias dentro de los </w:t>
            </w:r>
            <w:r w:rsidRPr="00A323B7">
              <w:rPr>
                <w:b/>
                <w:i/>
                <w:sz w:val="20"/>
                <w:szCs w:val="20"/>
                <w:u w:val="single"/>
                <w:lang w:val="es-MX"/>
              </w:rPr>
              <w:t>dos (2) meses</w:t>
            </w:r>
            <w:r w:rsidRPr="00A323B7">
              <w:rPr>
                <w:i/>
                <w:sz w:val="20"/>
                <w:szCs w:val="20"/>
                <w:lang w:val="es-MX"/>
              </w:rPr>
              <w:t xml:space="preserve"> siguientes a la fecha de recepción del acta correspondiente. </w:t>
            </w:r>
            <w:r w:rsidRPr="005F0603">
              <w:rPr>
                <w:b/>
                <w:i/>
                <w:sz w:val="20"/>
                <w:szCs w:val="20"/>
                <w:lang w:val="es-MX"/>
              </w:rPr>
              <w:t>Si no lo hiciere dentro del término previsto, operará el silencio administrativo positivo</w:t>
            </w:r>
            <w:r w:rsidRPr="00A323B7">
              <w:rPr>
                <w:i/>
                <w:sz w:val="20"/>
                <w:szCs w:val="20"/>
                <w:lang w:val="es-MX"/>
              </w:rPr>
              <w:t>.</w:t>
            </w:r>
            <w:r>
              <w:rPr>
                <w:i/>
                <w:lang w:val="es-MX"/>
              </w:rPr>
              <w:t xml:space="preserve">” </w:t>
            </w:r>
            <w:r w:rsidRPr="005F0603">
              <w:rPr>
                <w:sz w:val="20"/>
                <w:szCs w:val="20"/>
                <w:lang w:val="es-MX"/>
              </w:rPr>
              <w:t>Negrilla fuera de texto</w:t>
            </w:r>
            <w:r w:rsidRPr="005F0603">
              <w:rPr>
                <w:i/>
                <w:sz w:val="20"/>
                <w:szCs w:val="20"/>
                <w:lang w:val="es-MX"/>
              </w:rPr>
              <w:t>.</w:t>
            </w:r>
            <w:r>
              <w:rPr>
                <w:i/>
                <w:lang w:val="es-MX"/>
              </w:rPr>
              <w:t xml:space="preserve"> </w:t>
            </w:r>
          </w:p>
        </w:tc>
        <w:tc>
          <w:tcPr>
            <w:tcW w:w="924" w:type="dxa"/>
          </w:tcPr>
          <w:p w14:paraId="19BD5576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F843D80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F3822BA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07992180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18A6DC81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93" w:type="dxa"/>
          </w:tcPr>
          <w:p w14:paraId="546612C2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AEA8AC5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42DA8FCB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55CB2BB2" w14:textId="77777777" w:rsidR="001C15CC" w:rsidRDefault="001C15CC" w:rsidP="009E1486">
            <w:pPr>
              <w:jc w:val="center"/>
              <w:rPr>
                <w:lang w:val="es-MX"/>
              </w:rPr>
            </w:pPr>
          </w:p>
          <w:p w14:paraId="6E583A68" w14:textId="77777777" w:rsidR="001C15CC" w:rsidRDefault="001C15CC" w:rsidP="009E148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</w:tr>
    </w:tbl>
    <w:p w14:paraId="0BFF3AEB" w14:textId="31EC0C44" w:rsidR="001C15CC" w:rsidRDefault="001C15CC"/>
    <w:sectPr w:rsidR="001C15CC">
      <w:headerReference w:type="default" r:id="rId13"/>
      <w:footerReference w:type="default" r:id="rId14"/>
      <w:type w:val="continuous"/>
      <w:pgSz w:w="11910" w:h="16840"/>
      <w:pgMar w:top="660" w:right="8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E13BC" w14:textId="77777777" w:rsidR="007B1FD8" w:rsidRDefault="007B1FD8" w:rsidP="00CD0C60">
      <w:r>
        <w:separator/>
      </w:r>
    </w:p>
  </w:endnote>
  <w:endnote w:type="continuationSeparator" w:id="0">
    <w:p w14:paraId="6AFA3092" w14:textId="77777777" w:rsidR="007B1FD8" w:rsidRDefault="007B1FD8" w:rsidP="00CD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D7EC3" w14:textId="77777777" w:rsidR="00CD0C60" w:rsidRDefault="00CD0C60">
    <w:pPr>
      <w:pStyle w:val="Piedepgina"/>
      <w:rPr>
        <w:lang w:val="es-CO"/>
      </w:rPr>
    </w:pPr>
  </w:p>
  <w:tbl>
    <w:tblPr>
      <w:tblW w:w="10718" w:type="dxa"/>
      <w:jc w:val="center"/>
      <w:tblBorders>
        <w:top w:val="single" w:sz="4" w:space="0" w:color="243B57"/>
        <w:left w:val="single" w:sz="4" w:space="0" w:color="243B57"/>
        <w:bottom w:val="single" w:sz="4" w:space="0" w:color="243B57"/>
        <w:right w:val="single" w:sz="4" w:space="0" w:color="243B57"/>
        <w:insideH w:val="single" w:sz="4" w:space="0" w:color="243B57"/>
        <w:insideV w:val="single" w:sz="4" w:space="0" w:color="243B57"/>
      </w:tblBorders>
      <w:tblLayout w:type="fixed"/>
      <w:tblLook w:val="0000" w:firstRow="0" w:lastRow="0" w:firstColumn="0" w:lastColumn="0" w:noHBand="0" w:noVBand="0"/>
    </w:tblPr>
    <w:tblGrid>
      <w:gridCol w:w="3572"/>
      <w:gridCol w:w="3573"/>
      <w:gridCol w:w="3573"/>
    </w:tblGrid>
    <w:tr w:rsidR="00CD0C60" w14:paraId="74F72074" w14:textId="77777777" w:rsidTr="00AF7A9D">
      <w:trPr>
        <w:trHeight w:val="255"/>
        <w:jc w:val="center"/>
      </w:trPr>
      <w:tc>
        <w:tcPr>
          <w:tcW w:w="3572" w:type="dxa"/>
          <w:shd w:val="clear" w:color="auto" w:fill="FFFFFF"/>
          <w:vAlign w:val="center"/>
        </w:tcPr>
        <w:p w14:paraId="4F74C486" w14:textId="77777777" w:rsidR="00CD0C60" w:rsidRDefault="00CD0C60" w:rsidP="00AF7A9D">
          <w:pPr>
            <w:ind w:hanging="2"/>
            <w:rPr>
              <w:color w:val="243B57"/>
              <w:sz w:val="18"/>
              <w:szCs w:val="18"/>
            </w:rPr>
          </w:pPr>
          <w:r>
            <w:rPr>
              <w:b/>
              <w:color w:val="243B57"/>
              <w:sz w:val="18"/>
              <w:szCs w:val="18"/>
            </w:rPr>
            <w:t>ELABORADO POR</w:t>
          </w:r>
        </w:p>
      </w:tc>
      <w:tc>
        <w:tcPr>
          <w:tcW w:w="3573" w:type="dxa"/>
          <w:shd w:val="clear" w:color="auto" w:fill="FFFFFF"/>
          <w:vAlign w:val="center"/>
        </w:tcPr>
        <w:p w14:paraId="4DA41FAC" w14:textId="77777777" w:rsidR="00CD0C60" w:rsidRDefault="00CD0C60" w:rsidP="00AF7A9D">
          <w:pPr>
            <w:ind w:hanging="2"/>
            <w:rPr>
              <w:color w:val="243B57"/>
              <w:sz w:val="18"/>
              <w:szCs w:val="18"/>
            </w:rPr>
          </w:pPr>
          <w:r>
            <w:rPr>
              <w:b/>
              <w:color w:val="243B57"/>
              <w:sz w:val="18"/>
              <w:szCs w:val="18"/>
            </w:rPr>
            <w:t>REVISADO POR</w:t>
          </w:r>
        </w:p>
      </w:tc>
      <w:tc>
        <w:tcPr>
          <w:tcW w:w="3573" w:type="dxa"/>
          <w:shd w:val="clear" w:color="auto" w:fill="FFFFFF"/>
          <w:vAlign w:val="center"/>
        </w:tcPr>
        <w:p w14:paraId="2C5FDEE7" w14:textId="77777777" w:rsidR="00CD0C60" w:rsidRDefault="00CD0C60" w:rsidP="00AF7A9D">
          <w:pPr>
            <w:ind w:hanging="2"/>
            <w:rPr>
              <w:color w:val="243B57"/>
              <w:sz w:val="18"/>
              <w:szCs w:val="18"/>
            </w:rPr>
          </w:pPr>
          <w:r>
            <w:rPr>
              <w:b/>
              <w:color w:val="243B57"/>
              <w:sz w:val="18"/>
              <w:szCs w:val="18"/>
            </w:rPr>
            <w:t>APROBADO POR</w:t>
          </w:r>
        </w:p>
      </w:tc>
    </w:tr>
    <w:tr w:rsidR="00CD0C60" w14:paraId="1F77C526" w14:textId="77777777" w:rsidTr="00AF7A9D">
      <w:trPr>
        <w:trHeight w:val="283"/>
        <w:jc w:val="center"/>
      </w:trPr>
      <w:tc>
        <w:tcPr>
          <w:tcW w:w="3572" w:type="dxa"/>
          <w:vAlign w:val="center"/>
        </w:tcPr>
        <w:p w14:paraId="47A4E87E" w14:textId="104D2005" w:rsidR="00CD0C60" w:rsidRDefault="00CD0C60" w:rsidP="00AF7A9D">
          <w:pPr>
            <w:rPr>
              <w:color w:val="243B57"/>
              <w:sz w:val="14"/>
              <w:szCs w:val="14"/>
            </w:rPr>
          </w:pPr>
          <w:r>
            <w:rPr>
              <w:b/>
              <w:color w:val="243B57"/>
              <w:sz w:val="14"/>
              <w:szCs w:val="14"/>
            </w:rPr>
            <w:t>Nombre:</w:t>
          </w:r>
          <w:r w:rsidR="001C15CC">
            <w:rPr>
              <w:b/>
              <w:color w:val="243B57"/>
              <w:sz w:val="14"/>
              <w:szCs w:val="14"/>
            </w:rPr>
            <w:t xml:space="preserve"> </w:t>
          </w:r>
          <w:r w:rsidR="001C15CC" w:rsidRPr="001C15CC">
            <w:rPr>
              <w:sz w:val="14"/>
              <w:szCs w:val="14"/>
            </w:rPr>
            <w:t>Carolina Orjuela Salazar, Carlos Velasco Rincón y Mauricio Gómez Ramírez</w:t>
          </w:r>
          <w:r>
            <w:rPr>
              <w:b/>
              <w:color w:val="243B57"/>
              <w:sz w:val="14"/>
              <w:szCs w:val="14"/>
            </w:rPr>
            <w:br/>
            <w:t>Cargo:</w:t>
          </w:r>
          <w:r w:rsidR="001C15CC">
            <w:rPr>
              <w:b/>
              <w:color w:val="243B57"/>
              <w:sz w:val="14"/>
              <w:szCs w:val="14"/>
            </w:rPr>
            <w:t xml:space="preserve"> </w:t>
          </w:r>
          <w:r w:rsidR="001C15CC" w:rsidRPr="001C15CC">
            <w:rPr>
              <w:bCs/>
              <w:sz w:val="14"/>
              <w:szCs w:val="14"/>
            </w:rPr>
            <w:t>Contratista, Profesional especializado y profesional especializado</w:t>
          </w:r>
          <w:r w:rsidR="001C15CC" w:rsidRPr="001C15CC">
            <w:rPr>
              <w:b/>
              <w:sz w:val="14"/>
              <w:szCs w:val="14"/>
            </w:rPr>
            <w:t xml:space="preserve"> </w:t>
          </w:r>
        </w:p>
      </w:tc>
      <w:tc>
        <w:tcPr>
          <w:tcW w:w="3573" w:type="dxa"/>
          <w:vAlign w:val="center"/>
        </w:tcPr>
        <w:p w14:paraId="1C780869" w14:textId="578A4E40" w:rsidR="00CD0C60" w:rsidRDefault="00CD0C60" w:rsidP="00AF7A9D">
          <w:pPr>
            <w:rPr>
              <w:color w:val="243B57"/>
              <w:sz w:val="14"/>
              <w:szCs w:val="14"/>
            </w:rPr>
          </w:pPr>
          <w:r>
            <w:rPr>
              <w:b/>
              <w:color w:val="243B57"/>
              <w:sz w:val="14"/>
              <w:szCs w:val="14"/>
            </w:rPr>
            <w:t>Nombre:</w:t>
          </w:r>
          <w:r w:rsidR="001C15CC">
            <w:rPr>
              <w:b/>
              <w:color w:val="243B57"/>
              <w:sz w:val="14"/>
              <w:szCs w:val="14"/>
            </w:rPr>
            <w:t xml:space="preserve"> </w:t>
          </w:r>
          <w:r w:rsidR="001C15CC" w:rsidRPr="001C15CC">
            <w:rPr>
              <w:bCs/>
              <w:sz w:val="14"/>
              <w:szCs w:val="14"/>
            </w:rPr>
            <w:t xml:space="preserve">Katherine Johanna </w:t>
          </w:r>
          <w:proofErr w:type="spellStart"/>
          <w:r w:rsidR="001C15CC" w:rsidRPr="001C15CC">
            <w:rPr>
              <w:bCs/>
              <w:sz w:val="14"/>
              <w:szCs w:val="14"/>
            </w:rPr>
            <w:t>Beltran</w:t>
          </w:r>
          <w:proofErr w:type="spellEnd"/>
          <w:r w:rsidR="001C15CC" w:rsidRPr="001C15CC">
            <w:rPr>
              <w:bCs/>
              <w:sz w:val="14"/>
              <w:szCs w:val="14"/>
            </w:rPr>
            <w:t xml:space="preserve"> Pico  y </w:t>
          </w:r>
          <w:proofErr w:type="spellStart"/>
          <w:r w:rsidR="001C15CC" w:rsidRPr="001C15CC">
            <w:rPr>
              <w:bCs/>
              <w:sz w:val="14"/>
              <w:szCs w:val="14"/>
            </w:rPr>
            <w:t>Marelvi</w:t>
          </w:r>
          <w:proofErr w:type="spellEnd"/>
          <w:r w:rsidR="001C15CC" w:rsidRPr="001C15CC">
            <w:rPr>
              <w:bCs/>
              <w:sz w:val="14"/>
              <w:szCs w:val="14"/>
            </w:rPr>
            <w:t xml:space="preserve"> Hortensia Bernal </w:t>
          </w:r>
          <w:proofErr w:type="spellStart"/>
          <w:r w:rsidR="001C15CC" w:rsidRPr="001C15CC">
            <w:rPr>
              <w:bCs/>
              <w:sz w:val="14"/>
              <w:szCs w:val="14"/>
            </w:rPr>
            <w:t>Nempeque</w:t>
          </w:r>
          <w:proofErr w:type="spellEnd"/>
          <w:r w:rsidR="001C15CC" w:rsidRPr="001C15CC">
            <w:rPr>
              <w:b/>
              <w:sz w:val="14"/>
              <w:szCs w:val="14"/>
            </w:rPr>
            <w:t xml:space="preserve"> </w:t>
          </w:r>
          <w:r>
            <w:rPr>
              <w:b/>
              <w:color w:val="243B57"/>
              <w:sz w:val="14"/>
              <w:szCs w:val="14"/>
            </w:rPr>
            <w:br/>
            <w:t>Cargo:</w:t>
          </w:r>
          <w:r w:rsidR="001C15CC">
            <w:rPr>
              <w:b/>
              <w:color w:val="243B57"/>
              <w:sz w:val="14"/>
              <w:szCs w:val="14"/>
            </w:rPr>
            <w:t xml:space="preserve"> </w:t>
          </w:r>
          <w:r w:rsidR="001C15CC" w:rsidRPr="001C15CC">
            <w:rPr>
              <w:bCs/>
              <w:sz w:val="14"/>
              <w:szCs w:val="14"/>
            </w:rPr>
            <w:t>Coordinadora grupo Jurídico e Intendente Delegatura Financiera</w:t>
          </w:r>
          <w:r w:rsidR="001C15CC" w:rsidRPr="001C15CC">
            <w:rPr>
              <w:b/>
              <w:sz w:val="14"/>
              <w:szCs w:val="14"/>
            </w:rPr>
            <w:t xml:space="preserve"> </w:t>
          </w:r>
        </w:p>
      </w:tc>
      <w:tc>
        <w:tcPr>
          <w:tcW w:w="3573" w:type="dxa"/>
          <w:vAlign w:val="center"/>
        </w:tcPr>
        <w:p w14:paraId="43E7676E" w14:textId="37E700F2" w:rsidR="00CD0C60" w:rsidRDefault="00CD0C60" w:rsidP="00AF7A9D">
          <w:pPr>
            <w:rPr>
              <w:color w:val="243B57"/>
              <w:sz w:val="14"/>
              <w:szCs w:val="14"/>
            </w:rPr>
          </w:pPr>
          <w:r>
            <w:rPr>
              <w:b/>
              <w:color w:val="243B57"/>
              <w:sz w:val="14"/>
              <w:szCs w:val="14"/>
            </w:rPr>
            <w:t>Nombre:</w:t>
          </w:r>
          <w:r w:rsidR="001C15CC">
            <w:rPr>
              <w:b/>
              <w:color w:val="243B57"/>
              <w:sz w:val="14"/>
              <w:szCs w:val="14"/>
            </w:rPr>
            <w:t xml:space="preserve"> </w:t>
          </w:r>
          <w:r w:rsidR="001C15CC" w:rsidRPr="001C15CC">
            <w:rPr>
              <w:bCs/>
              <w:sz w:val="14"/>
              <w:szCs w:val="14"/>
            </w:rPr>
            <w:t>Carlos Adolfo Rodríguez Navarro</w:t>
          </w:r>
          <w:r w:rsidR="001C15CC" w:rsidRPr="001C15CC">
            <w:rPr>
              <w:b/>
              <w:sz w:val="14"/>
              <w:szCs w:val="14"/>
            </w:rPr>
            <w:t xml:space="preserve"> </w:t>
          </w:r>
          <w:r>
            <w:rPr>
              <w:b/>
              <w:color w:val="243B57"/>
              <w:sz w:val="14"/>
              <w:szCs w:val="14"/>
            </w:rPr>
            <w:br/>
            <w:t>Cargo:</w:t>
          </w:r>
          <w:r w:rsidR="001C15CC">
            <w:rPr>
              <w:b/>
              <w:color w:val="243B57"/>
              <w:sz w:val="14"/>
              <w:szCs w:val="14"/>
            </w:rPr>
            <w:t xml:space="preserve"> </w:t>
          </w:r>
          <w:r w:rsidR="001C15CC" w:rsidRPr="001C15CC">
            <w:rPr>
              <w:bCs/>
              <w:sz w:val="14"/>
              <w:szCs w:val="14"/>
            </w:rPr>
            <w:t>Superintendente Delegado - Delegatura Financiera</w:t>
          </w:r>
          <w:r w:rsidR="001C15CC" w:rsidRPr="001C15CC">
            <w:rPr>
              <w:b/>
              <w:sz w:val="14"/>
              <w:szCs w:val="14"/>
            </w:rPr>
            <w:t xml:space="preserve"> </w:t>
          </w:r>
        </w:p>
      </w:tc>
    </w:tr>
  </w:tbl>
  <w:p w14:paraId="50D302A5" w14:textId="77777777" w:rsidR="00CD0C60" w:rsidRPr="00CD0C60" w:rsidRDefault="00CD0C60">
    <w:pPr>
      <w:pStyle w:val="Piedepgina"/>
      <w:rPr>
        <w:sz w:val="8"/>
        <w:szCs w:val="8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5CC02" w14:textId="77777777" w:rsidR="007B1FD8" w:rsidRDefault="007B1FD8" w:rsidP="00CD0C60">
      <w:r>
        <w:separator/>
      </w:r>
    </w:p>
  </w:footnote>
  <w:footnote w:type="continuationSeparator" w:id="0">
    <w:p w14:paraId="41BDC5A1" w14:textId="77777777" w:rsidR="007B1FD8" w:rsidRDefault="007B1FD8" w:rsidP="00CD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0" w:type="auto"/>
      <w:tblInd w:w="14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3109"/>
      <w:gridCol w:w="4743"/>
      <w:gridCol w:w="1935"/>
    </w:tblGrid>
    <w:tr w:rsidR="00CD0C60" w14:paraId="1BFAA947" w14:textId="77777777" w:rsidTr="00CC6ACE">
      <w:trPr>
        <w:trHeight w:val="822"/>
      </w:trPr>
      <w:tc>
        <w:tcPr>
          <w:tcW w:w="3109" w:type="dxa"/>
        </w:tcPr>
        <w:p w14:paraId="7525BB5D" w14:textId="4C5740D4" w:rsidR="00CD0C60" w:rsidRDefault="00CD0C60" w:rsidP="00AF7A9D">
          <w:pPr>
            <w:pStyle w:val="TableParagraph"/>
            <w:rPr>
              <w:rFonts w:ascii="Times New Roman"/>
              <w:sz w:val="7"/>
            </w:rPr>
          </w:pPr>
        </w:p>
        <w:p w14:paraId="4391E296" w14:textId="4A5EE90B" w:rsidR="00CD0C60" w:rsidRDefault="00CC6ACE" w:rsidP="00AF7A9D">
          <w:pPr>
            <w:pStyle w:val="TableParagraph"/>
            <w:ind w:left="103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7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0B6D5F32" wp14:editId="4C49684C">
                <wp:simplePos x="0" y="0"/>
                <wp:positionH relativeFrom="column">
                  <wp:posOffset>1049655</wp:posOffset>
                </wp:positionH>
                <wp:positionV relativeFrom="paragraph">
                  <wp:posOffset>157480</wp:posOffset>
                </wp:positionV>
                <wp:extent cx="949325" cy="485775"/>
                <wp:effectExtent l="0" t="0" r="0" b="952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18912" r="11859" b="313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/>
              <w:noProof/>
              <w:sz w:val="7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92A3A9C" wp14:editId="451AD9EB">
                <wp:simplePos x="0" y="0"/>
                <wp:positionH relativeFrom="column">
                  <wp:posOffset>40005</wp:posOffset>
                </wp:positionH>
                <wp:positionV relativeFrom="paragraph">
                  <wp:posOffset>220345</wp:posOffset>
                </wp:positionV>
                <wp:extent cx="1067435" cy="4324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67" t="29726" r="68019" b="35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43" w:type="dxa"/>
          <w:vAlign w:val="center"/>
        </w:tcPr>
        <w:p w14:paraId="4EAE5B73" w14:textId="7EB539A6" w:rsidR="00CD0C60" w:rsidRDefault="00CD0C60" w:rsidP="001C15CC">
          <w:pPr>
            <w:pStyle w:val="TableParagraph"/>
            <w:spacing w:before="134" w:line="268" w:lineRule="auto"/>
            <w:ind w:left="341" w:right="173"/>
            <w:jc w:val="both"/>
            <w:rPr>
              <w:b/>
            </w:rPr>
          </w:pPr>
          <w:r w:rsidRPr="001C15CC">
            <w:rPr>
              <w:b/>
              <w:sz w:val="18"/>
              <w:szCs w:val="18"/>
            </w:rPr>
            <w:t xml:space="preserve">FORMATO </w:t>
          </w:r>
          <w:r w:rsidR="001C15CC" w:rsidRPr="001C15CC">
            <w:rPr>
              <w:b/>
              <w:sz w:val="18"/>
              <w:szCs w:val="18"/>
            </w:rPr>
            <w:t>CHECK LIST PROCESO DE CONTROL DE LEGALIDAD DE REFORMAS ESTATUTARIAS QUE NO REQUIEREN AUTORIZACIÓN PREVIA DELEGATURA PARA LA SUPERVISIÓN DE LA ACTIVIDAD FINANCIERA DEL COOPERATIVISMO</w:t>
          </w:r>
        </w:p>
      </w:tc>
      <w:tc>
        <w:tcPr>
          <w:tcW w:w="1935" w:type="dxa"/>
          <w:vAlign w:val="center"/>
        </w:tcPr>
        <w:p w14:paraId="11F72525" w14:textId="77777777" w:rsidR="00CD0C60" w:rsidRDefault="00CD0C60" w:rsidP="00AF7A9D">
          <w:pPr>
            <w:pStyle w:val="TableParagraph"/>
            <w:spacing w:before="1"/>
            <w:ind w:left="153" w:right="129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</w:p>
        <w:p w14:paraId="5158B22A" w14:textId="5EAA4C5F" w:rsidR="00CD0C60" w:rsidRDefault="00BE45A6" w:rsidP="00AF7A9D">
          <w:pPr>
            <w:pStyle w:val="TableParagraph"/>
            <w:spacing w:before="1"/>
            <w:ind w:left="153" w:right="129"/>
            <w:jc w:val="center"/>
            <w:rPr>
              <w:sz w:val="16"/>
            </w:rPr>
          </w:pPr>
          <w:r>
            <w:rPr>
              <w:sz w:val="16"/>
            </w:rPr>
            <w:t>FT-SUPE-078</w:t>
          </w:r>
        </w:p>
        <w:p w14:paraId="52B7D82A" w14:textId="5156729F" w:rsidR="007B5EEE" w:rsidRPr="007B5EEE" w:rsidRDefault="00CC6ACE" w:rsidP="00AF7A9D">
          <w:pPr>
            <w:pStyle w:val="TableParagraph"/>
            <w:spacing w:before="27"/>
            <w:ind w:left="153" w:right="125"/>
            <w:jc w:val="center"/>
            <w:rPr>
              <w:sz w:val="16"/>
            </w:rPr>
          </w:pPr>
          <w:r>
            <w:rPr>
              <w:sz w:val="16"/>
            </w:rPr>
            <w:t>Octubre -2023</w:t>
          </w:r>
        </w:p>
        <w:p w14:paraId="71EC941A" w14:textId="3014B0EB" w:rsidR="00CD0C60" w:rsidRDefault="00CD0C60" w:rsidP="00AF7A9D">
          <w:pPr>
            <w:pStyle w:val="TableParagraph"/>
            <w:spacing w:before="27"/>
            <w:ind w:left="153" w:right="125"/>
            <w:jc w:val="center"/>
            <w:rPr>
              <w:sz w:val="16"/>
            </w:rPr>
          </w:pPr>
          <w:r>
            <w:rPr>
              <w:b/>
              <w:sz w:val="16"/>
            </w:rPr>
            <w:t xml:space="preserve">Versión: </w:t>
          </w:r>
          <w:r w:rsidR="00CC6ACE">
            <w:rPr>
              <w:sz w:val="16"/>
            </w:rPr>
            <w:t>01</w:t>
          </w:r>
        </w:p>
      </w:tc>
    </w:tr>
  </w:tbl>
  <w:p w14:paraId="7A3CB7C5" w14:textId="77777777" w:rsidR="00CD0C60" w:rsidRDefault="00CD0C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F1781"/>
    <w:multiLevelType w:val="hybridMultilevel"/>
    <w:tmpl w:val="37D09308"/>
    <w:lvl w:ilvl="0" w:tplc="CB18D1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DF1A67"/>
    <w:multiLevelType w:val="hybridMultilevel"/>
    <w:tmpl w:val="6C7E90AA"/>
    <w:lvl w:ilvl="0" w:tplc="508A19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C9"/>
    <w:rsid w:val="00000882"/>
    <w:rsid w:val="00185CA6"/>
    <w:rsid w:val="001B5D08"/>
    <w:rsid w:val="001C15CC"/>
    <w:rsid w:val="003130DE"/>
    <w:rsid w:val="003638C9"/>
    <w:rsid w:val="003956DF"/>
    <w:rsid w:val="003B61CC"/>
    <w:rsid w:val="0065403E"/>
    <w:rsid w:val="00691937"/>
    <w:rsid w:val="007B1FD8"/>
    <w:rsid w:val="007B5EEE"/>
    <w:rsid w:val="00832B2C"/>
    <w:rsid w:val="008A62C3"/>
    <w:rsid w:val="00931D07"/>
    <w:rsid w:val="00A05F59"/>
    <w:rsid w:val="00B60BB0"/>
    <w:rsid w:val="00BE45A6"/>
    <w:rsid w:val="00C229CD"/>
    <w:rsid w:val="00CC6ACE"/>
    <w:rsid w:val="00CD0C60"/>
    <w:rsid w:val="00D7042D"/>
    <w:rsid w:val="00DF48D6"/>
    <w:rsid w:val="00E60574"/>
    <w:rsid w:val="00E6564F"/>
    <w:rsid w:val="00FF3AD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6ED7"/>
  <w15:docId w15:val="{DE675CA9-B215-4FB4-B172-F5252247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34"/>
      <w:ind w:left="172" w:right="1998"/>
    </w:p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229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9CD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D0C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C6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0C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C60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1C15CC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C1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solidaria.gov.co/es/normativa/formatos-control-leg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cionpublica.gov.co/eva/gestornormativo/norma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persolidaria.gov.co/sites/default/files/public/data/titulo_iv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cionpublica.gov.co/eva/gestornormativo/norma.php?i=8676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vocentral@supersolidaria.gov.c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01A0-85DE-44B6-ADB3-7C98046A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2034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Cuenta Microsoft</cp:lastModifiedBy>
  <cp:revision>5</cp:revision>
  <cp:lastPrinted>2020-08-20T14:23:00Z</cp:lastPrinted>
  <dcterms:created xsi:type="dcterms:W3CDTF">2022-11-09T16:52:00Z</dcterms:created>
  <dcterms:modified xsi:type="dcterms:W3CDTF">2023-10-21T14:42:00Z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2020-08-20T00:00:00Z</vt:filetime>
  </property>
</Properties>
</file>