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3C0CB" w14:textId="77777777" w:rsidR="00ED3649" w:rsidRDefault="00FF348E">
      <w:pPr>
        <w:keepNext/>
        <w:ind w:left="720" w:hanging="720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CIRCULAR EXTERNA No.</w:t>
      </w:r>
    </w:p>
    <w:p w14:paraId="5D4814A5" w14:textId="77777777" w:rsidR="00ED3649" w:rsidRDefault="00ED3649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314CE32C" w14:textId="77777777" w:rsidR="00ED3649" w:rsidRDefault="00ED3649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tbl>
      <w:tblPr>
        <w:tblStyle w:val="a"/>
        <w:tblW w:w="878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02"/>
        <w:gridCol w:w="7287"/>
      </w:tblGrid>
      <w:tr w:rsidR="00ED3649" w14:paraId="5764B0F0" w14:textId="77777777">
        <w:tc>
          <w:tcPr>
            <w:tcW w:w="1502" w:type="dxa"/>
          </w:tcPr>
          <w:p w14:paraId="6DB3D1AB" w14:textId="77777777" w:rsidR="00ED3649" w:rsidRDefault="00FF348E">
            <w:pPr>
              <w:jc w:val="both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PARA:</w:t>
            </w:r>
          </w:p>
        </w:tc>
        <w:tc>
          <w:tcPr>
            <w:tcW w:w="7287" w:type="dxa"/>
          </w:tcPr>
          <w:p w14:paraId="267F804A" w14:textId="77777777" w:rsidR="00ED3649" w:rsidRDefault="00FF348E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ORGANIZACIONES DE PRIMER NIVEL DE SUPERVISIÓN (A EXCEPCIÓN DE LAS CAC’S Y DE LOS FONDOS DE EMPLEADOS) CON CARTERA DE CRÉDITOS INFERIOR A 50.000 MILLONES DE PESOS A DICIEMBRE DE 2021  </w:t>
            </w:r>
          </w:p>
          <w:p w14:paraId="04695168" w14:textId="77777777" w:rsidR="00ED3649" w:rsidRDefault="00ED3649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ED3649" w14:paraId="49F3799F" w14:textId="77777777">
        <w:tc>
          <w:tcPr>
            <w:tcW w:w="1502" w:type="dxa"/>
          </w:tcPr>
          <w:p w14:paraId="4CE4BCD4" w14:textId="77777777" w:rsidR="00ED3649" w:rsidRDefault="00FF348E">
            <w:pPr>
              <w:jc w:val="both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DE:</w:t>
            </w:r>
          </w:p>
        </w:tc>
        <w:tc>
          <w:tcPr>
            <w:tcW w:w="7287" w:type="dxa"/>
          </w:tcPr>
          <w:p w14:paraId="7E2D0274" w14:textId="77777777" w:rsidR="00ED3649" w:rsidRDefault="00FF348E">
            <w:pPr>
              <w:jc w:val="both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MARÍA JOSÉ NAVARRO MUÑOZ </w:t>
            </w:r>
          </w:p>
          <w:p w14:paraId="1FC41C7F" w14:textId="77777777" w:rsidR="00ED3649" w:rsidRDefault="00FF348E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SUPERINTENDENTA DE LA ECONOMÍA SOLIDARIA </w:t>
            </w:r>
          </w:p>
          <w:p w14:paraId="4185ED75" w14:textId="77777777" w:rsidR="00ED3649" w:rsidRDefault="00ED3649">
            <w:pPr>
              <w:jc w:val="both"/>
              <w:rPr>
                <w:rFonts w:ascii="Verdana" w:eastAsia="Verdana" w:hAnsi="Verdana" w:cs="Verdana"/>
                <w:b/>
                <w:sz w:val="22"/>
                <w:szCs w:val="22"/>
              </w:rPr>
            </w:pPr>
          </w:p>
        </w:tc>
      </w:tr>
      <w:tr w:rsidR="00ED3649" w14:paraId="7DF82FA7" w14:textId="77777777">
        <w:tc>
          <w:tcPr>
            <w:tcW w:w="1502" w:type="dxa"/>
          </w:tcPr>
          <w:p w14:paraId="1C8D939E" w14:textId="77777777" w:rsidR="00ED3649" w:rsidRDefault="00FF348E">
            <w:pPr>
              <w:jc w:val="both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ASUNTO:</w:t>
            </w:r>
          </w:p>
        </w:tc>
        <w:tc>
          <w:tcPr>
            <w:tcW w:w="7287" w:type="dxa"/>
          </w:tcPr>
          <w:p w14:paraId="7E64D97B" w14:textId="10520DD9" w:rsidR="00ED3649" w:rsidRDefault="002B3F7C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MODIFICACIÓN</w:t>
            </w:r>
            <w:r w:rsidR="00FF348E">
              <w:rPr>
                <w:rFonts w:ascii="Verdana" w:eastAsia="Verdana" w:hAnsi="Verdana" w:cs="Verdana"/>
                <w:sz w:val="22"/>
                <w:szCs w:val="22"/>
              </w:rPr>
              <w:t xml:space="preserve"> DEL PLAZO DE REPORTE PEDAGÓGICO Y RECONOCIMIENTO EN LOS ESTADOS FINANCIEROS DEL MODELO DE PÉRDIDA ESPERADA</w:t>
            </w:r>
          </w:p>
        </w:tc>
      </w:tr>
      <w:tr w:rsidR="00ED3649" w14:paraId="584D89FC" w14:textId="77777777">
        <w:tc>
          <w:tcPr>
            <w:tcW w:w="1502" w:type="dxa"/>
          </w:tcPr>
          <w:p w14:paraId="35491021" w14:textId="77777777" w:rsidR="00ED3649" w:rsidRDefault="00ED3649">
            <w:pPr>
              <w:jc w:val="both"/>
              <w:rPr>
                <w:rFonts w:ascii="Verdana" w:eastAsia="Verdana" w:hAnsi="Verdana" w:cs="Verdana"/>
                <w:b/>
                <w:sz w:val="22"/>
                <w:szCs w:val="22"/>
              </w:rPr>
            </w:pPr>
          </w:p>
          <w:p w14:paraId="4EFCA292" w14:textId="77777777" w:rsidR="00ED3649" w:rsidRDefault="00FF348E">
            <w:pPr>
              <w:jc w:val="both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FECHA:</w:t>
            </w:r>
          </w:p>
        </w:tc>
        <w:tc>
          <w:tcPr>
            <w:tcW w:w="7287" w:type="dxa"/>
          </w:tcPr>
          <w:p w14:paraId="4CF59A0C" w14:textId="77777777" w:rsidR="00ED3649" w:rsidRDefault="00ED3649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0523A47E" w14:textId="77777777" w:rsidR="00ED3649" w:rsidRDefault="00FF348E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Bogotá D.C., </w:t>
            </w:r>
            <w:bookmarkStart w:id="0" w:name="1fob9te" w:colFirst="0" w:colLast="0"/>
            <w:bookmarkEnd w:id="0"/>
            <w:r>
              <w:rPr>
                <w:rFonts w:ascii="Verdana" w:eastAsia="Verdana" w:hAnsi="Verdana" w:cs="Verdana"/>
                <w:sz w:val="22"/>
                <w:szCs w:val="22"/>
              </w:rPr>
              <w:t xml:space="preserve">  </w:t>
            </w:r>
          </w:p>
          <w:p w14:paraId="436A18FD" w14:textId="77777777" w:rsidR="00ED3649" w:rsidRDefault="00ED3649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31B36DDA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4B8A0DD9" w14:textId="21D0BDB1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La Superintendencia de </w:t>
      </w:r>
      <w:r w:rsidR="00624B5C">
        <w:rPr>
          <w:rFonts w:ascii="Verdana" w:eastAsia="Verdana" w:hAnsi="Verdana" w:cs="Verdana"/>
          <w:color w:val="000000"/>
          <w:sz w:val="22"/>
          <w:szCs w:val="22"/>
        </w:rPr>
        <w:t xml:space="preserve">la </w:t>
      </w:r>
      <w:r>
        <w:rPr>
          <w:rFonts w:ascii="Verdana" w:eastAsia="Verdana" w:hAnsi="Verdana" w:cs="Verdana"/>
          <w:color w:val="000000"/>
          <w:sz w:val="22"/>
          <w:szCs w:val="22"/>
        </w:rPr>
        <w:t>Economía Solidaria, en cumplimiento de la función establecida en el numeral 22 del artículo 36</w:t>
      </w:r>
      <w:r>
        <w:rPr>
          <w:rFonts w:ascii="Verdana" w:eastAsia="Verdana" w:hAnsi="Verdana" w:cs="Verdana"/>
          <w:color w:val="000000"/>
          <w:sz w:val="22"/>
          <w:szCs w:val="22"/>
          <w:vertAlign w:val="superscript"/>
        </w:rPr>
        <w:footnoteReference w:id="1"/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de la Ley 454 de 1998, dispuso a través del Título IV sobre el Sistema de Administración de Riesgos – SIAR de la Circular Básica Contable y Financiera, y específicamente en el Anexo 2 del Capítulo II relativo al Sistema de Administración del Riesgo de Crédito – SARC, la aplicación de un modelo de referencia para la estimación de las pérdidas esperadas de la cartera de consumo con libranza, cartera de consumo sin libranza y la cartera comercial – persona natural de las organizaciones supervisadas, estableciendo que su aplicación se efectúa de acuerdo con el cronograma que para tal efecto defina la Superintendencia.</w:t>
      </w:r>
    </w:p>
    <w:p w14:paraId="0A422CE1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27C06E8F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El pasado 24 de julio de 2024 a través de la Circular Externa No. 68, la Superintendencia de Economía Solidaria modificó algunos aspectos del Modelo de Pérdida Esperada y emitió otras instrucciones para gestionar el riesgo de crédito, contenidas en el Capítulo II y sus anexos 1 y 2, del Título IV de la Circular Básica Contable y Financiera. Así mismo, ajustó el cronograma de implementación del modelo. </w:t>
      </w:r>
    </w:p>
    <w:p w14:paraId="31E225C3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4BCF83C1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lastRenderedPageBreak/>
        <w:t>En concordancia con el cronograma establecido</w:t>
      </w:r>
      <w:r>
        <w:rPr>
          <w:rFonts w:ascii="Verdana" w:eastAsia="Verdana" w:hAnsi="Verdana" w:cs="Verdana"/>
          <w:color w:val="000000"/>
          <w:sz w:val="22"/>
          <w:szCs w:val="22"/>
          <w:vertAlign w:val="superscript"/>
        </w:rPr>
        <w:footnoteReference w:id="2"/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, las organizaciones solidarias de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primer nivel de supervisión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(exceptuando las cooperativas de ahorro y crédito –CAC–), con cartera de créditos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superior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a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$50.000 millones al 31 de diciembre de 2021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, ya deben aplicar el modelo de pérdida esperada con reconocimiento contable en los estados financieros desde el </w:t>
      </w:r>
      <w:r>
        <w:rPr>
          <w:rFonts w:ascii="Verdana" w:eastAsia="Verdana" w:hAnsi="Verdana" w:cs="Verdana"/>
          <w:b/>
          <w:sz w:val="22"/>
          <w:szCs w:val="22"/>
        </w:rPr>
        <w:t>1° de enero de 2025</w:t>
      </w:r>
      <w:r>
        <w:rPr>
          <w:rFonts w:ascii="Verdana" w:eastAsia="Verdana" w:hAnsi="Verdana" w:cs="Verdana"/>
          <w:sz w:val="22"/>
          <w:szCs w:val="22"/>
        </w:rPr>
        <w:t>.</w:t>
      </w:r>
    </w:p>
    <w:p w14:paraId="72FE5BC0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2312D062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Por su parte, las organizaciones solidarias de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primer nivel de supervisión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con cartera de créditos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inferior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a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$50.000 millones al 31 de diciembre de 2021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deben implementar y reconocer dicho modelo en los estados financieros a partir del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1° de julio de 2025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. </w:t>
      </w:r>
    </w:p>
    <w:p w14:paraId="23D10E5A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262068DD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Mientras tanto, las entidades del segundo nivel de supervisión continúan en la fase de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reporte pedagógico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, hasta el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30 de junio de 2026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 conforme al cronograma vigente y con reconocimiento contable en los estados financieros a partir del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1° de julio de 2026</w:t>
      </w:r>
      <w:r>
        <w:rPr>
          <w:rFonts w:ascii="Verdana" w:eastAsia="Verdana" w:hAnsi="Verdana" w:cs="Verdana"/>
          <w:color w:val="000000"/>
          <w:sz w:val="22"/>
          <w:szCs w:val="22"/>
        </w:rPr>
        <w:t>.</w:t>
      </w:r>
    </w:p>
    <w:p w14:paraId="4463BBC7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4127A4CC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La Superintendencia de Economía Solidaria en el mes de junio de 2025</w:t>
      </w:r>
      <w:r>
        <w:rPr>
          <w:rFonts w:ascii="Verdana" w:eastAsia="Verdana" w:hAnsi="Verdana" w:cs="Verdana"/>
          <w:color w:val="000000"/>
          <w:sz w:val="22"/>
          <w:szCs w:val="22"/>
          <w:vertAlign w:val="superscript"/>
        </w:rPr>
        <w:footnoteReference w:id="3"/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, instaló una Mesa de Trabajo para la revisión de la aplicación del Modelo de Pérdida Esperada para cooperativas del sector real con cartera de créditos de primer nivel de supervisión y como producto de dicha Mesa de Trabajo se recibió retroalimentación con base en la experiencia de las supervisadas en la implementación del modelo, teniendo en cuenta que </w:t>
      </w:r>
      <w:r>
        <w:rPr>
          <w:rFonts w:ascii="Verdana" w:eastAsia="Verdana" w:hAnsi="Verdana" w:cs="Verdana"/>
          <w:sz w:val="22"/>
          <w:szCs w:val="22"/>
        </w:rPr>
        <w:t>las cooperativas participantes manifestaron algunas preocupaciones frente a la implementación obligatoria del Modelo de Pérdida Esperada (MPE)</w:t>
      </w:r>
    </w:p>
    <w:p w14:paraId="28EA0858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354ED077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Con posterioridad a la Mesa de Trabajo, se procedió de manera detallada a revisar los comentarios y observaciones planteadas, ejercicio a partir del cual la Superintendencia pudo concluir lo siguiente:</w:t>
      </w:r>
    </w:p>
    <w:p w14:paraId="2BA03D6C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3D612A0E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Como producto de la interlocución adelantada en las referidas mesas, se evidenció que para el caso de las Cooperativas Integrales Sin Sección de Ahorro, dentro del Anexo 2 de la Circular Externa No. 68 de 2024, no se incluyó el cálculo de la aplicación del Modelo de Pérdida Esperada - MPE para la Cartera Consumo sin libranza, lo cual genera la necesidad de adelantar los análisis correspondientes desde la Superintend</w:t>
      </w:r>
      <w:r>
        <w:rPr>
          <w:rFonts w:ascii="Verdana" w:eastAsia="Verdana" w:hAnsi="Verdana" w:cs="Verdana"/>
          <w:sz w:val="22"/>
          <w:szCs w:val="22"/>
        </w:rPr>
        <w:t>encia de la Economía Solidaria para contar con un lineamiento de aplicación en este aspecto para dicho grupo de Empresas Solidarias Supervisadas – ESS.</w:t>
      </w:r>
    </w:p>
    <w:p w14:paraId="53974269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6CDBA27D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lastRenderedPageBreak/>
        <w:t>También, desde la Superintendencia se han evidenciado algunas imprecisiones en cuanto a la aplicación del MPE por parte de las ESS, lo cual ha generado impactos en el sentido de incrementar las provisiones que les son aplicables y como consecuencia de ello, algunas afectaciones a las mismas; situación que ha sido objeto de análisis y acompañamiento por parte de esta entidad en aras de prevenir que la indebida aplicación del modelo, devenga en circunstancias que perjudiquen su operación.</w:t>
      </w:r>
    </w:p>
    <w:p w14:paraId="40F58847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2679D0CE" w14:textId="25A3831E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Aunado a lo anterior, se tiene que algunas cooperativas presentan modelos de negocio heterogéneos que no se ajustan al modelo estándar y/o cuyo volumen de cartera no resulta representativo, y por ende, se evidencia</w:t>
      </w:r>
      <w:r w:rsidR="00207F39">
        <w:rPr>
          <w:rFonts w:ascii="Verdana" w:eastAsia="Verdana" w:hAnsi="Verdana" w:cs="Verdana"/>
          <w:color w:val="000000"/>
          <w:sz w:val="22"/>
          <w:szCs w:val="22"/>
        </w:rPr>
        <w:t xml:space="preserve"> la necesidad de realizar </w:t>
      </w:r>
      <w:r w:rsidR="000C7C60">
        <w:rPr>
          <w:rFonts w:ascii="Verdana" w:eastAsia="Verdana" w:hAnsi="Verdana" w:cs="Verdana"/>
          <w:color w:val="000000"/>
          <w:sz w:val="22"/>
          <w:szCs w:val="22"/>
        </w:rPr>
        <w:t>un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análisis para</w:t>
      </w:r>
      <w:r w:rsidR="000C7C60">
        <w:rPr>
          <w:rFonts w:ascii="Verdana" w:eastAsia="Verdana" w:hAnsi="Verdana" w:cs="Verdana"/>
          <w:color w:val="000000"/>
          <w:sz w:val="22"/>
          <w:szCs w:val="22"/>
        </w:rPr>
        <w:t xml:space="preserve"> definir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la aplicación de un tratamiento diferenciado orientado a dichas empresas.</w:t>
      </w:r>
    </w:p>
    <w:p w14:paraId="2A4C2D7A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47797577" w14:textId="5980436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Por otro lado, durante el primer trimestre de 2025 desde la Superintendencia de la Economía Solidaria se adelantó el proceso de recategorización de las cooperativas diferentes a las </w:t>
      </w:r>
      <w:r>
        <w:rPr>
          <w:rFonts w:ascii="Verdana" w:eastAsia="Verdana" w:hAnsi="Verdana" w:cs="Verdana"/>
          <w:sz w:val="22"/>
          <w:szCs w:val="22"/>
        </w:rPr>
        <w:t xml:space="preserve">cooperativas de ahorro y crédito: </w:t>
      </w:r>
      <w:r>
        <w:rPr>
          <w:rFonts w:ascii="Verdana" w:eastAsia="Verdana" w:hAnsi="Verdana" w:cs="Verdana"/>
          <w:color w:val="000000"/>
          <w:sz w:val="22"/>
          <w:szCs w:val="22"/>
        </w:rPr>
        <w:t>CDAC’s, proceso que resultó en la recategorización de un total d</w:t>
      </w:r>
      <w:r>
        <w:rPr>
          <w:rFonts w:ascii="Verdana" w:eastAsia="Verdana" w:hAnsi="Verdana" w:cs="Verdana"/>
          <w:sz w:val="22"/>
          <w:szCs w:val="22"/>
        </w:rPr>
        <w:t xml:space="preserve">e </w:t>
      </w:r>
      <w:r w:rsidR="00EF471C" w:rsidRPr="00040417">
        <w:rPr>
          <w:rFonts w:ascii="Verdana" w:eastAsia="Verdana" w:hAnsi="Verdana" w:cs="Verdana"/>
          <w:b/>
          <w:bCs/>
          <w:sz w:val="22"/>
          <w:szCs w:val="22"/>
        </w:rPr>
        <w:t>nueve</w:t>
      </w:r>
      <w:r w:rsidR="00EF471C">
        <w:rPr>
          <w:rFonts w:ascii="Verdana" w:eastAsia="Verdana" w:hAnsi="Verdana" w:cs="Verdana"/>
          <w:sz w:val="22"/>
          <w:szCs w:val="22"/>
        </w:rPr>
        <w:t xml:space="preserve"> </w:t>
      </w:r>
      <w:r w:rsidR="00EF471C">
        <w:rPr>
          <w:rFonts w:ascii="Verdana" w:eastAsia="Verdana" w:hAnsi="Verdana" w:cs="Verdana"/>
          <w:b/>
          <w:bCs/>
          <w:sz w:val="22"/>
          <w:szCs w:val="22"/>
        </w:rPr>
        <w:t>(</w:t>
      </w:r>
      <w:r>
        <w:rPr>
          <w:rFonts w:ascii="Verdana" w:eastAsia="Verdana" w:hAnsi="Verdana" w:cs="Verdana"/>
          <w:b/>
          <w:sz w:val="22"/>
          <w:szCs w:val="22"/>
        </w:rPr>
        <w:t>9</w:t>
      </w:r>
      <w:r w:rsidR="00EF471C">
        <w:rPr>
          <w:rFonts w:ascii="Verdana" w:eastAsia="Verdana" w:hAnsi="Verdana" w:cs="Verdana"/>
          <w:b/>
          <w:sz w:val="22"/>
          <w:szCs w:val="22"/>
        </w:rPr>
        <w:t>)</w:t>
      </w:r>
      <w:r>
        <w:rPr>
          <w:rFonts w:ascii="Verdana" w:eastAsia="Verdana" w:hAnsi="Verdana" w:cs="Verdana"/>
          <w:sz w:val="22"/>
          <w:szCs w:val="22"/>
        </w:rPr>
        <w:t xml:space="preserve"> CDAC’s que pasaron de nivel 2 a nivel 1 de supervisión con Resolución 2025300000345 de fecha 23 de enero de 2025, </w:t>
      </w:r>
      <w:r w:rsidR="00105436">
        <w:rPr>
          <w:rFonts w:ascii="Verdana" w:eastAsia="Verdana" w:hAnsi="Verdana" w:cs="Verdana"/>
          <w:b/>
          <w:bCs/>
          <w:sz w:val="22"/>
          <w:szCs w:val="22"/>
        </w:rPr>
        <w:t>diecisiete (</w:t>
      </w:r>
      <w:r>
        <w:rPr>
          <w:rFonts w:ascii="Verdana" w:eastAsia="Verdana" w:hAnsi="Verdana" w:cs="Verdana"/>
          <w:b/>
          <w:sz w:val="22"/>
          <w:szCs w:val="22"/>
        </w:rPr>
        <w:t>17</w:t>
      </w:r>
      <w:r w:rsidR="00105436">
        <w:rPr>
          <w:rFonts w:ascii="Verdana" w:eastAsia="Verdana" w:hAnsi="Verdana" w:cs="Verdana"/>
          <w:b/>
          <w:sz w:val="22"/>
          <w:szCs w:val="22"/>
        </w:rPr>
        <w:t>)</w:t>
      </w:r>
      <w:r>
        <w:rPr>
          <w:rFonts w:ascii="Verdana" w:eastAsia="Verdana" w:hAnsi="Verdana" w:cs="Verdana"/>
          <w:sz w:val="22"/>
          <w:szCs w:val="22"/>
        </w:rPr>
        <w:t xml:space="preserve"> Asociaciones Mutuales que pasaron de nivel 3 y</w:t>
      </w:r>
      <w:r w:rsidR="00E80B9A">
        <w:rPr>
          <w:rFonts w:ascii="Verdana" w:eastAsia="Verdana" w:hAnsi="Verdana" w:cs="Verdana"/>
          <w:sz w:val="22"/>
          <w:szCs w:val="22"/>
        </w:rPr>
        <w:t xml:space="preserve"> </w:t>
      </w:r>
      <w:r w:rsidR="003333B6">
        <w:rPr>
          <w:rFonts w:ascii="Verdana" w:eastAsia="Verdana" w:hAnsi="Verdana" w:cs="Verdana"/>
          <w:sz w:val="22"/>
          <w:szCs w:val="22"/>
        </w:rPr>
        <w:t xml:space="preserve">del </w:t>
      </w:r>
      <w:r w:rsidR="00E80B9A">
        <w:rPr>
          <w:rFonts w:ascii="Verdana" w:eastAsia="Verdana" w:hAnsi="Verdana" w:cs="Verdana"/>
          <w:sz w:val="22"/>
          <w:szCs w:val="22"/>
        </w:rPr>
        <w:t>nivel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Pr="00E80B9A">
        <w:rPr>
          <w:rFonts w:ascii="Verdana" w:eastAsia="Verdana" w:hAnsi="Verdana" w:cs="Verdana"/>
          <w:sz w:val="22"/>
          <w:szCs w:val="22"/>
        </w:rPr>
        <w:t>2</w:t>
      </w:r>
      <w:r>
        <w:rPr>
          <w:rFonts w:ascii="Verdana" w:eastAsia="Verdana" w:hAnsi="Verdana" w:cs="Verdana"/>
          <w:sz w:val="22"/>
          <w:szCs w:val="22"/>
        </w:rPr>
        <w:t xml:space="preserve"> a nivel 1 de supervisión con Resolución 2025321001285 del 4 de marzo de 2025, y </w:t>
      </w:r>
      <w:r w:rsidR="00412BA7">
        <w:rPr>
          <w:rFonts w:ascii="Verdana" w:eastAsia="Verdana" w:hAnsi="Verdana" w:cs="Verdana"/>
          <w:b/>
          <w:bCs/>
          <w:sz w:val="22"/>
          <w:szCs w:val="22"/>
        </w:rPr>
        <w:t>treinta y seis (</w:t>
      </w:r>
      <w:r>
        <w:rPr>
          <w:rFonts w:ascii="Verdana" w:eastAsia="Verdana" w:hAnsi="Verdana" w:cs="Verdana"/>
          <w:b/>
          <w:sz w:val="22"/>
          <w:szCs w:val="22"/>
        </w:rPr>
        <w:t>36</w:t>
      </w:r>
      <w:r w:rsidR="00412BA7">
        <w:rPr>
          <w:rFonts w:ascii="Verdana" w:eastAsia="Verdana" w:hAnsi="Verdana" w:cs="Verdana"/>
          <w:b/>
          <w:sz w:val="22"/>
          <w:szCs w:val="22"/>
        </w:rPr>
        <w:t>)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 xml:space="preserve">Asociaciones Mutuales que pasaron de nivel 3 a nivel 2 de supervisión con Resolución 20253210013505 del 5 de marzo de 2025; para un total de </w:t>
      </w:r>
      <w:r w:rsidR="00040417">
        <w:rPr>
          <w:rFonts w:ascii="Verdana" w:eastAsia="Verdana" w:hAnsi="Verdana" w:cs="Verdana"/>
          <w:b/>
          <w:bCs/>
          <w:sz w:val="22"/>
          <w:szCs w:val="22"/>
        </w:rPr>
        <w:t>s</w:t>
      </w:r>
      <w:r w:rsidR="00C553B2">
        <w:rPr>
          <w:rFonts w:ascii="Verdana" w:eastAsia="Verdana" w:hAnsi="Verdana" w:cs="Verdana"/>
          <w:b/>
          <w:bCs/>
          <w:sz w:val="22"/>
          <w:szCs w:val="22"/>
        </w:rPr>
        <w:t>esenta y dos (</w:t>
      </w:r>
      <w:r>
        <w:rPr>
          <w:rFonts w:ascii="Verdana" w:eastAsia="Verdana" w:hAnsi="Verdana" w:cs="Verdana"/>
          <w:b/>
          <w:sz w:val="22"/>
          <w:szCs w:val="22"/>
        </w:rPr>
        <w:t>62</w:t>
      </w:r>
      <w:r w:rsidR="00C553B2">
        <w:rPr>
          <w:rFonts w:ascii="Verdana" w:eastAsia="Verdana" w:hAnsi="Verdana" w:cs="Verdana"/>
          <w:b/>
          <w:sz w:val="22"/>
          <w:szCs w:val="22"/>
        </w:rPr>
        <w:t>)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 xml:space="preserve">ESS recategorizadas. </w:t>
      </w:r>
    </w:p>
    <w:p w14:paraId="199C2F66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  <w:highlight w:val="yellow"/>
        </w:rPr>
      </w:pPr>
    </w:p>
    <w:p w14:paraId="17D31561" w14:textId="60708BE1" w:rsidR="00ED3649" w:rsidRDefault="001C13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D</w:t>
      </w:r>
      <w:r w:rsidR="00FF348E">
        <w:rPr>
          <w:rFonts w:ascii="Verdana" w:eastAsia="Verdana" w:hAnsi="Verdana" w:cs="Verdana"/>
          <w:color w:val="000000"/>
          <w:sz w:val="22"/>
          <w:szCs w:val="22"/>
        </w:rPr>
        <w:t xml:space="preserve">e este universo de empresas solidarias supervisadas que fueron objeto de recategorización durante la presente vigencia, un total de </w:t>
      </w:r>
      <w:r w:rsidRPr="00040417">
        <w:rPr>
          <w:rFonts w:ascii="Verdana" w:eastAsia="Verdana" w:hAnsi="Verdana" w:cs="Verdana"/>
          <w:b/>
          <w:bCs/>
          <w:color w:val="000000"/>
          <w:sz w:val="22"/>
          <w:szCs w:val="22"/>
        </w:rPr>
        <w:t>cuarenta y cinco (</w:t>
      </w:r>
      <w:r w:rsidR="00FF348E" w:rsidRPr="00040417">
        <w:rPr>
          <w:rFonts w:ascii="Verdana" w:eastAsia="Verdana" w:hAnsi="Verdana" w:cs="Verdana"/>
          <w:b/>
          <w:bCs/>
          <w:sz w:val="22"/>
          <w:szCs w:val="22"/>
        </w:rPr>
        <w:t>45</w:t>
      </w:r>
      <w:r w:rsidRPr="00040417">
        <w:rPr>
          <w:rFonts w:ascii="Verdana" w:eastAsia="Verdana" w:hAnsi="Verdana" w:cs="Verdana"/>
          <w:b/>
          <w:bCs/>
          <w:sz w:val="22"/>
          <w:szCs w:val="22"/>
        </w:rPr>
        <w:t>)</w:t>
      </w:r>
      <w:r w:rsidR="00FF348E">
        <w:rPr>
          <w:rFonts w:ascii="Verdana" w:eastAsia="Verdana" w:hAnsi="Verdana" w:cs="Verdana"/>
          <w:color w:val="000000"/>
          <w:sz w:val="22"/>
          <w:szCs w:val="22"/>
        </w:rPr>
        <w:t xml:space="preserve"> empresas solidarias supervisadas - ESS poseen valores de cartera inferiores a $50.000 millones de pesos con corte a diciembre de </w:t>
      </w:r>
      <w:r w:rsidR="00FF348E">
        <w:rPr>
          <w:rFonts w:ascii="Verdana" w:eastAsia="Verdana" w:hAnsi="Verdana" w:cs="Verdana"/>
          <w:sz w:val="22"/>
          <w:szCs w:val="22"/>
        </w:rPr>
        <w:t>2021</w:t>
      </w:r>
      <w:r w:rsidR="00FF348E">
        <w:rPr>
          <w:rFonts w:ascii="Verdana" w:eastAsia="Verdana" w:hAnsi="Verdana" w:cs="Verdana"/>
          <w:color w:val="000000"/>
          <w:sz w:val="22"/>
          <w:szCs w:val="22"/>
        </w:rPr>
        <w:t>.</w:t>
      </w:r>
    </w:p>
    <w:p w14:paraId="17E7DBFE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34EF6A21" w14:textId="7FAE35D2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Lo anterior, </w:t>
      </w:r>
      <w:r w:rsidR="006B1D66">
        <w:rPr>
          <w:rFonts w:ascii="Verdana" w:eastAsia="Verdana" w:hAnsi="Verdana" w:cs="Verdana"/>
          <w:color w:val="000000"/>
          <w:sz w:val="22"/>
          <w:szCs w:val="22"/>
        </w:rPr>
        <w:t xml:space="preserve">permite concluir </w:t>
      </w:r>
      <w:r w:rsidR="007F1640">
        <w:rPr>
          <w:rFonts w:ascii="Verdana" w:eastAsia="Verdana" w:hAnsi="Verdana" w:cs="Verdana"/>
          <w:color w:val="000000"/>
          <w:sz w:val="22"/>
          <w:szCs w:val="22"/>
        </w:rPr>
        <w:t>que es necesario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adoptar medidas especiales para la aplicación del MPE a dichas ESS, a fin de ajustar e implementar parámetros unívocos en cuanto a la adopción y aplicación del mismo.</w:t>
      </w:r>
    </w:p>
    <w:p w14:paraId="5FC73912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78E55382" w14:textId="736439F9" w:rsidR="00ED3649" w:rsidRDefault="00FF348E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Con base en lo descrito previamente, la Superintendencia de Economía Solidaria reconoce la pertinencia de realizar una revisión e inclusión de algunas probabilidades de incumplimiento (PI) para un tipo de entidad no considerada en el Anexo 2 del Capítulo II del Título IV de la Circular Básica Contable y Financiera, así como algunas particularidades identificadas en las ESS pertenecientes al primer nivel de supervisión (a excepción de las CAC’s y los Fondos de empleados) con cartera de créditos inferior a $50.000 millones de pesos a diciembre de 2021, </w:t>
      </w:r>
      <w:r>
        <w:rPr>
          <w:rFonts w:ascii="Verdana" w:eastAsia="Verdana" w:hAnsi="Verdana" w:cs="Verdana"/>
          <w:sz w:val="22"/>
          <w:szCs w:val="22"/>
        </w:rPr>
        <w:lastRenderedPageBreak/>
        <w:t>sumado a la implementación de una agenda de acompañamiento y socialización, lo cual genera la imperiosa necesidad de modificar el cronograma de aplicación del Modelo para aquellas empresas cobijadas por la presente Circular.</w:t>
      </w:r>
    </w:p>
    <w:p w14:paraId="10C1989E" w14:textId="77777777" w:rsidR="00ED3649" w:rsidRDefault="00ED3649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6E089892" w14:textId="3601029D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En virtud de lo </w:t>
      </w:r>
      <w:r w:rsidR="00624B5C">
        <w:rPr>
          <w:rFonts w:ascii="Verdana" w:eastAsia="Verdana" w:hAnsi="Verdana" w:cs="Verdana"/>
          <w:color w:val="000000"/>
          <w:sz w:val="22"/>
          <w:szCs w:val="22"/>
        </w:rPr>
        <w:t>expuesto previamente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y en aplicación de la facultad prevista en el numeral 22 del artículo 36 de la Ley 454 de 1998, se em</w:t>
      </w:r>
      <w:r w:rsidR="007B699F">
        <w:rPr>
          <w:rFonts w:ascii="Verdana" w:eastAsia="Verdana" w:hAnsi="Verdana" w:cs="Verdana"/>
          <w:color w:val="000000"/>
          <w:sz w:val="22"/>
          <w:szCs w:val="22"/>
        </w:rPr>
        <w:t>i</w:t>
      </w:r>
      <w:r>
        <w:rPr>
          <w:rFonts w:ascii="Verdana" w:eastAsia="Verdana" w:hAnsi="Verdana" w:cs="Verdana"/>
          <w:color w:val="000000"/>
          <w:sz w:val="22"/>
          <w:szCs w:val="22"/>
        </w:rPr>
        <w:t>ten las siguientes instrucciones:</w:t>
      </w:r>
    </w:p>
    <w:p w14:paraId="5AD21B90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49784D56" w14:textId="59CAE900" w:rsidR="00ED3649" w:rsidRDefault="00FF348E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PRIMERA.</w:t>
      </w:r>
      <w:r>
        <w:rPr>
          <w:rFonts w:ascii="Verdana" w:eastAsia="Verdana" w:hAnsi="Verdana" w:cs="Verdana"/>
          <w:color w:val="000000"/>
          <w:sz w:val="22"/>
          <w:szCs w:val="22"/>
        </w:rPr>
        <w:t> </w:t>
      </w:r>
      <w:r w:rsidR="000B6E9A" w:rsidRPr="000B6E9A">
        <w:rPr>
          <w:rFonts w:ascii="Verdana" w:eastAsia="Verdana" w:hAnsi="Verdana" w:cs="Verdana"/>
          <w:b/>
          <w:bCs/>
          <w:color w:val="000000"/>
          <w:sz w:val="22"/>
          <w:szCs w:val="22"/>
        </w:rPr>
        <w:t>MODIFICAR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desde la entrada en vigencia de esta Circular y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hasta el 30 de junio de 2026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el reporte pedagógico del Modelo de Pérdida Esperada por parte de las empresas solidarias supervisadas - ESS pertenecientes al primer nivel de supervisión (a excepción de las CAC’s y los Fondos de Empleados) con cartera de créditos inferior a $50.000 millones de pesos a diciembre de 2021. </w:t>
      </w:r>
    </w:p>
    <w:p w14:paraId="273BB6E8" w14:textId="77777777" w:rsidR="00ED3649" w:rsidRDefault="00ED3649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38E4B3E1" w14:textId="13A4126C" w:rsidR="00ED3649" w:rsidRDefault="00FF348E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SEGUNDA.</w:t>
      </w:r>
      <w:r>
        <w:rPr>
          <w:rFonts w:ascii="Verdana" w:eastAsia="Verdana" w:hAnsi="Verdana" w:cs="Verdana"/>
          <w:color w:val="000000"/>
          <w:sz w:val="22"/>
          <w:szCs w:val="22"/>
        </w:rPr>
        <w:t> </w:t>
      </w:r>
      <w:r w:rsidR="00237A83" w:rsidRPr="00237A83">
        <w:rPr>
          <w:rFonts w:ascii="Verdana" w:eastAsia="Verdana" w:hAnsi="Verdana" w:cs="Verdana"/>
          <w:b/>
          <w:color w:val="000000"/>
          <w:sz w:val="22"/>
          <w:szCs w:val="22"/>
        </w:rPr>
        <w:t>MODIFICAR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desde la entrada en vigencia de </w:t>
      </w:r>
      <w:r w:rsidR="00EA1FEE" w:rsidRPr="00EA1FEE">
        <w:rPr>
          <w:rFonts w:ascii="Verdana" w:eastAsia="Verdana" w:hAnsi="Verdana" w:cs="Verdana"/>
          <w:color w:val="000000"/>
          <w:sz w:val="22"/>
          <w:szCs w:val="22"/>
        </w:rPr>
        <w:t>la presente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Circular y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hasta el 1° de julio de 2026,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el reconocimiento en los estados financieros del Modelo de Pérdida Esperada por parte de las empresas solidarias supervisadas - ESS pertenecientes al primer nivel de supervisión (a excepción de las CAC’s y los Fondos de empleados) con cartera de créditos inferior a $50.000 millones de pesos a diciembre de 2021. </w:t>
      </w:r>
    </w:p>
    <w:p w14:paraId="38D59129" w14:textId="77777777" w:rsidR="00ED3649" w:rsidRDefault="00ED3649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742EA43D" w14:textId="53D4EE67" w:rsidR="00ED3649" w:rsidRDefault="00FF348E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TERCERA</w:t>
      </w:r>
      <w:r>
        <w:rPr>
          <w:rFonts w:ascii="Verdana" w:eastAsia="Verdana" w:hAnsi="Verdana" w:cs="Verdana"/>
          <w:b/>
          <w:sz w:val="22"/>
          <w:szCs w:val="22"/>
        </w:rPr>
        <w:t>.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MODIFICAR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bookmarkStart w:id="1" w:name="_Hlk210913875"/>
      <w:r>
        <w:rPr>
          <w:rFonts w:ascii="Verdana" w:eastAsia="Verdana" w:hAnsi="Verdana" w:cs="Verdana"/>
          <w:color w:val="000000"/>
          <w:sz w:val="22"/>
          <w:szCs w:val="22"/>
        </w:rPr>
        <w:t xml:space="preserve">el Anexo </w:t>
      </w:r>
      <w:r>
        <w:rPr>
          <w:rFonts w:ascii="Verdana" w:eastAsia="Verdana" w:hAnsi="Verdana" w:cs="Verdana"/>
          <w:i/>
          <w:color w:val="000000"/>
          <w:sz w:val="22"/>
          <w:szCs w:val="22"/>
        </w:rPr>
        <w:t xml:space="preserve">“Cronograma Implementación </w:t>
      </w:r>
      <w:r>
        <w:rPr>
          <w:rFonts w:ascii="Verdana" w:eastAsia="Verdana" w:hAnsi="Verdana" w:cs="Verdana"/>
          <w:i/>
          <w:sz w:val="22"/>
          <w:szCs w:val="22"/>
        </w:rPr>
        <w:t>Título</w:t>
      </w:r>
      <w:r>
        <w:rPr>
          <w:rFonts w:ascii="Verdana" w:eastAsia="Verdana" w:hAnsi="Verdana" w:cs="Verdana"/>
          <w:i/>
          <w:color w:val="000000"/>
          <w:sz w:val="22"/>
          <w:szCs w:val="22"/>
        </w:rPr>
        <w:t xml:space="preserve"> IV sobre el Sistema de Administración de Riesgos – SIAR de la Circular Básica Contable y Financiera”</w:t>
      </w:r>
      <w:r>
        <w:rPr>
          <w:rFonts w:ascii="Verdana" w:eastAsia="Verdana" w:hAnsi="Verdana" w:cs="Verdana"/>
          <w:color w:val="000000"/>
          <w:sz w:val="22"/>
          <w:szCs w:val="22"/>
        </w:rPr>
        <w:t>,</w:t>
      </w:r>
      <w:bookmarkEnd w:id="1"/>
      <w:r>
        <w:rPr>
          <w:rFonts w:ascii="Verdana" w:eastAsia="Verdana" w:hAnsi="Verdana" w:cs="Verdana"/>
          <w:color w:val="000000"/>
          <w:sz w:val="22"/>
          <w:szCs w:val="22"/>
        </w:rPr>
        <w:t xml:space="preserve"> en lo correspondiente al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Reporte Pedagógico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y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Reconocimiento en los Estados Financieros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del Modelo de Pérdida Esperada para las </w:t>
      </w:r>
      <w:r w:rsidR="000C5F3F" w:rsidRPr="000C5F3F">
        <w:rPr>
          <w:rFonts w:ascii="Verdana" w:eastAsia="Verdana" w:hAnsi="Verdana" w:cs="Verdana"/>
          <w:color w:val="000000"/>
          <w:sz w:val="22"/>
          <w:szCs w:val="22"/>
        </w:rPr>
        <w:t>empresas solidarias supervisadas</w:t>
      </w:r>
      <w:r w:rsidR="000C5F3F">
        <w:rPr>
          <w:rFonts w:ascii="Verdana" w:eastAsia="Verdana" w:hAnsi="Verdana" w:cs="Verdana"/>
          <w:color w:val="000000"/>
          <w:sz w:val="22"/>
          <w:szCs w:val="22"/>
        </w:rPr>
        <w:t xml:space="preserve"> -</w:t>
      </w:r>
      <w:r w:rsidR="000C5F3F" w:rsidRPr="000C5F3F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ESS  pertenecientes al primer nivel de supervisión (a excepción de las CAC’s y los Fondos de empleados) con cartera de créditos inferior a $50.000 millones de pesos a diciembre de 2021, de conformidad con la prórroga conferida en las instrucciones PRIMERA y SEGUNDA de </w:t>
      </w:r>
      <w:r w:rsidR="00EA1FEE" w:rsidRPr="00EA1FEE">
        <w:rPr>
          <w:rFonts w:ascii="Verdana" w:eastAsia="Verdana" w:hAnsi="Verdana" w:cs="Verdana"/>
          <w:color w:val="000000"/>
          <w:sz w:val="22"/>
          <w:szCs w:val="22"/>
        </w:rPr>
        <w:t xml:space="preserve">la presente </w:t>
      </w:r>
      <w:r>
        <w:rPr>
          <w:rFonts w:ascii="Verdana" w:eastAsia="Verdana" w:hAnsi="Verdana" w:cs="Verdana"/>
          <w:color w:val="000000"/>
          <w:sz w:val="22"/>
          <w:szCs w:val="22"/>
        </w:rPr>
        <w:t>Circular.</w:t>
      </w:r>
    </w:p>
    <w:p w14:paraId="3C5FA9E7" w14:textId="77777777" w:rsidR="00ED3649" w:rsidRDefault="00ED3649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3D05D291" w14:textId="5414948E" w:rsidR="00ED3649" w:rsidRDefault="00FF348E">
      <w:p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PARÁGRAFO</w:t>
      </w:r>
      <w:r>
        <w:rPr>
          <w:rFonts w:ascii="Verdana" w:eastAsia="Verdana" w:hAnsi="Verdana" w:cs="Verdana"/>
          <w:b/>
          <w:sz w:val="22"/>
          <w:szCs w:val="22"/>
        </w:rPr>
        <w:t>.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Se precisa que la modificación del Cronograma de implementación del MPE, en lo correspondiente al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Reporte Pedagógico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y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Reconocimiento en los Estados Financieros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aplica igualmente a las </w:t>
      </w:r>
      <w:r w:rsidR="000C5F3F" w:rsidRPr="000C5F3F">
        <w:rPr>
          <w:rFonts w:ascii="Verdana" w:eastAsia="Verdana" w:hAnsi="Verdana" w:cs="Verdana"/>
          <w:color w:val="000000"/>
          <w:sz w:val="22"/>
          <w:szCs w:val="22"/>
        </w:rPr>
        <w:t>empresas solidarias supervisadas</w:t>
      </w:r>
      <w:r w:rsidR="004F0934">
        <w:rPr>
          <w:rFonts w:ascii="Verdana" w:eastAsia="Verdana" w:hAnsi="Verdana" w:cs="Verdana"/>
          <w:color w:val="000000"/>
          <w:sz w:val="22"/>
          <w:szCs w:val="22"/>
        </w:rPr>
        <w:t xml:space="preserve"> -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ESS pertenecientes al primer nivel de supervisión (a excepción de las CAC’s y los Fondos de empleados) con cartera de créditos inferior a $50.000 millones de pesos a diciembre de 2021, que fueron objeto de recategorización durante la vigencia 2025. </w:t>
      </w:r>
    </w:p>
    <w:p w14:paraId="236BE1BD" w14:textId="77777777" w:rsidR="00ED3649" w:rsidRDefault="00ED364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01704156" w14:textId="6AB5286B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CUARTA.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 Durante la vigencia 2025 y parte de la vigencia 2026, la Superintendencia de la Economía Solidaria adelantará la revisión respecto del Modelo de Pérdida Esperada, a fin de realizar los análisis y complementaciones del </w:t>
      </w:r>
      <w:r>
        <w:rPr>
          <w:rFonts w:ascii="Verdana" w:eastAsia="Verdana" w:hAnsi="Verdana" w:cs="Verdana"/>
          <w:color w:val="000000"/>
          <w:sz w:val="22"/>
          <w:szCs w:val="22"/>
        </w:rPr>
        <w:lastRenderedPageBreak/>
        <w:t>caso</w:t>
      </w:r>
      <w:r>
        <w:rPr>
          <w:rFonts w:ascii="Verdana" w:eastAsia="Verdana" w:hAnsi="Verdana" w:cs="Verdana"/>
          <w:sz w:val="22"/>
          <w:szCs w:val="22"/>
        </w:rPr>
        <w:t xml:space="preserve">, con el objeto de socializar lo correspondiente con las </w:t>
      </w:r>
      <w:r w:rsidR="004F0934" w:rsidRPr="004F0934">
        <w:rPr>
          <w:rFonts w:ascii="Verdana" w:eastAsia="Verdana" w:hAnsi="Verdana" w:cs="Verdana"/>
          <w:sz w:val="22"/>
          <w:szCs w:val="22"/>
        </w:rPr>
        <w:t>empresas solidarias supervisadas</w:t>
      </w:r>
      <w:r w:rsidR="002C247E">
        <w:rPr>
          <w:rFonts w:ascii="Verdana" w:eastAsia="Verdana" w:hAnsi="Verdana" w:cs="Verdana"/>
          <w:sz w:val="22"/>
          <w:szCs w:val="22"/>
        </w:rPr>
        <w:t xml:space="preserve"> -</w:t>
      </w:r>
      <w:r w:rsidR="004F0934" w:rsidRPr="004F0934"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 xml:space="preserve">ESS. </w:t>
      </w:r>
    </w:p>
    <w:p w14:paraId="1DCB1F3B" w14:textId="77777777" w:rsidR="00BD2307" w:rsidRDefault="00BD23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14:paraId="4A872256" w14:textId="7A86495B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QUINTA.</w:t>
      </w:r>
      <w:r>
        <w:rPr>
          <w:rFonts w:ascii="Verdana" w:eastAsia="Verdana" w:hAnsi="Verdana" w:cs="Verdana"/>
          <w:color w:val="000000"/>
          <w:sz w:val="22"/>
          <w:szCs w:val="22"/>
        </w:rPr>
        <w:t> </w:t>
      </w:r>
      <w:r>
        <w:rPr>
          <w:rFonts w:ascii="Verdana" w:eastAsia="Verdana" w:hAnsi="Verdana" w:cs="Verdana"/>
          <w:sz w:val="22"/>
          <w:szCs w:val="22"/>
        </w:rPr>
        <w:t>Hasta el 30 de junio del 2026, tiempo durante el cual se surtirá la revisión técnica mencionada, las</w:t>
      </w:r>
      <w:r w:rsidR="00144533" w:rsidRPr="00144533">
        <w:t xml:space="preserve"> </w:t>
      </w:r>
      <w:r w:rsidR="00144533" w:rsidRPr="00144533">
        <w:rPr>
          <w:rFonts w:ascii="Verdana" w:eastAsia="Verdana" w:hAnsi="Verdana" w:cs="Verdana"/>
          <w:sz w:val="22"/>
          <w:szCs w:val="22"/>
        </w:rPr>
        <w:t>empresas solidarias supervisadas -</w:t>
      </w:r>
      <w:r>
        <w:rPr>
          <w:rFonts w:ascii="Verdana" w:eastAsia="Verdana" w:hAnsi="Verdana" w:cs="Verdana"/>
          <w:sz w:val="22"/>
          <w:szCs w:val="22"/>
        </w:rPr>
        <w:t xml:space="preserve"> ESS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objeto de aplicación de la presente Circular Externa</w:t>
      </w:r>
      <w:r>
        <w:rPr>
          <w:rFonts w:ascii="Verdana" w:eastAsia="Verdana" w:hAnsi="Verdana" w:cs="Verdana"/>
          <w:color w:val="000000"/>
          <w:sz w:val="22"/>
          <w:szCs w:val="22"/>
          <w:vertAlign w:val="superscript"/>
        </w:rPr>
        <w:footnoteReference w:id="4"/>
      </w:r>
      <w:r>
        <w:rPr>
          <w:rFonts w:ascii="Verdana" w:eastAsia="Verdana" w:hAnsi="Verdana" w:cs="Verdana"/>
          <w:color w:val="000000"/>
          <w:sz w:val="22"/>
          <w:szCs w:val="22"/>
        </w:rPr>
        <w:t>, deberán continuar aplicando el Anexo 1 del Capítulo II del Título IV de la Circular Básica Contable y Financiera, referente a la Calificación y Deterioro de la Cartera de Crédito, para los efectos de provisión y reconocimiento contable.</w:t>
      </w:r>
    </w:p>
    <w:p w14:paraId="3D3D0985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69A3152C" w14:textId="2F798525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SEXTA.</w:t>
      </w:r>
      <w:r>
        <w:rPr>
          <w:rFonts w:ascii="Verdana" w:eastAsia="Verdana" w:hAnsi="Verdana" w:cs="Verdana"/>
          <w:color w:val="000000"/>
          <w:sz w:val="22"/>
          <w:szCs w:val="22"/>
        </w:rPr>
        <w:t> Las</w:t>
      </w:r>
      <w:r w:rsidR="002C247E" w:rsidRPr="002C247E">
        <w:t xml:space="preserve"> </w:t>
      </w:r>
      <w:r w:rsidR="002C247E" w:rsidRPr="002C247E">
        <w:rPr>
          <w:rFonts w:ascii="Verdana" w:eastAsia="Verdana" w:hAnsi="Verdana" w:cs="Verdana"/>
          <w:color w:val="000000"/>
          <w:sz w:val="22"/>
          <w:szCs w:val="22"/>
        </w:rPr>
        <w:t>empresas solidarias supervisadas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2C247E">
        <w:rPr>
          <w:rFonts w:ascii="Verdana" w:eastAsia="Verdana" w:hAnsi="Verdana" w:cs="Verdana"/>
          <w:color w:val="000000"/>
          <w:sz w:val="22"/>
          <w:szCs w:val="22"/>
        </w:rPr>
        <w:t xml:space="preserve">- </w:t>
      </w:r>
      <w:r>
        <w:rPr>
          <w:rFonts w:ascii="Verdana" w:eastAsia="Verdana" w:hAnsi="Verdana" w:cs="Verdana"/>
          <w:color w:val="000000"/>
          <w:sz w:val="22"/>
          <w:szCs w:val="22"/>
        </w:rPr>
        <w:t>ESS sujetas a la presente Circular Externa</w:t>
      </w:r>
      <w:r>
        <w:rPr>
          <w:rFonts w:ascii="Verdana" w:eastAsia="Verdana" w:hAnsi="Verdana" w:cs="Verdana"/>
          <w:color w:val="000000"/>
          <w:sz w:val="22"/>
          <w:szCs w:val="22"/>
          <w:vertAlign w:val="superscript"/>
        </w:rPr>
        <w:footnoteReference w:id="5"/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que así lo consideren podrán continuar aplicando de manera voluntaria el Modelo de Pérdida Esperada con reconocimiento en sus estados financieros. </w:t>
      </w:r>
    </w:p>
    <w:p w14:paraId="30701B5E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57D6AB94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Para tal efecto, deberán informar expresamente dicha decisión a esta Superintendencia dentro de los treinta (30) días calendario siguientes a la entrada en vigencia de la presente Circular.</w:t>
      </w:r>
    </w:p>
    <w:p w14:paraId="61814313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36F728D6" w14:textId="77777777" w:rsidR="00ED3649" w:rsidRDefault="00FF348E">
      <w:pPr>
        <w:ind w:right="113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SÉPTIMA.</w:t>
      </w:r>
      <w:r>
        <w:rPr>
          <w:rFonts w:ascii="Verdana" w:eastAsia="Verdana" w:hAnsi="Verdana" w:cs="Verdana"/>
          <w:color w:val="000000"/>
          <w:sz w:val="22"/>
          <w:szCs w:val="22"/>
        </w:rPr>
        <w:t> Conforme a lo previsto en el inciso primero del artículo 65 de la Ley 1437 de 2011, la presente Circular Externa rige a partir de la fecha de su publicación en el Diario Oficial y modifica en lo pertinente las disposiciones que le sean contrarias.</w:t>
      </w:r>
    </w:p>
    <w:p w14:paraId="42E67A06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1EE421AE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Cordialmente,</w:t>
      </w:r>
    </w:p>
    <w:p w14:paraId="30ECE076" w14:textId="77777777" w:rsidR="00ED3649" w:rsidRDefault="00ED364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139EEF15" w14:textId="77777777" w:rsidR="00ED3649" w:rsidRDefault="00ED364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5346BB04" w14:textId="77777777" w:rsidR="00ED3649" w:rsidRDefault="00ED3649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5B815FBE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0D42ED52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MARÍA JOSÉ NAVARRO MUÑOZ </w:t>
      </w:r>
    </w:p>
    <w:p w14:paraId="5B97087A" w14:textId="77777777" w:rsidR="00ED3649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Superintendenta de la Economía Solidaria</w:t>
      </w:r>
    </w:p>
    <w:p w14:paraId="4C2D182C" w14:textId="77777777" w:rsidR="00ED3649" w:rsidRDefault="00ED3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14:paraId="79052061" w14:textId="77777777" w:rsidR="00ED3649" w:rsidRDefault="00FF348E">
      <w:pPr>
        <w:ind w:right="18"/>
        <w:jc w:val="both"/>
        <w:rPr>
          <w:rFonts w:ascii="Verdana" w:eastAsia="Verdana" w:hAnsi="Verdana" w:cs="Verdana"/>
          <w:color w:val="000000"/>
          <w:sz w:val="12"/>
          <w:szCs w:val="12"/>
        </w:rPr>
      </w:pPr>
      <w:r>
        <w:rPr>
          <w:rFonts w:ascii="Verdana" w:eastAsia="Verdana" w:hAnsi="Verdana" w:cs="Verdana"/>
          <w:color w:val="000000"/>
          <w:sz w:val="12"/>
          <w:szCs w:val="12"/>
        </w:rPr>
        <w:t>Proyectó:</w:t>
      </w:r>
      <w:r>
        <w:rPr>
          <w:rFonts w:ascii="Verdana" w:eastAsia="Verdana" w:hAnsi="Verdana" w:cs="Verdana"/>
          <w:color w:val="000000"/>
          <w:sz w:val="12"/>
          <w:szCs w:val="12"/>
        </w:rPr>
        <w:tab/>
        <w:t xml:space="preserve">Jhaniela Jiménez Gutiérrez – Superintendenta delegada para la Supervisión del Ahorro y la Forma Asociativa Solidaria / Laura Sofía Prada Cardoso – Asesora Despacho / Naida Luz Montero Lobato – Coordinadora Grupo Analítica de Datos / Diana Patricia Cabrera Erazo – Intendenta Delegatura para la Supervisión del Ahorro y la Forma </w:t>
      </w:r>
      <w:r>
        <w:rPr>
          <w:rFonts w:ascii="Verdana" w:eastAsia="Verdana" w:hAnsi="Verdana" w:cs="Verdana"/>
          <w:sz w:val="12"/>
          <w:szCs w:val="12"/>
        </w:rPr>
        <w:t>Asociativa</w:t>
      </w:r>
    </w:p>
    <w:p w14:paraId="54B8259E" w14:textId="77777777" w:rsidR="00ED3649" w:rsidRDefault="00FF348E">
      <w:pPr>
        <w:ind w:right="18"/>
        <w:jc w:val="both"/>
        <w:rPr>
          <w:rFonts w:ascii="Verdana" w:eastAsia="Verdana" w:hAnsi="Verdana" w:cs="Verdana"/>
          <w:color w:val="000000"/>
          <w:sz w:val="12"/>
          <w:szCs w:val="12"/>
        </w:rPr>
      </w:pPr>
      <w:r>
        <w:rPr>
          <w:rFonts w:ascii="Verdana" w:eastAsia="Verdana" w:hAnsi="Verdana" w:cs="Verdana"/>
          <w:color w:val="000000"/>
          <w:sz w:val="12"/>
          <w:szCs w:val="12"/>
        </w:rPr>
        <w:t>Revisó: Angélica María Zamora Acosta – Jefa de la Oficina Asesora de Planeación y Sistemas</w:t>
      </w:r>
    </w:p>
    <w:p w14:paraId="37880C52" w14:textId="77777777" w:rsidR="00ED3649" w:rsidRDefault="00FF348E">
      <w:pPr>
        <w:ind w:right="18"/>
        <w:jc w:val="both"/>
        <w:rPr>
          <w:rFonts w:ascii="Verdana" w:eastAsia="Verdana" w:hAnsi="Verdana" w:cs="Verdana"/>
          <w:color w:val="000000"/>
          <w:sz w:val="12"/>
          <w:szCs w:val="12"/>
        </w:rPr>
      </w:pPr>
      <w:r>
        <w:rPr>
          <w:rFonts w:ascii="Verdana" w:eastAsia="Verdana" w:hAnsi="Verdana" w:cs="Verdana"/>
          <w:color w:val="000000"/>
          <w:sz w:val="12"/>
          <w:szCs w:val="12"/>
        </w:rPr>
        <w:t>Beatriz Leonela Lizcano Castro – Superintendenta Delegada para la Supervisión de la Actividad Financiera en el Cooperativismo</w:t>
      </w:r>
    </w:p>
    <w:p w14:paraId="794D6B2B" w14:textId="77777777" w:rsidR="00ED3649" w:rsidRDefault="00FF348E">
      <w:pPr>
        <w:ind w:right="18"/>
        <w:jc w:val="both"/>
        <w:rPr>
          <w:rFonts w:ascii="Verdana" w:eastAsia="Verdana" w:hAnsi="Verdana" w:cs="Verdana"/>
          <w:color w:val="000000"/>
          <w:sz w:val="12"/>
          <w:szCs w:val="12"/>
        </w:rPr>
      </w:pPr>
      <w:r>
        <w:rPr>
          <w:rFonts w:ascii="Verdana" w:eastAsia="Verdana" w:hAnsi="Verdana" w:cs="Verdana"/>
          <w:color w:val="000000"/>
          <w:sz w:val="12"/>
          <w:szCs w:val="12"/>
        </w:rPr>
        <w:t>Raiza Posada Cotes – Jefa Oficina Asesora Jurídica</w:t>
      </w:r>
    </w:p>
    <w:p w14:paraId="2A155878" w14:textId="77777777" w:rsidR="00ED3649" w:rsidRDefault="00ED3649">
      <w:pPr>
        <w:ind w:right="18"/>
        <w:jc w:val="both"/>
        <w:rPr>
          <w:rFonts w:ascii="Verdana" w:eastAsia="Verdana" w:hAnsi="Verdana" w:cs="Verdana"/>
          <w:color w:val="000000"/>
          <w:sz w:val="12"/>
          <w:szCs w:val="12"/>
        </w:rPr>
      </w:pPr>
    </w:p>
    <w:p w14:paraId="79BADA42" w14:textId="3F3229A1" w:rsidR="00ED3649" w:rsidRPr="006B6CA3" w:rsidRDefault="00FF348E">
      <w:pPr>
        <w:ind w:right="18"/>
        <w:jc w:val="both"/>
        <w:rPr>
          <w:rFonts w:ascii="Verdana" w:eastAsia="Verdana" w:hAnsi="Verdana" w:cs="Verdana"/>
          <w:color w:val="000000"/>
          <w:sz w:val="12"/>
          <w:szCs w:val="12"/>
        </w:rPr>
      </w:pPr>
      <w:r>
        <w:rPr>
          <w:rFonts w:ascii="Verdana" w:eastAsia="Verdana" w:hAnsi="Verdana" w:cs="Verdana"/>
          <w:color w:val="000000"/>
          <w:sz w:val="12"/>
          <w:szCs w:val="12"/>
        </w:rPr>
        <w:t xml:space="preserve">Anexo: Excel Cronograma Implementación </w:t>
      </w:r>
      <w:r>
        <w:rPr>
          <w:rFonts w:ascii="Verdana" w:eastAsia="Verdana" w:hAnsi="Verdana" w:cs="Verdana"/>
          <w:sz w:val="12"/>
          <w:szCs w:val="12"/>
        </w:rPr>
        <w:t>Título</w:t>
      </w:r>
      <w:r>
        <w:rPr>
          <w:rFonts w:ascii="Verdana" w:eastAsia="Verdana" w:hAnsi="Verdana" w:cs="Verdana"/>
          <w:color w:val="000000"/>
          <w:sz w:val="12"/>
          <w:szCs w:val="12"/>
        </w:rPr>
        <w:t xml:space="preserve"> IV Título IV sobre el Sistema de Administración de Riesgos – SIAR de la Circular Básica Contable y Financiera</w:t>
      </w:r>
    </w:p>
    <w:sectPr w:rsidR="00ED3649" w:rsidRPr="006B6CA3">
      <w:headerReference w:type="default" r:id="rId6"/>
      <w:footerReference w:type="default" r:id="rId7"/>
      <w:headerReference w:type="first" r:id="rId8"/>
      <w:footerReference w:type="first" r:id="rId9"/>
      <w:pgSz w:w="12242" w:h="15842"/>
      <w:pgMar w:top="2268" w:right="1418" w:bottom="2410" w:left="1701" w:header="0" w:footer="5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6AFAB" w14:textId="77777777" w:rsidR="00313AE7" w:rsidRDefault="00313AE7">
      <w:r>
        <w:separator/>
      </w:r>
    </w:p>
  </w:endnote>
  <w:endnote w:type="continuationSeparator" w:id="0">
    <w:p w14:paraId="69B6DEC1" w14:textId="77777777" w:rsidR="00313AE7" w:rsidRDefault="0031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91103B-55C2-4B8D-8BDB-3BB49DEC410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45F1B70-758D-4526-9F71-5F2D2860B9B2}"/>
    <w:embedBold r:id="rId3" w:fontKey="{F2642529-F896-4E77-9F1D-85D4039BF17F}"/>
    <w:embedItalic r:id="rId4" w:fontKey="{AF63C037-52CD-49BE-ACE4-CCA7FC2E0421}"/>
    <w:embedBoldItalic r:id="rId5" w:fontKey="{DAB3AEB2-A6AF-4C68-B143-42F0B117B87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BB9FDB8-21C2-4FF8-A05B-30F4AAEC8131}"/>
    <w:embedItalic r:id="rId7" w:fontKey="{2FB18678-09AF-4ADE-81FD-29687BCE7A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B87B2B-31EF-4E18-8D43-DA8C99795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EF633" w14:textId="77777777" w:rsidR="00ED3649" w:rsidRDefault="00FF348E">
    <w:pPr>
      <w:spacing w:line="276" w:lineRule="auto"/>
      <w:jc w:val="both"/>
      <w:rPr>
        <w:rFonts w:ascii="Verdana" w:eastAsia="Verdana" w:hAnsi="Verdana" w:cs="Verdana"/>
        <w:sz w:val="18"/>
        <w:szCs w:val="18"/>
      </w:rPr>
    </w:pPr>
    <w:r>
      <w:rPr>
        <w:rFonts w:ascii="Verdana" w:eastAsia="Verdana" w:hAnsi="Verdana" w:cs="Verdana"/>
        <w:sz w:val="18"/>
        <w:szCs w:val="18"/>
      </w:rPr>
      <w:t>______________________________________________________________________</w:t>
    </w:r>
  </w:p>
  <w:p w14:paraId="6A97D03A" w14:textId="77777777" w:rsidR="00ED3649" w:rsidRDefault="00FF348E">
    <w:pPr>
      <w:spacing w:line="276" w:lineRule="auto"/>
      <w:jc w:val="both"/>
      <w:rPr>
        <w:rFonts w:ascii="Verdana" w:eastAsia="Verdana" w:hAnsi="Verdana" w:cs="Verdana"/>
        <w:b/>
        <w:i/>
        <w:sz w:val="18"/>
        <w:szCs w:val="18"/>
      </w:rPr>
    </w:pPr>
    <w:r>
      <w:rPr>
        <w:rFonts w:ascii="Verdana" w:eastAsia="Verdana" w:hAnsi="Verdana" w:cs="Verdana"/>
        <w:b/>
        <w:sz w:val="18"/>
        <w:szCs w:val="18"/>
      </w:rPr>
      <w:t>Superintendencia de la Economía Solidaria</w:t>
    </w:r>
  </w:p>
  <w:p w14:paraId="5D1C28C5" w14:textId="77777777" w:rsidR="00ED3649" w:rsidRDefault="00FF348E">
    <w:pPr>
      <w:spacing w:line="276" w:lineRule="auto"/>
      <w:jc w:val="both"/>
      <w:rPr>
        <w:rFonts w:ascii="Verdana" w:eastAsia="Verdana" w:hAnsi="Verdana" w:cs="Verdana"/>
        <w:i/>
        <w:sz w:val="18"/>
        <w:szCs w:val="18"/>
      </w:rPr>
    </w:pPr>
    <w:r>
      <w:rPr>
        <w:rFonts w:ascii="Verdana" w:eastAsia="Verdana" w:hAnsi="Verdana" w:cs="Verdana"/>
        <w:sz w:val="18"/>
        <w:szCs w:val="18"/>
      </w:rPr>
      <w:t>Avenida Calle 24 (Esperanza) N° 60-50 Piso 8 Centro Empresarial Gran Estación</w:t>
    </w:r>
  </w:p>
  <w:p w14:paraId="1C54F665" w14:textId="77777777" w:rsidR="00ED3649" w:rsidRDefault="00FF348E">
    <w:pPr>
      <w:spacing w:line="276" w:lineRule="auto"/>
      <w:jc w:val="both"/>
      <w:rPr>
        <w:color w:val="000000"/>
      </w:rPr>
    </w:pPr>
    <w:r>
      <w:rPr>
        <w:rFonts w:ascii="Verdana" w:eastAsia="Verdana" w:hAnsi="Verdana" w:cs="Verdana"/>
        <w:sz w:val="18"/>
        <w:szCs w:val="18"/>
      </w:rPr>
      <w:t>PBX: (+57) (601)7 560 557 Línea Gratis: 018000-180-430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13CCD" w14:textId="77777777" w:rsidR="00ED3649" w:rsidRDefault="00FF34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93"/>
      </w:tabs>
      <w:ind w:left="-454"/>
      <w:rPr>
        <w:rFonts w:ascii="Arial" w:eastAsia="Arial" w:hAnsi="Arial" w:cs="Arial"/>
        <w:b/>
        <w:i/>
        <w:color w:val="000000"/>
        <w:sz w:val="14"/>
        <w:szCs w:val="14"/>
      </w:rPr>
    </w:pPr>
    <w:r>
      <w:rPr>
        <w:color w:val="000000"/>
      </w:rPr>
      <w:t xml:space="preserve">   </w:t>
    </w:r>
  </w:p>
  <w:p w14:paraId="551667AD" w14:textId="77777777" w:rsidR="00ED3649" w:rsidRDefault="00ED36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93"/>
      </w:tabs>
      <w:ind w:left="-454"/>
      <w:jc w:val="center"/>
      <w:rPr>
        <w:rFonts w:ascii="Arial" w:eastAsia="Arial" w:hAnsi="Arial" w:cs="Arial"/>
        <w:i/>
        <w:color w:val="000000"/>
        <w:sz w:val="14"/>
        <w:szCs w:val="14"/>
      </w:rPr>
    </w:pPr>
  </w:p>
  <w:p w14:paraId="57944491" w14:textId="77777777" w:rsidR="00ED3649" w:rsidRDefault="00FF34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67CA0FC" wp14:editId="6638BBCF">
          <wp:extent cx="7863343" cy="99598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3343" cy="9959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989F35B" wp14:editId="2C49A6E7">
              <wp:simplePos x="0" y="0"/>
              <wp:positionH relativeFrom="column">
                <wp:posOffset>858838</wp:posOffset>
              </wp:positionH>
              <wp:positionV relativeFrom="paragraph">
                <wp:posOffset>363538</wp:posOffset>
              </wp:positionV>
              <wp:extent cx="6145775" cy="731934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96925" y="3437846"/>
                        <a:ext cx="6098150" cy="6843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860E5B" w14:textId="77777777" w:rsidR="00ED3649" w:rsidRDefault="00FF348E">
                          <w:pPr>
                            <w:ind w:left="-3407" w:right="170" w:hanging="1362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5"/>
                            </w:rPr>
                            <w:t>Carrera 7 No. 31-10 Piso 11. PBX (1) 7 560 557.  Línea Gratuita 018000 180 430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6"/>
                            </w:rPr>
                            <w:br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5"/>
                            </w:rPr>
                            <w:t>www.supersolidaria.gov.co</w:t>
                          </w:r>
                        </w:p>
                        <w:p w14:paraId="75E17FF0" w14:textId="77777777" w:rsidR="00ED3649" w:rsidRDefault="00FF348E">
                          <w:pPr>
                            <w:ind w:left="-3407" w:right="170" w:hanging="1362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5"/>
                            </w:rPr>
                            <w:t>NIT: 830.053.043 5 Bogotá D.C., Colombia</w:t>
                          </w:r>
                        </w:p>
                        <w:p w14:paraId="66F613F2" w14:textId="77777777" w:rsidR="00ED3649" w:rsidRDefault="00ED3649">
                          <w:pPr>
                            <w:ind w:left="-3407" w:hanging="17035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89F35B" id="Rectángulo 1" o:spid="_x0000_s1026" style="position:absolute;left:0;text-align:left;margin-left:67.65pt;margin-top:28.65pt;width:483.9pt;height:5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" filled="f" stroked="f">
              <v:textbox inset="2.53958mm,1.2694mm,2.53958mm,1.2694mm">
                <w:txbxContent>
                  <w:p w14:paraId="14860E5B" w14:textId="77777777" w:rsidR="00ED3649" w:rsidRDefault="00FF348E">
                    <w:pPr>
                      <w:ind w:left="-3407" w:right="170" w:hanging="1362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5"/>
                      </w:rPr>
                      <w:t>Carrera 7 No. 31-10 Piso 11. PBX (1) 7 560 557.  Línea Gratuita 018000 180 430</w:t>
                    </w:r>
                    <w:r>
                      <w:rPr>
                        <w:rFonts w:ascii="Arial" w:eastAsia="Arial" w:hAnsi="Arial" w:cs="Arial"/>
                        <w:color w:val="000000"/>
                        <w:sz w:val="6"/>
                      </w:rPr>
                      <w:br/>
                    </w:r>
                    <w:r>
                      <w:rPr>
                        <w:rFonts w:ascii="Arial" w:eastAsia="Arial" w:hAnsi="Arial" w:cs="Arial"/>
                        <w:color w:val="000000"/>
                        <w:sz w:val="15"/>
                      </w:rPr>
                      <w:t>www.supersolidaria.gov.co</w:t>
                    </w:r>
                  </w:p>
                  <w:p w14:paraId="75E17FF0" w14:textId="77777777" w:rsidR="00ED3649" w:rsidRDefault="00FF348E">
                    <w:pPr>
                      <w:ind w:left="-3407" w:right="170" w:hanging="1362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5"/>
                      </w:rPr>
                      <w:t>NIT: 830.053.043 5 Bogotá D.C., Colombia</w:t>
                    </w:r>
                  </w:p>
                  <w:p w14:paraId="66F613F2" w14:textId="77777777" w:rsidR="00ED3649" w:rsidRDefault="00ED3649">
                    <w:pPr>
                      <w:ind w:left="-3407" w:hanging="17035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40E86" w14:textId="77777777" w:rsidR="00313AE7" w:rsidRDefault="00313AE7">
      <w:r>
        <w:separator/>
      </w:r>
    </w:p>
  </w:footnote>
  <w:footnote w:type="continuationSeparator" w:id="0">
    <w:p w14:paraId="28FDD080" w14:textId="77777777" w:rsidR="00313AE7" w:rsidRDefault="00313AE7">
      <w:r>
        <w:continuationSeparator/>
      </w:r>
    </w:p>
  </w:footnote>
  <w:footnote w:id="1">
    <w:p w14:paraId="2094B247" w14:textId="6EB42E0B" w:rsidR="00ED3649" w:rsidRPr="00A12B67" w:rsidRDefault="00FF34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 Narrow" w:hAnsi="Verdana" w:cs="Arial Narrow"/>
          <w:color w:val="000000"/>
          <w:sz w:val="20"/>
          <w:szCs w:val="20"/>
        </w:rPr>
      </w:pPr>
      <w:r w:rsidRPr="00D11F87">
        <w:rPr>
          <w:rFonts w:ascii="Verdana" w:hAnsi="Verdana"/>
          <w:sz w:val="16"/>
          <w:szCs w:val="16"/>
          <w:vertAlign w:val="superscript"/>
        </w:rPr>
        <w:footnoteRef/>
      </w:r>
      <w:r w:rsidRPr="00D11F87">
        <w:rPr>
          <w:rFonts w:ascii="Verdana" w:hAnsi="Verdana"/>
          <w:color w:val="000000"/>
          <w:sz w:val="16"/>
          <w:szCs w:val="16"/>
        </w:rPr>
        <w:t xml:space="preserve"> </w:t>
      </w:r>
      <w:r w:rsidR="00D11F87">
        <w:rPr>
          <w:rFonts w:ascii="Verdana" w:hAnsi="Verdana"/>
          <w:color w:val="000000"/>
          <w:sz w:val="16"/>
          <w:szCs w:val="16"/>
        </w:rPr>
        <w:t>“</w:t>
      </w:r>
      <w:r w:rsidRPr="00040417">
        <w:rPr>
          <w:rFonts w:ascii="Verdana" w:eastAsia="Arial Narrow" w:hAnsi="Verdana" w:cs="Arial Narrow"/>
          <w:i/>
          <w:iCs/>
          <w:color w:val="333333"/>
          <w:sz w:val="16"/>
          <w:szCs w:val="16"/>
          <w:highlight w:val="white"/>
        </w:rPr>
        <w:t>22. Instruir a las instituciones vigiladas sobre la manera como deben cumplirse las disposiciones que rigen su actividad, fijar los criterios técnicos y jurídicos que faciliten el cumplimiento de tales normas y señalar los procedimientos para su cabal aplicación</w:t>
      </w:r>
      <w:r w:rsidR="00D11F87">
        <w:rPr>
          <w:rFonts w:ascii="Verdana" w:eastAsia="Arial Narrow" w:hAnsi="Verdana" w:cs="Arial Narrow"/>
          <w:i/>
          <w:iCs/>
          <w:color w:val="333333"/>
          <w:sz w:val="16"/>
          <w:szCs w:val="16"/>
          <w:highlight w:val="white"/>
        </w:rPr>
        <w:t>”.</w:t>
      </w:r>
    </w:p>
  </w:footnote>
  <w:footnote w:id="2">
    <w:p w14:paraId="038816C7" w14:textId="6176E410" w:rsidR="00ED3649" w:rsidRPr="00040417" w:rsidRDefault="00FF348E">
      <w:pPr>
        <w:rPr>
          <w:rFonts w:ascii="Verdana" w:eastAsia="Arial Narrow" w:hAnsi="Verdana" w:cs="Arial Narrow"/>
          <w:sz w:val="16"/>
          <w:szCs w:val="16"/>
        </w:rPr>
      </w:pPr>
      <w:r w:rsidRPr="00A12B67">
        <w:rPr>
          <w:rFonts w:ascii="Verdana" w:hAnsi="Verdana"/>
          <w:sz w:val="20"/>
          <w:szCs w:val="20"/>
          <w:vertAlign w:val="superscript"/>
        </w:rPr>
        <w:footnoteRef/>
      </w:r>
      <w:r w:rsidRPr="00A12B67">
        <w:rPr>
          <w:rFonts w:ascii="Verdana" w:eastAsia="Arial Narrow" w:hAnsi="Verdana" w:cs="Arial Narrow"/>
          <w:sz w:val="20"/>
          <w:szCs w:val="20"/>
        </w:rPr>
        <w:t xml:space="preserve"> </w:t>
      </w:r>
      <w:r w:rsidRPr="00040417">
        <w:rPr>
          <w:rFonts w:ascii="Verdana" w:eastAsia="Arial Narrow" w:hAnsi="Verdana" w:cs="Arial Narrow"/>
          <w:sz w:val="16"/>
          <w:szCs w:val="16"/>
        </w:rPr>
        <w:t xml:space="preserve">Disponible en: </w:t>
      </w:r>
      <w:hyperlink r:id="rId1" w:history="1">
        <w:r w:rsidR="00FB1B69" w:rsidRPr="00040417">
          <w:rPr>
            <w:rStyle w:val="Hipervnculo"/>
            <w:rFonts w:ascii="Verdana" w:hAnsi="Verdana"/>
            <w:sz w:val="16"/>
            <w:szCs w:val="16"/>
          </w:rPr>
          <w:t>https://www.supersolidaria.gov.co/es/content/circulares-externas-por-ano</w:t>
        </w:r>
      </w:hyperlink>
      <w:r w:rsidR="00FB1B69" w:rsidRPr="00040417">
        <w:rPr>
          <w:rFonts w:ascii="Verdana" w:hAnsi="Verdana"/>
          <w:sz w:val="16"/>
          <w:szCs w:val="16"/>
        </w:rPr>
        <w:t xml:space="preserve"> </w:t>
      </w:r>
    </w:p>
  </w:footnote>
  <w:footnote w:id="3">
    <w:p w14:paraId="16DE80A0" w14:textId="7442F308" w:rsidR="00ED3649" w:rsidRPr="00A12B67" w:rsidRDefault="00FF348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 Narrow" w:hAnsi="Verdana" w:cs="Arial Narrow"/>
          <w:color w:val="000000"/>
          <w:sz w:val="20"/>
          <w:szCs w:val="20"/>
        </w:rPr>
      </w:pPr>
      <w:r w:rsidRPr="00040417">
        <w:rPr>
          <w:rFonts w:ascii="Verdana" w:hAnsi="Verdana"/>
          <w:sz w:val="16"/>
          <w:szCs w:val="16"/>
          <w:vertAlign w:val="superscript"/>
        </w:rPr>
        <w:footnoteRef/>
      </w:r>
      <w:r w:rsidRPr="00040417">
        <w:rPr>
          <w:rFonts w:ascii="Verdana" w:hAnsi="Verdana"/>
          <w:color w:val="000000"/>
          <w:sz w:val="16"/>
          <w:szCs w:val="16"/>
        </w:rPr>
        <w:t xml:space="preserve"> </w:t>
      </w:r>
      <w:r w:rsidR="00D11F87">
        <w:rPr>
          <w:rFonts w:ascii="Verdana" w:hAnsi="Verdana"/>
          <w:color w:val="000000"/>
          <w:sz w:val="16"/>
          <w:szCs w:val="16"/>
        </w:rPr>
        <w:t xml:space="preserve">Fecha: </w:t>
      </w:r>
      <w:r w:rsidRPr="00040417">
        <w:rPr>
          <w:rFonts w:ascii="Verdana" w:eastAsia="Arial Narrow" w:hAnsi="Verdana" w:cs="Arial Narrow"/>
          <w:color w:val="000000"/>
          <w:sz w:val="16"/>
          <w:szCs w:val="16"/>
        </w:rPr>
        <w:t>25 de junio de 2025</w:t>
      </w:r>
      <w:r w:rsidRPr="00A12B67">
        <w:rPr>
          <w:rFonts w:ascii="Verdana" w:eastAsia="Arial Narrow" w:hAnsi="Verdana" w:cs="Arial Narrow"/>
          <w:color w:val="000000"/>
          <w:sz w:val="20"/>
          <w:szCs w:val="20"/>
        </w:rPr>
        <w:t xml:space="preserve"> </w:t>
      </w:r>
    </w:p>
  </w:footnote>
  <w:footnote w:id="4">
    <w:p w14:paraId="70F933AB" w14:textId="3A017F9F" w:rsidR="00ED3649" w:rsidRPr="00A12B67" w:rsidRDefault="00FF348E">
      <w:pP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A12B67">
        <w:rPr>
          <w:rFonts w:ascii="Verdana" w:hAnsi="Verdana"/>
          <w:sz w:val="20"/>
          <w:szCs w:val="20"/>
          <w:vertAlign w:val="superscript"/>
        </w:rPr>
        <w:footnoteRef/>
      </w:r>
      <w:r w:rsidRPr="00A12B67">
        <w:rPr>
          <w:rFonts w:ascii="Verdana" w:eastAsia="Arial Narrow" w:hAnsi="Verdana" w:cs="Arial Narrow"/>
          <w:sz w:val="20"/>
          <w:szCs w:val="20"/>
        </w:rPr>
        <w:t xml:space="preserve"> Esto es: </w:t>
      </w:r>
      <w:r w:rsidRPr="00A12B67">
        <w:rPr>
          <w:rFonts w:ascii="Verdana" w:eastAsia="Arial Narrow" w:hAnsi="Verdana" w:cs="Arial Narrow"/>
          <w:color w:val="000000"/>
          <w:sz w:val="20"/>
          <w:szCs w:val="20"/>
        </w:rPr>
        <w:t>Las ESS pertenecientes al primer nivel de supervisión (a excepción de las CAC’s y los Fondos de empleados) con cartera de créditos inferior a 50.000 millones de pesos a diciembre de 2021.</w:t>
      </w:r>
      <w:r w:rsidRPr="00A12B67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</w:footnote>
  <w:footnote w:id="5">
    <w:p w14:paraId="23401425" w14:textId="77777777" w:rsidR="00ED3649" w:rsidRPr="00A12B67" w:rsidRDefault="00FF348E">
      <w:pPr>
        <w:jc w:val="both"/>
        <w:rPr>
          <w:rFonts w:ascii="Verdana" w:eastAsia="Arial Narrow" w:hAnsi="Verdana" w:cs="Arial Narrow"/>
          <w:color w:val="000000"/>
          <w:sz w:val="20"/>
          <w:szCs w:val="20"/>
        </w:rPr>
      </w:pPr>
      <w:r w:rsidRPr="00A12B67">
        <w:rPr>
          <w:rFonts w:ascii="Verdana" w:hAnsi="Verdana"/>
          <w:sz w:val="20"/>
          <w:szCs w:val="20"/>
          <w:vertAlign w:val="superscript"/>
        </w:rPr>
        <w:footnoteRef/>
      </w:r>
      <w:r w:rsidRPr="00A12B67">
        <w:rPr>
          <w:rFonts w:ascii="Verdana" w:eastAsia="Arial Narrow" w:hAnsi="Verdana" w:cs="Arial Narrow"/>
          <w:sz w:val="20"/>
          <w:szCs w:val="20"/>
        </w:rPr>
        <w:t xml:space="preserve"> Ibidem</w:t>
      </w:r>
      <w:r w:rsidRPr="00A12B67">
        <w:rPr>
          <w:rFonts w:ascii="Verdana" w:eastAsia="Arial Narrow" w:hAnsi="Verdana" w:cs="Arial Narrow"/>
          <w:color w:val="000000"/>
          <w:sz w:val="20"/>
          <w:szCs w:val="20"/>
        </w:rPr>
        <w:t xml:space="preserve"> </w:t>
      </w:r>
    </w:p>
    <w:p w14:paraId="6C518E01" w14:textId="77777777" w:rsidR="00ED3649" w:rsidRPr="00A12B67" w:rsidRDefault="00ED3649">
      <w:pPr>
        <w:pBdr>
          <w:top w:val="nil"/>
          <w:left w:val="nil"/>
          <w:bottom w:val="nil"/>
          <w:right w:val="nil"/>
          <w:between w:val="nil"/>
        </w:pBdr>
        <w:rPr>
          <w:rFonts w:ascii="Verdana" w:hAnsi="Verdana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96E00" w14:textId="77777777" w:rsidR="00ED3649" w:rsidRDefault="00FF34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12A736" wp14:editId="54A5903E">
          <wp:simplePos x="0" y="0"/>
          <wp:positionH relativeFrom="column">
            <wp:posOffset>1877060</wp:posOffset>
          </wp:positionH>
          <wp:positionV relativeFrom="paragraph">
            <wp:posOffset>261620</wp:posOffset>
          </wp:positionV>
          <wp:extent cx="2161540" cy="970915"/>
          <wp:effectExtent l="0" t="0" r="0" b="0"/>
          <wp:wrapSquare wrapText="bothSides" distT="0" distB="0" distL="114300" distR="114300"/>
          <wp:docPr id="4" name="image2.png" descr="Imagen que contiene tabla, competencia de atletism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tabla, competencia de atletism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154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0BFAA" w14:textId="77777777" w:rsidR="00ED3649" w:rsidRDefault="00FF34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 w:right="-942"/>
      <w:rPr>
        <w:color w:val="000000"/>
      </w:rPr>
    </w:pPr>
    <w:r>
      <w:rPr>
        <w:noProof/>
        <w:color w:val="000000"/>
      </w:rPr>
      <w:drawing>
        <wp:inline distT="0" distB="0" distL="0" distR="0" wp14:anchorId="6E9B7B41" wp14:editId="5DD4598F">
          <wp:extent cx="7887156" cy="122862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7156" cy="12286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F5A92F" w14:textId="77777777" w:rsidR="00ED3649" w:rsidRDefault="00ED36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9686B67" w14:textId="77777777" w:rsidR="00ED3649" w:rsidRDefault="00ED36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49"/>
    <w:rsid w:val="0001335D"/>
    <w:rsid w:val="00040417"/>
    <w:rsid w:val="000B4263"/>
    <w:rsid w:val="000B6E9A"/>
    <w:rsid w:val="000C5F3F"/>
    <w:rsid w:val="000C7C60"/>
    <w:rsid w:val="00105436"/>
    <w:rsid w:val="00144533"/>
    <w:rsid w:val="00177AF7"/>
    <w:rsid w:val="001C13C5"/>
    <w:rsid w:val="00207F39"/>
    <w:rsid w:val="00237A83"/>
    <w:rsid w:val="002914A9"/>
    <w:rsid w:val="00293F9E"/>
    <w:rsid w:val="002B3F7C"/>
    <w:rsid w:val="002C247E"/>
    <w:rsid w:val="002E11E3"/>
    <w:rsid w:val="00313AE7"/>
    <w:rsid w:val="003333B6"/>
    <w:rsid w:val="00412BA7"/>
    <w:rsid w:val="0046494B"/>
    <w:rsid w:val="004864B4"/>
    <w:rsid w:val="004F0934"/>
    <w:rsid w:val="00545B75"/>
    <w:rsid w:val="005C3086"/>
    <w:rsid w:val="00624B5C"/>
    <w:rsid w:val="00693649"/>
    <w:rsid w:val="006B04BC"/>
    <w:rsid w:val="006B1D66"/>
    <w:rsid w:val="006B6CA3"/>
    <w:rsid w:val="00752658"/>
    <w:rsid w:val="007928D9"/>
    <w:rsid w:val="007B699F"/>
    <w:rsid w:val="007F1640"/>
    <w:rsid w:val="008947CB"/>
    <w:rsid w:val="008C027A"/>
    <w:rsid w:val="00971CFF"/>
    <w:rsid w:val="009B4478"/>
    <w:rsid w:val="009D3EE4"/>
    <w:rsid w:val="009F5EB8"/>
    <w:rsid w:val="00A012F2"/>
    <w:rsid w:val="00A11DE1"/>
    <w:rsid w:val="00A12B67"/>
    <w:rsid w:val="00B64034"/>
    <w:rsid w:val="00BB165B"/>
    <w:rsid w:val="00BD2307"/>
    <w:rsid w:val="00C47256"/>
    <w:rsid w:val="00C553B2"/>
    <w:rsid w:val="00C66133"/>
    <w:rsid w:val="00CA65BD"/>
    <w:rsid w:val="00CB0D64"/>
    <w:rsid w:val="00D10311"/>
    <w:rsid w:val="00D11F87"/>
    <w:rsid w:val="00D13693"/>
    <w:rsid w:val="00D72AFE"/>
    <w:rsid w:val="00E310D0"/>
    <w:rsid w:val="00E80B9A"/>
    <w:rsid w:val="00EA1FEE"/>
    <w:rsid w:val="00EC008E"/>
    <w:rsid w:val="00ED3649"/>
    <w:rsid w:val="00EE474C"/>
    <w:rsid w:val="00EF471C"/>
    <w:rsid w:val="00F769F4"/>
    <w:rsid w:val="00FB1B69"/>
    <w:rsid w:val="00FD3B59"/>
    <w:rsid w:val="00FF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A20CE2"/>
  <w15:docId w15:val="{F12B97C7-150A-4035-A153-570ACF32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B1B6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1B6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D3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upersolidaria.gov.co/es/content/circulares-externas-por-a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1712</Words>
  <Characters>9417</Characters>
  <Application>Microsoft Office Word</Application>
  <DocSecurity>0</DocSecurity>
  <Lines>78</Lines>
  <Paragraphs>22</Paragraphs>
  <ScaleCrop>false</ScaleCrop>
  <Company/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Laura Sofia Prada Cardoso</cp:lastModifiedBy>
  <cp:revision>5</cp:revision>
  <dcterms:created xsi:type="dcterms:W3CDTF">2025-10-21T16:52:00Z</dcterms:created>
  <dcterms:modified xsi:type="dcterms:W3CDTF">2025-10-22T21:27:00Z</dcterms:modified>
</cp:coreProperties>
</file>