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BA9" w:rsidRDefault="00DB0BA9" w:rsidP="0068379B">
      <w:pPr>
        <w:autoSpaceDE w:val="0"/>
        <w:autoSpaceDN w:val="0"/>
        <w:adjustRightInd w:val="0"/>
        <w:jc w:val="center"/>
        <w:rPr>
          <w:rFonts w:ascii="Arial" w:hAnsi="Arial" w:cs="Arial"/>
          <w:b/>
          <w:sz w:val="28"/>
          <w:szCs w:val="28"/>
          <w:lang w:eastAsia="es-CO"/>
        </w:rPr>
      </w:pPr>
    </w:p>
    <w:p w:rsidR="0068379B" w:rsidRPr="002B499D" w:rsidRDefault="005926D7"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 xml:space="preserve">Superintendencia de la </w:t>
      </w:r>
      <w:r w:rsidR="00A9447E" w:rsidRPr="002B499D">
        <w:rPr>
          <w:rFonts w:ascii="Arial Narrow" w:hAnsi="Arial Narrow" w:cs="Arial"/>
          <w:b/>
          <w:sz w:val="28"/>
          <w:szCs w:val="28"/>
          <w:lang w:eastAsia="es-CO"/>
        </w:rPr>
        <w:t>Economía</w:t>
      </w:r>
      <w:r w:rsidRPr="002B499D">
        <w:rPr>
          <w:rFonts w:ascii="Arial Narrow" w:hAnsi="Arial Narrow" w:cs="Arial"/>
          <w:b/>
          <w:sz w:val="28"/>
          <w:szCs w:val="28"/>
          <w:lang w:eastAsia="es-CO"/>
        </w:rPr>
        <w:t xml:space="preserve"> Solidaria</w:t>
      </w: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2B499D"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Oficina de Control Interno</w:t>
      </w:r>
    </w:p>
    <w:p w:rsidR="00A9447E" w:rsidRPr="002B499D" w:rsidRDefault="00A9447E" w:rsidP="0068379B">
      <w:pPr>
        <w:autoSpaceDE w:val="0"/>
        <w:autoSpaceDN w:val="0"/>
        <w:adjustRightInd w:val="0"/>
        <w:jc w:val="center"/>
        <w:rPr>
          <w:rFonts w:ascii="Arial Narrow" w:hAnsi="Arial Narrow" w:cs="Arial"/>
          <w:b/>
          <w:sz w:val="28"/>
          <w:szCs w:val="28"/>
          <w:lang w:eastAsia="es-CO"/>
        </w:rPr>
      </w:pPr>
    </w:p>
    <w:p w:rsidR="00A9447E" w:rsidRPr="002B499D" w:rsidRDefault="00A9447E"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5926D7" w:rsidRPr="002B499D" w:rsidRDefault="005926D7" w:rsidP="0068379B">
      <w:pPr>
        <w:autoSpaceDE w:val="0"/>
        <w:autoSpaceDN w:val="0"/>
        <w:adjustRightInd w:val="0"/>
        <w:jc w:val="center"/>
        <w:rPr>
          <w:rFonts w:ascii="Arial Narrow" w:hAnsi="Arial Narrow" w:cs="Arial"/>
          <w:b/>
          <w:sz w:val="28"/>
          <w:szCs w:val="28"/>
          <w:lang w:eastAsia="es-CO"/>
        </w:rPr>
      </w:pPr>
    </w:p>
    <w:p w:rsidR="0068379B" w:rsidRPr="002B499D" w:rsidRDefault="00381490" w:rsidP="00381490">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Informe de gestión</w:t>
      </w:r>
      <w:r w:rsidR="002B499D" w:rsidRPr="002B499D">
        <w:rPr>
          <w:rFonts w:ascii="Arial Narrow" w:hAnsi="Arial Narrow" w:cs="Arial"/>
          <w:b/>
          <w:sz w:val="28"/>
          <w:szCs w:val="28"/>
        </w:rPr>
        <w:t xml:space="preserve"> Año 201</w:t>
      </w:r>
      <w:r w:rsidR="00634384">
        <w:rPr>
          <w:rFonts w:ascii="Arial Narrow" w:hAnsi="Arial Narrow" w:cs="Arial"/>
          <w:b/>
          <w:sz w:val="28"/>
          <w:szCs w:val="28"/>
        </w:rPr>
        <w:t>4</w:t>
      </w:r>
    </w:p>
    <w:p w:rsidR="0068379B" w:rsidRPr="00CF5529" w:rsidRDefault="0068379B"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tbl>
      <w:tblPr>
        <w:tblStyle w:val="Tablaconcuadrcula"/>
        <w:tblW w:w="0" w:type="auto"/>
        <w:tblLook w:val="04A0" w:firstRow="1" w:lastRow="0" w:firstColumn="1" w:lastColumn="0" w:noHBand="0" w:noVBand="1"/>
      </w:tblPr>
      <w:tblGrid>
        <w:gridCol w:w="2235"/>
        <w:gridCol w:w="7310"/>
      </w:tblGrid>
      <w:tr w:rsidR="004F6E6A" w:rsidRPr="002B499D" w:rsidTr="004F6E6A">
        <w:trPr>
          <w:trHeight w:val="943"/>
        </w:trPr>
        <w:tc>
          <w:tcPr>
            <w:tcW w:w="2235" w:type="dxa"/>
            <w:tcBorders>
              <w:top w:val="inset" w:sz="8" w:space="0" w:color="auto"/>
              <w:left w:val="double" w:sz="6" w:space="0" w:color="auto"/>
              <w:bottom w:val="double" w:sz="6" w:space="0" w:color="auto"/>
              <w:right w:val="inset" w:sz="6" w:space="0" w:color="auto"/>
            </w:tcBorders>
            <w:vAlign w:val="center"/>
          </w:tcPr>
          <w:p w:rsidR="00A9447E" w:rsidRPr="002B499D" w:rsidRDefault="00A9447E" w:rsidP="004F6E6A">
            <w:pPr>
              <w:autoSpaceDE w:val="0"/>
              <w:autoSpaceDN w:val="0"/>
              <w:adjustRightInd w:val="0"/>
              <w:rPr>
                <w:rFonts w:ascii="Arial Narrow" w:hAnsi="Arial Narrow" w:cs="Arial"/>
                <w:b/>
                <w:sz w:val="28"/>
                <w:szCs w:val="28"/>
                <w:lang w:eastAsia="es-CO"/>
              </w:rPr>
            </w:pPr>
            <w:r w:rsidRPr="002B499D">
              <w:rPr>
                <w:rFonts w:ascii="Arial Narrow" w:hAnsi="Arial Narrow" w:cs="Arial"/>
                <w:b/>
                <w:sz w:val="28"/>
                <w:szCs w:val="28"/>
                <w:lang w:eastAsia="es-CO"/>
              </w:rPr>
              <w:t>Realizado por</w:t>
            </w:r>
          </w:p>
        </w:tc>
        <w:tc>
          <w:tcPr>
            <w:tcW w:w="7310" w:type="dxa"/>
            <w:tcBorders>
              <w:top w:val="inset" w:sz="8" w:space="0" w:color="auto"/>
              <w:left w:val="inset" w:sz="6" w:space="0" w:color="auto"/>
              <w:bottom w:val="double" w:sz="6" w:space="0" w:color="auto"/>
              <w:right w:val="double" w:sz="6" w:space="0" w:color="auto"/>
            </w:tcBorders>
            <w:vAlign w:val="center"/>
          </w:tcPr>
          <w:p w:rsidR="00A9447E" w:rsidRPr="002B499D" w:rsidRDefault="002B499D" w:rsidP="00A9447E">
            <w:pPr>
              <w:autoSpaceDE w:val="0"/>
              <w:autoSpaceDN w:val="0"/>
              <w:adjustRightInd w:val="0"/>
              <w:rPr>
                <w:rFonts w:ascii="Arial Narrow" w:hAnsi="Arial Narrow" w:cs="Arial"/>
                <w:sz w:val="28"/>
                <w:szCs w:val="28"/>
                <w:lang w:eastAsia="es-CO"/>
              </w:rPr>
            </w:pPr>
            <w:r w:rsidRPr="002B499D">
              <w:rPr>
                <w:rFonts w:ascii="Arial Narrow" w:hAnsi="Arial Narrow" w:cs="Arial"/>
                <w:sz w:val="28"/>
                <w:szCs w:val="28"/>
                <w:lang w:eastAsia="es-CO"/>
              </w:rPr>
              <w:t>Mabel Astrid Neira Yepes</w:t>
            </w:r>
          </w:p>
          <w:p w:rsidR="002B499D" w:rsidRPr="002B499D" w:rsidRDefault="002B499D" w:rsidP="00A9447E">
            <w:pPr>
              <w:autoSpaceDE w:val="0"/>
              <w:autoSpaceDN w:val="0"/>
              <w:adjustRightInd w:val="0"/>
              <w:rPr>
                <w:rFonts w:ascii="Arial Narrow" w:hAnsi="Arial Narrow" w:cs="Arial"/>
                <w:b/>
                <w:sz w:val="28"/>
                <w:szCs w:val="28"/>
                <w:lang w:eastAsia="es-CO"/>
              </w:rPr>
            </w:pPr>
            <w:r w:rsidRPr="002B499D">
              <w:rPr>
                <w:rFonts w:ascii="Arial Narrow" w:hAnsi="Arial Narrow" w:cs="Arial"/>
                <w:sz w:val="28"/>
                <w:szCs w:val="28"/>
                <w:lang w:eastAsia="es-CO"/>
              </w:rPr>
              <w:t>Jefe de Oficina de Control Interno</w:t>
            </w:r>
          </w:p>
        </w:tc>
      </w:tr>
    </w:tbl>
    <w:p w:rsidR="005926D7" w:rsidRPr="00CF5529" w:rsidRDefault="005926D7" w:rsidP="0068379B">
      <w:pPr>
        <w:autoSpaceDE w:val="0"/>
        <w:autoSpaceDN w:val="0"/>
        <w:adjustRightInd w:val="0"/>
        <w:jc w:val="center"/>
        <w:rPr>
          <w:rFonts w:ascii="Arial" w:hAnsi="Arial" w:cs="Arial"/>
          <w:b/>
          <w:sz w:val="28"/>
          <w:szCs w:val="28"/>
          <w:lang w:eastAsia="es-CO"/>
        </w:rPr>
      </w:pPr>
    </w:p>
    <w:p w:rsidR="005926D7" w:rsidRPr="00CF5529" w:rsidRDefault="005926D7"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Pr="00CF5529" w:rsidRDefault="00DB0BA9" w:rsidP="0068379B">
      <w:pPr>
        <w:autoSpaceDE w:val="0"/>
        <w:autoSpaceDN w:val="0"/>
        <w:adjustRightInd w:val="0"/>
        <w:jc w:val="center"/>
        <w:rPr>
          <w:rFonts w:ascii="Arial" w:hAnsi="Arial" w:cs="Arial"/>
          <w:b/>
          <w:sz w:val="28"/>
          <w:szCs w:val="28"/>
          <w:lang w:eastAsia="es-CO"/>
        </w:rPr>
      </w:pPr>
    </w:p>
    <w:p w:rsidR="00DB0BA9" w:rsidRDefault="00DB0BA9" w:rsidP="0068379B">
      <w:pPr>
        <w:autoSpaceDE w:val="0"/>
        <w:autoSpaceDN w:val="0"/>
        <w:adjustRightInd w:val="0"/>
        <w:jc w:val="center"/>
        <w:rPr>
          <w:rFonts w:ascii="Arial" w:hAnsi="Arial" w:cs="Arial"/>
          <w:b/>
          <w:sz w:val="28"/>
          <w:szCs w:val="28"/>
          <w:lang w:eastAsia="es-CO"/>
        </w:rPr>
      </w:pPr>
    </w:p>
    <w:p w:rsidR="00557DE9" w:rsidRPr="00CF5529" w:rsidRDefault="00557DE9" w:rsidP="0068379B">
      <w:pPr>
        <w:autoSpaceDE w:val="0"/>
        <w:autoSpaceDN w:val="0"/>
        <w:adjustRightInd w:val="0"/>
        <w:jc w:val="center"/>
        <w:rPr>
          <w:rFonts w:ascii="Arial" w:hAnsi="Arial" w:cs="Arial"/>
          <w:b/>
          <w:sz w:val="28"/>
          <w:szCs w:val="28"/>
          <w:lang w:eastAsia="es-CO"/>
        </w:rPr>
      </w:pPr>
    </w:p>
    <w:p w:rsidR="00DB0BA9" w:rsidRDefault="00DB0BA9" w:rsidP="0068379B">
      <w:pPr>
        <w:autoSpaceDE w:val="0"/>
        <w:autoSpaceDN w:val="0"/>
        <w:adjustRightInd w:val="0"/>
        <w:jc w:val="center"/>
        <w:rPr>
          <w:rFonts w:ascii="Arial" w:hAnsi="Arial" w:cs="Arial"/>
          <w:b/>
          <w:sz w:val="28"/>
          <w:szCs w:val="28"/>
          <w:lang w:eastAsia="es-CO"/>
        </w:rPr>
      </w:pPr>
    </w:p>
    <w:p w:rsidR="00381490" w:rsidRDefault="00381490" w:rsidP="0068379B">
      <w:pPr>
        <w:autoSpaceDE w:val="0"/>
        <w:autoSpaceDN w:val="0"/>
        <w:adjustRightInd w:val="0"/>
        <w:jc w:val="center"/>
        <w:rPr>
          <w:rFonts w:ascii="Arial" w:hAnsi="Arial" w:cs="Arial"/>
          <w:b/>
          <w:sz w:val="28"/>
          <w:szCs w:val="28"/>
          <w:lang w:eastAsia="es-CO"/>
        </w:rPr>
      </w:pPr>
    </w:p>
    <w:p w:rsidR="00381490" w:rsidRDefault="00381490" w:rsidP="0068379B">
      <w:pPr>
        <w:autoSpaceDE w:val="0"/>
        <w:autoSpaceDN w:val="0"/>
        <w:adjustRightInd w:val="0"/>
        <w:jc w:val="center"/>
        <w:rPr>
          <w:rFonts w:ascii="Arial" w:hAnsi="Arial" w:cs="Arial"/>
          <w:b/>
          <w:sz w:val="28"/>
          <w:szCs w:val="28"/>
          <w:lang w:eastAsia="es-CO"/>
        </w:rPr>
      </w:pPr>
    </w:p>
    <w:p w:rsidR="00381490" w:rsidRPr="00CF5529" w:rsidRDefault="00381490" w:rsidP="0068379B">
      <w:pPr>
        <w:autoSpaceDE w:val="0"/>
        <w:autoSpaceDN w:val="0"/>
        <w:adjustRightInd w:val="0"/>
        <w:jc w:val="center"/>
        <w:rPr>
          <w:rFonts w:ascii="Arial" w:hAnsi="Arial" w:cs="Arial"/>
          <w:b/>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627FF5" w:rsidRDefault="00627FF5" w:rsidP="0068379B">
      <w:pPr>
        <w:autoSpaceDE w:val="0"/>
        <w:autoSpaceDN w:val="0"/>
        <w:adjustRightInd w:val="0"/>
        <w:jc w:val="center"/>
        <w:rPr>
          <w:rFonts w:ascii="Arial" w:hAnsi="Arial" w:cs="Arial"/>
          <w:sz w:val="28"/>
          <w:szCs w:val="28"/>
          <w:lang w:eastAsia="es-CO"/>
        </w:rPr>
      </w:pPr>
    </w:p>
    <w:p w:rsidR="00DB0BA9" w:rsidRPr="002B499D" w:rsidRDefault="00DB0BA9" w:rsidP="0068379B">
      <w:pPr>
        <w:autoSpaceDE w:val="0"/>
        <w:autoSpaceDN w:val="0"/>
        <w:adjustRightInd w:val="0"/>
        <w:jc w:val="center"/>
        <w:rPr>
          <w:rFonts w:ascii="Arial Narrow" w:hAnsi="Arial Narrow" w:cs="Arial"/>
          <w:b/>
          <w:sz w:val="28"/>
          <w:szCs w:val="28"/>
          <w:lang w:eastAsia="es-CO"/>
        </w:rPr>
      </w:pPr>
      <w:r w:rsidRPr="002B499D">
        <w:rPr>
          <w:rFonts w:ascii="Arial Narrow" w:hAnsi="Arial Narrow" w:cs="Arial"/>
          <w:b/>
          <w:sz w:val="28"/>
          <w:szCs w:val="28"/>
          <w:lang w:eastAsia="es-CO"/>
        </w:rPr>
        <w:t xml:space="preserve">BOGOTÁ, D.C. </w:t>
      </w:r>
      <w:r w:rsidR="00634384">
        <w:rPr>
          <w:rFonts w:ascii="Arial Narrow" w:hAnsi="Arial Narrow" w:cs="Arial"/>
          <w:b/>
          <w:sz w:val="28"/>
          <w:szCs w:val="28"/>
          <w:lang w:eastAsia="es-CO"/>
        </w:rPr>
        <w:t>Febrero</w:t>
      </w:r>
      <w:r w:rsidR="00381490" w:rsidRPr="002B499D">
        <w:rPr>
          <w:rFonts w:ascii="Arial Narrow" w:hAnsi="Arial Narrow" w:cs="Arial"/>
          <w:b/>
          <w:sz w:val="28"/>
          <w:szCs w:val="28"/>
          <w:lang w:eastAsia="es-CO"/>
        </w:rPr>
        <w:t xml:space="preserve"> </w:t>
      </w:r>
      <w:r w:rsidRPr="002B499D">
        <w:rPr>
          <w:rFonts w:ascii="Arial Narrow" w:hAnsi="Arial Narrow" w:cs="Arial"/>
          <w:b/>
          <w:sz w:val="28"/>
          <w:szCs w:val="28"/>
          <w:lang w:eastAsia="es-CO"/>
        </w:rPr>
        <w:t>de 201</w:t>
      </w:r>
      <w:r w:rsidR="002B499D">
        <w:rPr>
          <w:rFonts w:ascii="Arial Narrow" w:hAnsi="Arial Narrow" w:cs="Arial"/>
          <w:b/>
          <w:sz w:val="28"/>
          <w:szCs w:val="28"/>
          <w:lang w:eastAsia="es-CO"/>
        </w:rPr>
        <w:t>5</w:t>
      </w: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lastRenderedPageBreak/>
        <w:t xml:space="preserve">ORGANIZACIÓN OFICINA DE CONTROL INTERNO </w:t>
      </w:r>
    </w:p>
    <w:p w:rsidR="002B499D" w:rsidRPr="002B499D" w:rsidRDefault="002B499D" w:rsidP="002B499D">
      <w:pPr>
        <w:jc w:val="both"/>
        <w:rPr>
          <w:rFonts w:ascii="Arial Narrow" w:hAnsi="Arial Narrow" w:cs="Arial"/>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 xml:space="preserve">                       </w:t>
      </w:r>
      <w:r w:rsidRPr="002B499D">
        <w:rPr>
          <w:rFonts w:ascii="Arial Narrow" w:hAnsi="Arial Narrow" w:cs="Arial"/>
          <w:noProof/>
          <w:sz w:val="22"/>
          <w:szCs w:val="22"/>
          <w:lang w:val="es-CO" w:eastAsia="es-CO"/>
        </w:rPr>
        <w:drawing>
          <wp:inline distT="0" distB="0" distL="0" distR="0" wp14:anchorId="03C095FF" wp14:editId="0E4714EE">
            <wp:extent cx="3738454" cy="1582858"/>
            <wp:effectExtent l="19050" t="19050" r="14605" b="177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7015" cy="1586483"/>
                    </a:xfrm>
                    <a:prstGeom prst="rect">
                      <a:avLst/>
                    </a:prstGeom>
                    <a:ln>
                      <a:solidFill>
                        <a:srgbClr val="0A883D"/>
                      </a:solidFill>
                    </a:ln>
                    <a:effectLst/>
                  </pic:spPr>
                </pic:pic>
              </a:graphicData>
            </a:graphic>
          </wp:inline>
        </w:drawing>
      </w:r>
    </w:p>
    <w:p w:rsidR="002B499D" w:rsidRDefault="002B499D" w:rsidP="002B499D">
      <w:pPr>
        <w:jc w:val="both"/>
        <w:rPr>
          <w:rFonts w:ascii="Arial Narrow" w:eastAsiaTheme="minorHAnsi" w:hAnsi="Arial Narrow" w:cs="Arial"/>
          <w:sz w:val="22"/>
          <w:szCs w:val="22"/>
          <w:lang w:val="es-CO" w:eastAsia="en-US"/>
        </w:rPr>
      </w:pPr>
    </w:p>
    <w:p w:rsidR="007F1816" w:rsidRPr="002B499D" w:rsidRDefault="007F1816"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t>RENUNCIA Y NOMBRAMIENTO JEFE DE LA OFICINA DE CONTROL INTERNO</w:t>
      </w:r>
    </w:p>
    <w:p w:rsidR="002B499D" w:rsidRDefault="002B499D" w:rsidP="002B499D">
      <w:pPr>
        <w:jc w:val="both"/>
        <w:rPr>
          <w:rFonts w:ascii="Arial Narrow" w:hAnsi="Arial Narrow" w:cs="Arial"/>
          <w:b/>
          <w:sz w:val="22"/>
          <w:szCs w:val="22"/>
          <w:lang w:val="es-CO"/>
        </w:rPr>
      </w:pPr>
    </w:p>
    <w:p w:rsidR="007F1816" w:rsidRPr="002B499D" w:rsidRDefault="007F1816" w:rsidP="002B499D">
      <w:pPr>
        <w:jc w:val="both"/>
        <w:rPr>
          <w:rFonts w:ascii="Arial Narrow" w:hAnsi="Arial Narrow" w:cs="Arial"/>
          <w:b/>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Con fecha 7 de Febrero de 2011 el Doctor Oscar Augusto Beltrán Macías renuncio al cargo de Jefe de la Oficina de Control Interno de la Superintendencia de la Economía Solidaria.</w:t>
      </w:r>
    </w:p>
    <w:p w:rsidR="002B499D" w:rsidRPr="002B499D" w:rsidRDefault="002B499D" w:rsidP="002B499D">
      <w:pPr>
        <w:jc w:val="both"/>
        <w:rPr>
          <w:rFonts w:ascii="Arial Narrow" w:hAnsi="Arial Narrow" w:cs="Arial"/>
          <w:sz w:val="22"/>
          <w:szCs w:val="22"/>
          <w:lang w:val="es-CO"/>
        </w:rPr>
      </w:pPr>
    </w:p>
    <w:p w:rsidR="002B499D" w:rsidRPr="002B499D" w:rsidRDefault="002B499D" w:rsidP="002B499D">
      <w:pPr>
        <w:jc w:val="both"/>
        <w:rPr>
          <w:rFonts w:ascii="Arial Narrow" w:hAnsi="Arial Narrow" w:cs="Arial"/>
          <w:sz w:val="22"/>
          <w:szCs w:val="22"/>
          <w:lang w:val="es-CO"/>
        </w:rPr>
      </w:pPr>
      <w:r w:rsidRPr="002B499D">
        <w:rPr>
          <w:rFonts w:ascii="Arial Narrow" w:hAnsi="Arial Narrow" w:cs="Arial"/>
          <w:sz w:val="22"/>
          <w:szCs w:val="22"/>
          <w:lang w:val="es-CO"/>
        </w:rPr>
        <w:t xml:space="preserve">De conformidad con el Decreto 2553 del 19 de Noviembre de 2013, de la Presidencia de la República, fue nombrada Mabel Astrid Neira Yepes, en el empleo de Jefe de Oficina de Control Interno en la Superintendencia de la Economía Solidaria, ingresando a laborar a la superintendencia el 29 de Noviembre de 2013. </w:t>
      </w:r>
    </w:p>
    <w:p w:rsidR="002B499D" w:rsidRDefault="002B499D" w:rsidP="002B499D">
      <w:pPr>
        <w:jc w:val="both"/>
        <w:rPr>
          <w:rFonts w:ascii="Arial Narrow" w:eastAsiaTheme="minorHAnsi" w:hAnsi="Arial Narrow" w:cs="Arial"/>
          <w:sz w:val="22"/>
          <w:szCs w:val="22"/>
          <w:lang w:val="es-CO" w:eastAsia="en-US"/>
        </w:rPr>
      </w:pPr>
    </w:p>
    <w:p w:rsidR="007F1816" w:rsidRPr="002B499D" w:rsidRDefault="007F1816"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jc w:val="both"/>
        <w:rPr>
          <w:rFonts w:ascii="Arial Narrow" w:hAnsi="Arial Narrow"/>
          <w:b/>
          <w:sz w:val="22"/>
          <w:szCs w:val="22"/>
          <w:lang w:val="es-CO"/>
        </w:rPr>
      </w:pPr>
      <w:r w:rsidRPr="002B499D">
        <w:rPr>
          <w:rFonts w:ascii="Arial Narrow" w:hAnsi="Arial Narrow"/>
          <w:b/>
          <w:sz w:val="22"/>
          <w:szCs w:val="22"/>
          <w:lang w:val="es-CO"/>
        </w:rPr>
        <w:t>NOMBRAMIENTOS PERSONAL OFICINA DE CONTROL INTERNO</w:t>
      </w:r>
    </w:p>
    <w:p w:rsidR="002B499D" w:rsidRDefault="002B499D" w:rsidP="002B499D">
      <w:pPr>
        <w:jc w:val="both"/>
        <w:rPr>
          <w:rFonts w:ascii="Arial Narrow" w:hAnsi="Arial Narrow" w:cs="Arial"/>
          <w:b/>
          <w:sz w:val="22"/>
          <w:szCs w:val="22"/>
          <w:lang w:val="es-CO"/>
        </w:rPr>
      </w:pPr>
    </w:p>
    <w:p w:rsidR="007F1816" w:rsidRPr="002B499D" w:rsidRDefault="007F1816" w:rsidP="002B499D">
      <w:pPr>
        <w:jc w:val="both"/>
        <w:rPr>
          <w:rFonts w:ascii="Arial Narrow" w:hAnsi="Arial Narrow" w:cs="Arial"/>
          <w:b/>
          <w:sz w:val="22"/>
          <w:szCs w:val="22"/>
          <w:lang w:val="es-CO"/>
        </w:rPr>
      </w:pPr>
    </w:p>
    <w:p w:rsidR="002B499D" w:rsidRPr="002B499D" w:rsidRDefault="002B499D" w:rsidP="002B499D">
      <w:pPr>
        <w:numPr>
          <w:ilvl w:val="1"/>
          <w:numId w:val="22"/>
        </w:numPr>
        <w:jc w:val="both"/>
        <w:rPr>
          <w:rFonts w:ascii="Arial Narrow" w:hAnsi="Arial Narrow" w:cs="Arial"/>
          <w:b/>
          <w:sz w:val="22"/>
          <w:szCs w:val="22"/>
          <w:lang w:val="es-CO"/>
        </w:rPr>
      </w:pPr>
      <w:r w:rsidRPr="002B499D">
        <w:rPr>
          <w:rFonts w:ascii="Arial Narrow" w:hAnsi="Arial Narrow" w:cs="Arial"/>
          <w:b/>
          <w:sz w:val="22"/>
          <w:szCs w:val="22"/>
          <w:lang w:val="es-CO"/>
        </w:rPr>
        <w:t>PROFESIONAL ESPECIALIZADO CÓDIGO 2028 GRADO 15</w:t>
      </w:r>
    </w:p>
    <w:p w:rsidR="002B499D" w:rsidRPr="002B499D" w:rsidRDefault="002B499D" w:rsidP="002B499D">
      <w:pPr>
        <w:ind w:left="567"/>
        <w:jc w:val="both"/>
        <w:rPr>
          <w:rFonts w:ascii="Arial Narrow" w:hAnsi="Arial Narrow" w:cs="Arial"/>
          <w:sz w:val="22"/>
          <w:szCs w:val="22"/>
          <w:lang w:val="es-CO"/>
        </w:rPr>
      </w:pPr>
    </w:p>
    <w:p w:rsidR="007420AB" w:rsidRPr="00E132B0" w:rsidRDefault="002B499D" w:rsidP="007420AB">
      <w:pPr>
        <w:numPr>
          <w:ilvl w:val="2"/>
          <w:numId w:val="22"/>
        </w:numPr>
        <w:ind w:left="567" w:hanging="567"/>
        <w:jc w:val="both"/>
        <w:rPr>
          <w:rFonts w:ascii="Arial Narrow" w:hAnsi="Arial Narrow" w:cs="Arial"/>
          <w:b/>
          <w:sz w:val="22"/>
          <w:szCs w:val="22"/>
          <w:lang w:val="es-CO"/>
        </w:rPr>
      </w:pPr>
      <w:r w:rsidRPr="00E132B0">
        <w:rPr>
          <w:rFonts w:ascii="Arial Narrow" w:hAnsi="Arial Narrow" w:cs="Arial"/>
          <w:sz w:val="22"/>
          <w:szCs w:val="22"/>
          <w:lang w:val="es-CO"/>
        </w:rPr>
        <w:t>Mediante Resolución No. 201</w:t>
      </w:r>
      <w:r w:rsidR="00020172" w:rsidRPr="00E132B0">
        <w:rPr>
          <w:rFonts w:ascii="Arial Narrow" w:hAnsi="Arial Narrow" w:cs="Arial"/>
          <w:sz w:val="22"/>
          <w:szCs w:val="22"/>
          <w:lang w:val="es-CO"/>
        </w:rPr>
        <w:t>441</w:t>
      </w:r>
      <w:r w:rsidR="007420AB" w:rsidRPr="00E132B0">
        <w:rPr>
          <w:rFonts w:ascii="Arial Narrow" w:hAnsi="Arial Narrow" w:cs="Arial"/>
          <w:sz w:val="22"/>
          <w:szCs w:val="22"/>
          <w:lang w:val="es-CO"/>
        </w:rPr>
        <w:t>00008315</w:t>
      </w:r>
      <w:r w:rsidRPr="00E132B0">
        <w:rPr>
          <w:rFonts w:ascii="Arial Narrow" w:hAnsi="Arial Narrow" w:cs="Arial"/>
          <w:sz w:val="22"/>
          <w:szCs w:val="22"/>
          <w:lang w:val="es-CO"/>
        </w:rPr>
        <w:t xml:space="preserve"> del </w:t>
      </w:r>
      <w:r w:rsidR="007420AB" w:rsidRPr="00E132B0">
        <w:rPr>
          <w:rFonts w:ascii="Arial Narrow" w:hAnsi="Arial Narrow" w:cs="Arial"/>
          <w:sz w:val="22"/>
          <w:szCs w:val="22"/>
          <w:lang w:val="es-CO"/>
        </w:rPr>
        <w:t>04</w:t>
      </w:r>
      <w:r w:rsidRPr="00E132B0">
        <w:rPr>
          <w:rFonts w:ascii="Arial Narrow" w:hAnsi="Arial Narrow" w:cs="Arial"/>
          <w:sz w:val="22"/>
          <w:szCs w:val="22"/>
          <w:lang w:val="es-CO"/>
        </w:rPr>
        <w:t xml:space="preserve"> de </w:t>
      </w:r>
      <w:r w:rsidR="007420AB" w:rsidRPr="00E132B0">
        <w:rPr>
          <w:rFonts w:ascii="Arial Narrow" w:hAnsi="Arial Narrow" w:cs="Arial"/>
          <w:sz w:val="22"/>
          <w:szCs w:val="22"/>
          <w:lang w:val="es-CO"/>
        </w:rPr>
        <w:t xml:space="preserve">Septiembre </w:t>
      </w:r>
      <w:r w:rsidRPr="00E132B0">
        <w:rPr>
          <w:rFonts w:ascii="Arial Narrow" w:hAnsi="Arial Narrow" w:cs="Arial"/>
          <w:sz w:val="22"/>
          <w:szCs w:val="22"/>
          <w:lang w:val="es-CO"/>
        </w:rPr>
        <w:t>de 201</w:t>
      </w:r>
      <w:r w:rsidR="007420AB" w:rsidRPr="00E132B0">
        <w:rPr>
          <w:rFonts w:ascii="Arial Narrow" w:hAnsi="Arial Narrow" w:cs="Arial"/>
          <w:sz w:val="22"/>
          <w:szCs w:val="22"/>
          <w:lang w:val="es-CO"/>
        </w:rPr>
        <w:t>4</w:t>
      </w:r>
      <w:r w:rsidRPr="00E132B0">
        <w:rPr>
          <w:rFonts w:ascii="Arial Narrow" w:hAnsi="Arial Narrow" w:cs="Arial"/>
          <w:sz w:val="22"/>
          <w:szCs w:val="22"/>
          <w:lang w:val="es-CO"/>
        </w:rPr>
        <w:t xml:space="preserve"> </w:t>
      </w:r>
      <w:r w:rsidR="007420AB" w:rsidRPr="00E132B0">
        <w:rPr>
          <w:rFonts w:ascii="Arial Narrow" w:hAnsi="Arial Narrow" w:cs="Arial"/>
          <w:sz w:val="22"/>
          <w:szCs w:val="22"/>
          <w:lang w:val="es-CO"/>
        </w:rPr>
        <w:t xml:space="preserve">la funcionaria Magaly Galvis Zuleta, </w:t>
      </w:r>
      <w:r w:rsidR="00E132B0" w:rsidRPr="00E132B0">
        <w:rPr>
          <w:rFonts w:ascii="Arial Narrow" w:hAnsi="Arial Narrow" w:cs="Arial"/>
          <w:sz w:val="22"/>
          <w:szCs w:val="22"/>
          <w:lang w:val="es-CO"/>
        </w:rPr>
        <w:t xml:space="preserve">fue encargada hasta el 22 de enero de 2015 </w:t>
      </w:r>
      <w:r w:rsidRPr="00E132B0">
        <w:rPr>
          <w:rFonts w:ascii="Arial Narrow" w:hAnsi="Arial Narrow" w:cs="Arial"/>
          <w:sz w:val="22"/>
          <w:szCs w:val="22"/>
          <w:lang w:val="es-CO"/>
        </w:rPr>
        <w:t xml:space="preserve">en el empleo Profesional Especializado </w:t>
      </w:r>
      <w:r w:rsidR="00E132B0" w:rsidRPr="00E132B0">
        <w:rPr>
          <w:rFonts w:ascii="Arial Narrow" w:hAnsi="Arial Narrow" w:cs="Arial"/>
          <w:sz w:val="22"/>
          <w:szCs w:val="22"/>
          <w:lang w:val="es-CO"/>
        </w:rPr>
        <w:t>Código 2028, Grado 15 distribuido en</w:t>
      </w:r>
      <w:r w:rsidRPr="00E132B0">
        <w:rPr>
          <w:rFonts w:ascii="Arial Narrow" w:hAnsi="Arial Narrow" w:cs="Arial"/>
          <w:sz w:val="22"/>
          <w:szCs w:val="22"/>
          <w:lang w:val="es-CO"/>
        </w:rPr>
        <w:t xml:space="preserve"> </w:t>
      </w:r>
      <w:r w:rsidR="007420AB" w:rsidRPr="00E132B0">
        <w:rPr>
          <w:rFonts w:ascii="Arial Narrow" w:hAnsi="Arial Narrow" w:cs="Arial"/>
          <w:sz w:val="22"/>
          <w:szCs w:val="22"/>
          <w:lang w:val="es-CO"/>
        </w:rPr>
        <w:t>la Oficina de Control Interno</w:t>
      </w:r>
      <w:r w:rsidR="00E132B0">
        <w:rPr>
          <w:rFonts w:ascii="Arial Narrow" w:hAnsi="Arial Narrow" w:cs="Arial"/>
          <w:sz w:val="22"/>
          <w:szCs w:val="22"/>
          <w:lang w:val="es-CO"/>
        </w:rPr>
        <w:t>.</w:t>
      </w:r>
      <w:r w:rsidR="00E132B0" w:rsidRPr="00E132B0">
        <w:rPr>
          <w:rFonts w:ascii="Arial Narrow" w:hAnsi="Arial Narrow" w:cs="Arial"/>
          <w:sz w:val="22"/>
          <w:szCs w:val="22"/>
          <w:lang w:val="es-CO"/>
        </w:rPr>
        <w:t xml:space="preserve"> </w:t>
      </w:r>
    </w:p>
    <w:p w:rsidR="002B499D" w:rsidRDefault="002B499D" w:rsidP="002B499D">
      <w:pPr>
        <w:ind w:left="432"/>
        <w:jc w:val="both"/>
        <w:rPr>
          <w:rFonts w:ascii="Arial Narrow" w:hAnsi="Arial Narrow" w:cs="Arial"/>
          <w:b/>
          <w:sz w:val="22"/>
          <w:szCs w:val="22"/>
          <w:lang w:val="es-CO"/>
        </w:rPr>
      </w:pPr>
    </w:p>
    <w:p w:rsidR="007F1816" w:rsidRPr="002B499D" w:rsidRDefault="007F1816" w:rsidP="002B499D">
      <w:pPr>
        <w:ind w:left="432"/>
        <w:jc w:val="both"/>
        <w:rPr>
          <w:rFonts w:ascii="Arial Narrow" w:hAnsi="Arial Narrow" w:cs="Arial"/>
          <w:b/>
          <w:sz w:val="22"/>
          <w:szCs w:val="22"/>
          <w:lang w:val="es-CO"/>
        </w:rPr>
      </w:pPr>
    </w:p>
    <w:p w:rsidR="002B499D" w:rsidRPr="002B499D" w:rsidRDefault="00634384" w:rsidP="002B499D">
      <w:pPr>
        <w:numPr>
          <w:ilvl w:val="1"/>
          <w:numId w:val="22"/>
        </w:numPr>
        <w:jc w:val="both"/>
        <w:rPr>
          <w:rFonts w:ascii="Arial Narrow" w:hAnsi="Arial Narrow" w:cs="Arial"/>
          <w:b/>
          <w:sz w:val="22"/>
          <w:szCs w:val="22"/>
          <w:lang w:val="es-CO"/>
        </w:rPr>
      </w:pPr>
      <w:r>
        <w:rPr>
          <w:rFonts w:ascii="Arial Narrow" w:hAnsi="Arial Narrow" w:cs="Arial"/>
          <w:b/>
          <w:sz w:val="22"/>
          <w:szCs w:val="22"/>
          <w:lang w:val="es-CO"/>
        </w:rPr>
        <w:t>SECRETARIA</w:t>
      </w:r>
      <w:r w:rsidR="002B499D" w:rsidRPr="002B499D">
        <w:rPr>
          <w:rFonts w:ascii="Arial Narrow" w:hAnsi="Arial Narrow" w:cs="Arial"/>
          <w:b/>
          <w:sz w:val="22"/>
          <w:szCs w:val="22"/>
          <w:lang w:val="es-CO"/>
        </w:rPr>
        <w:t xml:space="preserve"> EJECUTIVO CÓDIGO 4210 GRADO 15</w:t>
      </w:r>
    </w:p>
    <w:p w:rsidR="002B499D" w:rsidRPr="002B499D" w:rsidRDefault="002B499D" w:rsidP="002B499D">
      <w:pPr>
        <w:ind w:left="432"/>
        <w:jc w:val="both"/>
        <w:rPr>
          <w:rFonts w:ascii="Arial Narrow" w:hAnsi="Arial Narrow" w:cs="Arial"/>
          <w:b/>
          <w:sz w:val="22"/>
          <w:szCs w:val="22"/>
          <w:lang w:val="es-CO"/>
        </w:rPr>
      </w:pPr>
    </w:p>
    <w:p w:rsidR="002B499D" w:rsidRPr="00A47734" w:rsidRDefault="00A47734" w:rsidP="002B499D">
      <w:pPr>
        <w:numPr>
          <w:ilvl w:val="2"/>
          <w:numId w:val="22"/>
        </w:numPr>
        <w:ind w:left="567" w:hanging="567"/>
        <w:jc w:val="both"/>
        <w:rPr>
          <w:rFonts w:ascii="Arial Narrow" w:hAnsi="Arial Narrow" w:cs="Arial"/>
          <w:sz w:val="22"/>
          <w:szCs w:val="22"/>
          <w:lang w:val="es-CO"/>
        </w:rPr>
      </w:pPr>
      <w:r w:rsidRPr="00A47734">
        <w:rPr>
          <w:rFonts w:ascii="Arial Narrow" w:hAnsi="Arial Narrow" w:cs="Arial"/>
          <w:sz w:val="22"/>
          <w:szCs w:val="22"/>
          <w:lang w:val="es-CO"/>
        </w:rPr>
        <w:t>Mediante Resolución No. 20144100001905</w:t>
      </w:r>
      <w:r w:rsidR="002B499D" w:rsidRPr="00A47734">
        <w:rPr>
          <w:rFonts w:ascii="Arial Narrow" w:hAnsi="Arial Narrow" w:cs="Arial"/>
          <w:sz w:val="22"/>
          <w:szCs w:val="22"/>
          <w:lang w:val="es-CO"/>
        </w:rPr>
        <w:t xml:space="preserve"> del 2</w:t>
      </w:r>
      <w:r w:rsidRPr="00A47734">
        <w:rPr>
          <w:rFonts w:ascii="Arial Narrow" w:hAnsi="Arial Narrow" w:cs="Arial"/>
          <w:sz w:val="22"/>
          <w:szCs w:val="22"/>
          <w:lang w:val="es-CO"/>
        </w:rPr>
        <w:t>0</w:t>
      </w:r>
      <w:r w:rsidR="002B499D" w:rsidRPr="00A47734">
        <w:rPr>
          <w:rFonts w:ascii="Arial Narrow" w:hAnsi="Arial Narrow" w:cs="Arial"/>
          <w:sz w:val="22"/>
          <w:szCs w:val="22"/>
          <w:lang w:val="es-CO"/>
        </w:rPr>
        <w:t xml:space="preserve"> de </w:t>
      </w:r>
      <w:r w:rsidRPr="00A47734">
        <w:rPr>
          <w:rFonts w:ascii="Arial Narrow" w:hAnsi="Arial Narrow" w:cs="Arial"/>
          <w:sz w:val="22"/>
          <w:szCs w:val="22"/>
          <w:lang w:val="es-CO"/>
        </w:rPr>
        <w:t xml:space="preserve">Marzo de 2014 se reubicó a la funcionaria Edith Castañeda </w:t>
      </w:r>
      <w:proofErr w:type="spellStart"/>
      <w:r>
        <w:rPr>
          <w:rFonts w:ascii="Arial Narrow" w:hAnsi="Arial Narrow" w:cs="Arial"/>
          <w:sz w:val="22"/>
          <w:szCs w:val="22"/>
          <w:lang w:val="es-CO"/>
        </w:rPr>
        <w:t>Yaté</w:t>
      </w:r>
      <w:r w:rsidRPr="00A47734">
        <w:rPr>
          <w:rFonts w:ascii="Arial Narrow" w:hAnsi="Arial Narrow" w:cs="Arial"/>
          <w:sz w:val="22"/>
          <w:szCs w:val="22"/>
          <w:lang w:val="es-CO"/>
        </w:rPr>
        <w:t>n</w:t>
      </w:r>
      <w:proofErr w:type="spellEnd"/>
      <w:r>
        <w:rPr>
          <w:rFonts w:ascii="Arial Narrow" w:hAnsi="Arial Narrow" w:cs="Arial"/>
          <w:sz w:val="22"/>
          <w:szCs w:val="22"/>
          <w:lang w:val="es-CO"/>
        </w:rPr>
        <w:t>,</w:t>
      </w:r>
      <w:r w:rsidRPr="00A47734">
        <w:rPr>
          <w:rFonts w:ascii="Arial Narrow" w:hAnsi="Arial Narrow" w:cs="Arial"/>
          <w:sz w:val="22"/>
          <w:szCs w:val="22"/>
          <w:lang w:val="es-CO"/>
        </w:rPr>
        <w:t xml:space="preserve"> en el cargo de  Secretaria</w:t>
      </w:r>
      <w:r w:rsidR="002B499D" w:rsidRPr="00A47734">
        <w:rPr>
          <w:rFonts w:ascii="Arial Narrow" w:hAnsi="Arial Narrow" w:cs="Arial"/>
          <w:sz w:val="22"/>
          <w:szCs w:val="22"/>
          <w:lang w:val="es-CO"/>
        </w:rPr>
        <w:t xml:space="preserve"> Ejecutivo </w:t>
      </w:r>
      <w:r w:rsidRPr="00A47734">
        <w:rPr>
          <w:rFonts w:ascii="Arial Narrow" w:hAnsi="Arial Narrow" w:cs="Arial"/>
          <w:sz w:val="22"/>
          <w:szCs w:val="22"/>
          <w:lang w:val="es-CO"/>
        </w:rPr>
        <w:t xml:space="preserve">Código 4210 grado 15 a </w:t>
      </w:r>
      <w:r w:rsidR="002B499D" w:rsidRPr="00A47734">
        <w:rPr>
          <w:rFonts w:ascii="Arial Narrow" w:hAnsi="Arial Narrow" w:cs="Arial"/>
          <w:sz w:val="22"/>
          <w:szCs w:val="22"/>
          <w:lang w:val="es-CO"/>
        </w:rPr>
        <w:t xml:space="preserve"> la Oficina de Control Interno.</w:t>
      </w:r>
    </w:p>
    <w:p w:rsidR="007F1816" w:rsidRDefault="007F1816" w:rsidP="002B499D">
      <w:pPr>
        <w:ind w:left="567"/>
        <w:jc w:val="both"/>
        <w:rPr>
          <w:rFonts w:ascii="Arial Narrow" w:hAnsi="Arial Narrow" w:cs="Arial"/>
          <w:sz w:val="22"/>
          <w:szCs w:val="22"/>
          <w:lang w:val="es-CO"/>
        </w:rPr>
      </w:pPr>
    </w:p>
    <w:p w:rsidR="007F1816" w:rsidRPr="002B499D" w:rsidRDefault="007F1816" w:rsidP="002B499D">
      <w:pPr>
        <w:ind w:left="567"/>
        <w:jc w:val="both"/>
        <w:rPr>
          <w:rFonts w:ascii="Arial Narrow" w:hAnsi="Arial Narrow" w:cs="Arial"/>
          <w:sz w:val="22"/>
          <w:szCs w:val="22"/>
          <w:lang w:val="es-CO"/>
        </w:rPr>
      </w:pPr>
    </w:p>
    <w:p w:rsidR="002B499D" w:rsidRPr="002B499D" w:rsidRDefault="002B499D" w:rsidP="002B499D">
      <w:pPr>
        <w:numPr>
          <w:ilvl w:val="0"/>
          <w:numId w:val="22"/>
        </w:numPr>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 xml:space="preserve">INFORMES Y ACTIVIDADES REALIZADAS DEL 1 DE </w:t>
      </w:r>
      <w:r w:rsidR="00634384">
        <w:rPr>
          <w:rFonts w:ascii="Arial Narrow" w:eastAsiaTheme="minorHAnsi" w:hAnsi="Arial Narrow" w:cs="Arial"/>
          <w:b/>
          <w:sz w:val="22"/>
          <w:szCs w:val="22"/>
          <w:lang w:val="es-CO" w:eastAsia="en-US"/>
        </w:rPr>
        <w:t>ENERO</w:t>
      </w:r>
      <w:r w:rsidRPr="002B499D">
        <w:rPr>
          <w:rFonts w:ascii="Arial Narrow" w:eastAsiaTheme="minorHAnsi" w:hAnsi="Arial Narrow" w:cs="Arial"/>
          <w:b/>
          <w:sz w:val="22"/>
          <w:szCs w:val="22"/>
          <w:lang w:val="es-CO" w:eastAsia="en-US"/>
        </w:rPr>
        <w:t xml:space="preserve"> AL 31 DE DICIEMBRE DE 201</w:t>
      </w:r>
      <w:r w:rsidR="00634384">
        <w:rPr>
          <w:rFonts w:ascii="Arial Narrow" w:eastAsiaTheme="minorHAnsi" w:hAnsi="Arial Narrow" w:cs="Arial"/>
          <w:b/>
          <w:sz w:val="22"/>
          <w:szCs w:val="22"/>
          <w:lang w:val="es-CO" w:eastAsia="en-US"/>
        </w:rPr>
        <w:t>4</w:t>
      </w:r>
      <w:r w:rsidRPr="002B499D">
        <w:rPr>
          <w:rFonts w:ascii="Arial Narrow" w:eastAsiaTheme="minorHAnsi" w:hAnsi="Arial Narrow" w:cs="Arial"/>
          <w:b/>
          <w:sz w:val="22"/>
          <w:szCs w:val="22"/>
          <w:lang w:val="es-CO" w:eastAsia="en-US"/>
        </w:rPr>
        <w:t xml:space="preserve"> </w:t>
      </w: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i/>
          <w:sz w:val="22"/>
          <w:szCs w:val="22"/>
          <w:u w:val="single"/>
          <w:lang w:val="es-CO" w:eastAsia="en-US"/>
        </w:rPr>
      </w:pPr>
      <w:r w:rsidRPr="002B499D">
        <w:rPr>
          <w:rFonts w:ascii="Arial Narrow" w:eastAsiaTheme="minorHAnsi" w:hAnsi="Arial Narrow" w:cs="Arial"/>
          <w:sz w:val="22"/>
          <w:szCs w:val="22"/>
          <w:lang w:val="es-CO" w:eastAsia="en-US"/>
        </w:rPr>
        <w:t>En este sentido y siguiendo con el rol que tienen las oficinas de control Interno, durante la vigencia 2014, se realizaron las siguientes actividades:</w:t>
      </w:r>
    </w:p>
    <w:p w:rsidR="002B499D" w:rsidRDefault="002B499D" w:rsidP="002B499D">
      <w:pPr>
        <w:autoSpaceDE w:val="0"/>
        <w:autoSpaceDN w:val="0"/>
        <w:adjustRightInd w:val="0"/>
        <w:jc w:val="both"/>
        <w:rPr>
          <w:rFonts w:ascii="Arial Narrow" w:eastAsiaTheme="minorHAnsi" w:hAnsi="Arial Narrow" w:cs="Arial"/>
          <w:sz w:val="22"/>
          <w:szCs w:val="22"/>
          <w:lang w:val="es-CO" w:eastAsia="en-US"/>
        </w:rPr>
      </w:pPr>
    </w:p>
    <w:p w:rsidR="007F1816" w:rsidRPr="002B499D" w:rsidRDefault="007F1816"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numPr>
          <w:ilvl w:val="1"/>
          <w:numId w:val="22"/>
        </w:numPr>
        <w:ind w:left="426" w:hanging="426"/>
        <w:jc w:val="both"/>
        <w:rPr>
          <w:rFonts w:ascii="Arial Narrow" w:eastAsiaTheme="minorHAnsi" w:hAnsi="Arial Narrow" w:cstheme="minorBidi"/>
          <w:b/>
          <w:bCs/>
          <w:sz w:val="22"/>
          <w:szCs w:val="22"/>
          <w:lang w:val="es-CO" w:eastAsia="en-US"/>
        </w:rPr>
      </w:pPr>
      <w:bookmarkStart w:id="0" w:name="_Toc407030572"/>
      <w:r w:rsidRPr="002B499D">
        <w:rPr>
          <w:rFonts w:ascii="Arial Narrow" w:eastAsiaTheme="minorHAnsi" w:hAnsi="Arial Narrow" w:cstheme="minorBidi"/>
          <w:b/>
          <w:bCs/>
          <w:sz w:val="22"/>
          <w:szCs w:val="22"/>
          <w:lang w:val="es-CO" w:eastAsia="en-US"/>
        </w:rPr>
        <w:lastRenderedPageBreak/>
        <w:t>Relación de informes y actividades a cargo de la Oficina de Control Interno</w:t>
      </w:r>
      <w:bookmarkEnd w:id="0"/>
      <w:r w:rsidRPr="002B499D">
        <w:rPr>
          <w:rFonts w:ascii="Arial Narrow" w:eastAsiaTheme="minorHAnsi" w:hAnsi="Arial Narrow" w:cstheme="minorBidi"/>
          <w:b/>
          <w:bCs/>
          <w:sz w:val="22"/>
          <w:szCs w:val="22"/>
          <w:lang w:val="es-CO" w:eastAsia="en-US"/>
        </w:rPr>
        <w:t xml:space="preserve"> – 2014</w:t>
      </w:r>
    </w:p>
    <w:p w:rsidR="002B499D" w:rsidRDefault="002B499D" w:rsidP="002B499D">
      <w:pPr>
        <w:jc w:val="both"/>
        <w:rPr>
          <w:rFonts w:ascii="Arial Narrow" w:eastAsiaTheme="minorHAnsi" w:hAnsi="Arial Narrow" w:cstheme="minorBidi"/>
          <w:b/>
          <w:sz w:val="22"/>
          <w:szCs w:val="22"/>
          <w:lang w:val="es-CO" w:eastAsia="en-US"/>
        </w:rPr>
      </w:pPr>
    </w:p>
    <w:p w:rsidR="007F1816" w:rsidRPr="002B499D" w:rsidRDefault="007F1816" w:rsidP="002B499D">
      <w:pPr>
        <w:jc w:val="both"/>
        <w:rPr>
          <w:rFonts w:ascii="Arial Narrow" w:eastAsiaTheme="minorHAnsi" w:hAnsi="Arial Narrow" w:cstheme="minorBidi"/>
          <w:b/>
          <w:sz w:val="22"/>
          <w:szCs w:val="22"/>
          <w:lang w:val="es-CO" w:eastAsia="en-US"/>
        </w:rPr>
      </w:pPr>
    </w:p>
    <w:tbl>
      <w:tblPr>
        <w:tblStyle w:val="Sombreadomedio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tabs>
                <w:tab w:val="left" w:pos="0"/>
              </w:tabs>
              <w:jc w:val="center"/>
              <w:rPr>
                <w:rFonts w:ascii="Arial Narrow" w:hAnsi="Arial Narrow" w:cs="Arial"/>
                <w:bCs w:val="0"/>
                <w:sz w:val="22"/>
                <w:szCs w:val="22"/>
                <w:lang w:val="es-CO" w:eastAsia="en-US"/>
              </w:rPr>
            </w:pPr>
            <w:r w:rsidRPr="002B499D">
              <w:rPr>
                <w:rFonts w:ascii="Arial Narrow" w:hAnsi="Arial Narrow" w:cs="Arial"/>
                <w:bCs w:val="0"/>
                <w:sz w:val="22"/>
                <w:szCs w:val="22"/>
                <w:lang w:val="es-CO" w:eastAsia="en-US"/>
              </w:rPr>
              <w:t>AUDITORIAS A PROCESOS (GESTION)  Y AUDITORIAS ESPECIALES - 2014</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Proceso Contratación  - Gestión Contractual.</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Auditorías Elaboración y presentación Estados Financieros y Notas</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Evaluación proceso de Inspección, Vigilancia y Control de la Delegatura para la Supervisión de la Actividad Financiera</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Evaluación proceso de Inspección, Vigilancia y Control de la Delegatura para la Supervisión del Ahorro y la Forma Asociativa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autoSpaceDE w:val="0"/>
              <w:autoSpaceDN w:val="0"/>
              <w:adjustRightInd w:val="0"/>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acompañamiento Auditorías Internas de Calidad 2014.</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Evaluación de Gestión de Interacción Ciudadana - Delegatura para la Supervisión del Ahorro y la Forma Asociativa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2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Evaluación de Gestión de Interacción Ciudadana - Delegatura para la Supervisión de la Actividad Financiera</w:t>
            </w:r>
          </w:p>
        </w:tc>
      </w:tr>
    </w:tbl>
    <w:p w:rsidR="002B499D" w:rsidRPr="002B499D" w:rsidRDefault="002B499D" w:rsidP="002B499D">
      <w:pPr>
        <w:jc w:val="both"/>
        <w:rPr>
          <w:rFonts w:ascii="Arial Narrow" w:eastAsiaTheme="minorHAnsi" w:hAnsi="Arial Narrow" w:cstheme="minorBidi"/>
          <w:sz w:val="22"/>
          <w:szCs w:val="22"/>
          <w:lang w:val="es-CO" w:eastAsia="en-US"/>
        </w:rPr>
      </w:pPr>
    </w:p>
    <w:p w:rsidR="002B499D" w:rsidRPr="002B499D" w:rsidRDefault="002B499D" w:rsidP="002B499D">
      <w:pPr>
        <w:jc w:val="both"/>
        <w:rPr>
          <w:rFonts w:ascii="Arial Narrow" w:eastAsiaTheme="minorHAnsi" w:hAnsi="Arial Narrow" w:cstheme="minorBidi"/>
          <w:sz w:val="22"/>
          <w:szCs w:val="22"/>
          <w:lang w:val="es-CO" w:eastAsia="en-US"/>
        </w:rPr>
      </w:pPr>
    </w:p>
    <w:tbl>
      <w:tblPr>
        <w:tblStyle w:val="Sombreadomedio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tabs>
                <w:tab w:val="left" w:pos="0"/>
              </w:tabs>
              <w:jc w:val="center"/>
              <w:rPr>
                <w:rFonts w:ascii="Arial Narrow" w:hAnsi="Arial Narrow" w:cs="Arial"/>
                <w:bCs w:val="0"/>
                <w:sz w:val="22"/>
                <w:szCs w:val="22"/>
                <w:lang w:val="es-CO" w:eastAsia="en-US"/>
              </w:rPr>
            </w:pPr>
            <w:r w:rsidRPr="002B499D">
              <w:rPr>
                <w:rFonts w:ascii="Arial Narrow" w:hAnsi="Arial Narrow" w:cs="Arial"/>
                <w:bCs w:val="0"/>
                <w:sz w:val="22"/>
                <w:szCs w:val="22"/>
                <w:lang w:val="es-CO" w:eastAsia="en-US"/>
              </w:rPr>
              <w:t>INFORMES DE LEY  - 2014</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color w:val="000000"/>
                <w:sz w:val="22"/>
                <w:szCs w:val="22"/>
                <w:lang w:val="es-CO" w:eastAsia="es-CO"/>
              </w:rPr>
            </w:pPr>
            <w:r w:rsidRPr="002B499D">
              <w:rPr>
                <w:rFonts w:ascii="Arial Narrow" w:hAnsi="Arial Narrow" w:cs="Arial"/>
                <w:b w:val="0"/>
                <w:bCs w:val="0"/>
                <w:color w:val="000000"/>
                <w:sz w:val="22"/>
                <w:szCs w:val="22"/>
                <w:lang w:val="es-CO" w:eastAsia="es-CO"/>
              </w:rPr>
              <w:t>Informe Ejecutivo Anual Evaluación del Sistema de Control Interno – DAFP</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color w:val="000000"/>
                <w:sz w:val="22"/>
                <w:szCs w:val="22"/>
                <w:lang w:val="es-CO" w:eastAsia="es-CO"/>
              </w:rPr>
            </w:pPr>
            <w:r w:rsidRPr="002B499D">
              <w:rPr>
                <w:rFonts w:ascii="Arial Narrow" w:hAnsi="Arial Narrow" w:cs="Arial"/>
                <w:b w:val="0"/>
                <w:bCs w:val="0"/>
                <w:sz w:val="22"/>
                <w:szCs w:val="22"/>
                <w:lang w:val="es-CO" w:eastAsia="en-US"/>
              </w:rPr>
              <w:t xml:space="preserve">Informe de Evaluación del Sistema de Control Interno Contable, con una calificación de: 4,72 esta calificación se puede consultar en </w:t>
            </w:r>
            <w:hyperlink r:id="rId10" w:history="1">
              <w:r w:rsidRPr="002B499D">
                <w:rPr>
                  <w:rFonts w:ascii="Arial Narrow" w:hAnsi="Arial Narrow"/>
                  <w:b w:val="0"/>
                  <w:bCs w:val="0"/>
                  <w:sz w:val="22"/>
                  <w:szCs w:val="22"/>
                  <w:lang w:val="es-CO" w:eastAsia="en-US"/>
                </w:rPr>
                <w:t>www.chip.gov.co</w:t>
              </w:r>
            </w:hyperlink>
            <w:r w:rsidRPr="002B499D">
              <w:rPr>
                <w:rFonts w:ascii="Arial Narrow" w:hAnsi="Arial Narrow" w:cs="Arial"/>
                <w:b w:val="0"/>
                <w:bCs w:val="0"/>
                <w:sz w:val="22"/>
                <w:szCs w:val="22"/>
                <w:lang w:val="es-CO" w:eastAsia="en-US"/>
              </w:rPr>
              <w:t>.</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sz w:val="22"/>
                <w:szCs w:val="22"/>
                <w:lang w:val="es-CO" w:eastAsia="en-US"/>
              </w:rPr>
            </w:pPr>
            <w:r w:rsidRPr="002B499D">
              <w:rPr>
                <w:rFonts w:ascii="Arial Narrow" w:hAnsi="Arial Narrow" w:cs="Arial"/>
                <w:b w:val="0"/>
                <w:color w:val="000000"/>
                <w:sz w:val="22"/>
                <w:szCs w:val="22"/>
                <w:lang w:val="es-CO" w:eastAsia="es-CO"/>
              </w:rPr>
              <w:t>Informe sobre posibles actos de corrupción.</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Austeridad en el Gasto trimestral.</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bCs w:val="0"/>
                <w:color w:val="000000"/>
                <w:sz w:val="22"/>
                <w:szCs w:val="22"/>
                <w:lang w:val="es-CO" w:eastAsia="es-CO"/>
              </w:rPr>
            </w:pPr>
            <w:r w:rsidRPr="002B499D">
              <w:rPr>
                <w:rFonts w:ascii="Arial Narrow" w:hAnsi="Arial Narrow" w:cs="Arial"/>
                <w:b w:val="0"/>
                <w:color w:val="000000"/>
                <w:sz w:val="22"/>
                <w:szCs w:val="22"/>
                <w:lang w:val="es-CO" w:eastAsia="es-CO"/>
              </w:rPr>
              <w:t>Informe sobre las quejas, sugerencias y reclamos.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bCs w:val="0"/>
                <w:color w:val="000000"/>
                <w:sz w:val="22"/>
                <w:szCs w:val="22"/>
                <w:lang w:val="es-CO" w:eastAsia="es-CO"/>
              </w:rPr>
            </w:pPr>
            <w:r w:rsidRPr="002B499D">
              <w:rPr>
                <w:rFonts w:ascii="Arial Narrow" w:hAnsi="Arial Narrow" w:cs="Arial"/>
                <w:b w:val="0"/>
                <w:color w:val="000000"/>
                <w:sz w:val="22"/>
                <w:szCs w:val="22"/>
                <w:lang w:val="es-CO" w:eastAsia="es-CO"/>
              </w:rPr>
              <w:t>Informe de actualización de sistema LITIGOB.</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bCs w:val="0"/>
                <w:color w:val="000000"/>
                <w:sz w:val="22"/>
                <w:szCs w:val="22"/>
                <w:lang w:val="es-CO" w:eastAsia="es-CO"/>
              </w:rPr>
            </w:pPr>
            <w:r w:rsidRPr="002B499D">
              <w:rPr>
                <w:rFonts w:ascii="Arial Narrow" w:hAnsi="Arial Narrow" w:cs="Arial"/>
                <w:b w:val="0"/>
                <w:color w:val="000000"/>
                <w:sz w:val="22"/>
                <w:szCs w:val="22"/>
                <w:lang w:val="es-CO" w:eastAsia="es-CO"/>
              </w:rPr>
              <w:t>Informe de Evaluación  Institucional por Dependencias.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bCs w:val="0"/>
                <w:color w:val="000000"/>
                <w:sz w:val="22"/>
                <w:szCs w:val="22"/>
                <w:lang w:val="es-CO" w:eastAsia="es-CO"/>
              </w:rPr>
            </w:pPr>
            <w:r w:rsidRPr="002B499D">
              <w:rPr>
                <w:rFonts w:ascii="Arial Narrow" w:hAnsi="Arial Narrow" w:cs="Arial"/>
                <w:b w:val="0"/>
                <w:color w:val="000000"/>
                <w:sz w:val="22"/>
                <w:szCs w:val="22"/>
                <w:lang w:val="es-CO" w:eastAsia="es-CO"/>
              </w:rPr>
              <w:t>Informe Derechos de Autor Software.</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las funciones del Comité de Conciliaciones y actas emitidas.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182BBB">
            <w:pPr>
              <w:numPr>
                <w:ilvl w:val="0"/>
                <w:numId w:val="37"/>
              </w:numPr>
              <w:ind w:left="426"/>
              <w:contextualSpacing/>
              <w:rPr>
                <w:rFonts w:ascii="Arial Narrow" w:hAnsi="Arial Narrow" w:cs="Arial"/>
                <w:b w:val="0"/>
                <w:color w:val="000000"/>
                <w:sz w:val="22"/>
                <w:szCs w:val="22"/>
                <w:lang w:val="es-CO" w:eastAsia="es-CO"/>
              </w:rPr>
            </w:pPr>
            <w:r w:rsidRPr="002B499D">
              <w:rPr>
                <w:rFonts w:ascii="Arial Narrow" w:hAnsi="Arial Narrow" w:cs="Arial"/>
                <w:b w:val="0"/>
                <w:color w:val="000000"/>
                <w:sz w:val="22"/>
                <w:szCs w:val="22"/>
                <w:lang w:val="es-CO" w:eastAsia="es-CO"/>
              </w:rPr>
              <w:t>Formulación del Plan de Mejoramiento Institucional a Suscribir con la Contraloría General de la República</w:t>
            </w:r>
          </w:p>
        </w:tc>
      </w:tr>
    </w:tbl>
    <w:p w:rsidR="002B499D" w:rsidRDefault="002B499D" w:rsidP="002B499D">
      <w:pPr>
        <w:jc w:val="both"/>
        <w:rPr>
          <w:rFonts w:ascii="Arial Narrow" w:eastAsiaTheme="minorHAnsi" w:hAnsi="Arial Narrow" w:cstheme="minorBidi"/>
          <w:sz w:val="22"/>
          <w:szCs w:val="22"/>
          <w:lang w:val="es-CO" w:eastAsia="en-US"/>
        </w:rPr>
      </w:pPr>
    </w:p>
    <w:p w:rsidR="00A47734" w:rsidRPr="002B499D" w:rsidRDefault="00A47734" w:rsidP="002B499D">
      <w:pPr>
        <w:jc w:val="both"/>
        <w:rPr>
          <w:rFonts w:ascii="Arial Narrow" w:eastAsiaTheme="minorHAnsi" w:hAnsi="Arial Narrow" w:cstheme="minorBidi"/>
          <w:sz w:val="22"/>
          <w:szCs w:val="22"/>
          <w:lang w:val="es-CO" w:eastAsia="en-US"/>
        </w:rPr>
      </w:pPr>
    </w:p>
    <w:p w:rsidR="002B499D" w:rsidRPr="002B499D" w:rsidRDefault="002B499D" w:rsidP="002B499D">
      <w:pPr>
        <w:jc w:val="both"/>
        <w:rPr>
          <w:rFonts w:ascii="Arial Narrow" w:eastAsiaTheme="minorHAnsi" w:hAnsi="Arial Narrow" w:cstheme="minorBidi"/>
          <w:sz w:val="22"/>
          <w:szCs w:val="22"/>
          <w:lang w:val="es-CO" w:eastAsia="en-US"/>
        </w:rPr>
      </w:pPr>
    </w:p>
    <w:tbl>
      <w:tblPr>
        <w:tblStyle w:val="Sombreadomedio1-nfasis1"/>
        <w:tblW w:w="0" w:type="auto"/>
        <w:tblLook w:val="04A0" w:firstRow="1" w:lastRow="0" w:firstColumn="1" w:lastColumn="0" w:noHBand="0" w:noVBand="1"/>
      </w:tblPr>
      <w:tblGrid>
        <w:gridCol w:w="8978"/>
      </w:tblGrid>
      <w:tr w:rsidR="002B499D" w:rsidRPr="002B499D" w:rsidTr="00633A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tabs>
                <w:tab w:val="left" w:pos="709"/>
              </w:tabs>
              <w:ind w:left="720"/>
              <w:contextualSpacing/>
              <w:jc w:val="center"/>
              <w:rPr>
                <w:rFonts w:ascii="Arial Narrow" w:hAnsi="Arial Narrow" w:cs="Arial"/>
                <w:bCs w:val="0"/>
                <w:sz w:val="22"/>
                <w:szCs w:val="22"/>
                <w:lang w:val="es-CO" w:eastAsia="en-US"/>
              </w:rPr>
            </w:pPr>
            <w:r w:rsidRPr="002B499D">
              <w:rPr>
                <w:rFonts w:ascii="Arial Narrow" w:hAnsi="Arial Narrow" w:cs="Arial"/>
                <w:bCs w:val="0"/>
                <w:sz w:val="22"/>
                <w:szCs w:val="22"/>
                <w:lang w:val="es-CO" w:eastAsia="en-US"/>
              </w:rPr>
              <w:t>SEGUIMIENTOS Y OTROS OFICINA DE CONTROL INTERNO - 2014</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bCs w:val="0"/>
                <w:color w:val="000000"/>
                <w:sz w:val="22"/>
                <w:szCs w:val="22"/>
                <w:lang w:val="es-CO" w:eastAsia="es-CO"/>
              </w:rPr>
            </w:pPr>
            <w:r w:rsidRPr="002B499D">
              <w:rPr>
                <w:rFonts w:ascii="Arial Narrow" w:hAnsi="Arial Narrow" w:cs="Arial"/>
                <w:b w:val="0"/>
                <w:color w:val="000000"/>
                <w:sz w:val="22"/>
                <w:szCs w:val="22"/>
                <w:lang w:val="es-CO" w:eastAsia="es-CO"/>
              </w:rPr>
              <w:t>Informe Fenecimiento de la Cuenta General del Presupuesto y del tes</w:t>
            </w:r>
            <w:r w:rsidRPr="002B499D">
              <w:rPr>
                <w:rFonts w:ascii="Arial Narrow" w:hAnsi="Arial Narrow" w:cs="Arial"/>
                <w:b w:val="0"/>
                <w:bCs w:val="0"/>
                <w:color w:val="000000"/>
                <w:sz w:val="22"/>
                <w:szCs w:val="22"/>
                <w:lang w:val="es-CO" w:eastAsia="es-CO"/>
              </w:rPr>
              <w:t>oro – Cámara de Representantes.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Plan de Mejoramiento Institucional Suscrito con la Contraloría General de la República.</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 xml:space="preserve">Informe seguimiento al Sistema de Información y Gestión del Empleo Público "SIGEP" </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Plan Operativo Anual.</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Modelo  Integrado de Planeación y Gestión.</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seguimiento Ejecución Presupuestal 2014.</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Cuenta Anual Consolidado para la Contraloría General de la República, en SIRECI.</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seguimiento a los Mapas de Riesgos por Procesos - Matriz de Riesgos</w:t>
            </w:r>
          </w:p>
        </w:tc>
      </w:tr>
      <w:tr w:rsidR="00634384" w:rsidRPr="002B499D" w:rsidTr="00633A30">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978" w:type="dxa"/>
          </w:tcPr>
          <w:tbl>
            <w:tblPr>
              <w:tblStyle w:val="Sombreadomedio1-nfasis1"/>
              <w:tblW w:w="0" w:type="auto"/>
              <w:tblLook w:val="04A0" w:firstRow="1" w:lastRow="0" w:firstColumn="1" w:lastColumn="0" w:noHBand="0" w:noVBand="1"/>
            </w:tblPr>
            <w:tblGrid>
              <w:gridCol w:w="8742"/>
            </w:tblGrid>
            <w:tr w:rsidR="00634384" w:rsidRPr="0084382D" w:rsidTr="00F70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634384" w:rsidRPr="0084382D" w:rsidRDefault="00634384" w:rsidP="00F709FF">
                  <w:pPr>
                    <w:tabs>
                      <w:tab w:val="left" w:pos="709"/>
                    </w:tabs>
                    <w:ind w:left="720"/>
                    <w:contextualSpacing/>
                    <w:jc w:val="center"/>
                    <w:rPr>
                      <w:rFonts w:ascii="Arial Narrow" w:hAnsi="Arial Narrow" w:cs="Arial"/>
                      <w:bCs w:val="0"/>
                      <w:sz w:val="22"/>
                      <w:szCs w:val="22"/>
                      <w:lang w:val="es-CO" w:eastAsia="en-US"/>
                    </w:rPr>
                  </w:pPr>
                  <w:r w:rsidRPr="0084382D">
                    <w:rPr>
                      <w:rFonts w:ascii="Arial Narrow" w:hAnsi="Arial Narrow" w:cs="Arial"/>
                      <w:bCs w:val="0"/>
                      <w:sz w:val="22"/>
                      <w:szCs w:val="22"/>
                      <w:lang w:val="es-CO" w:eastAsia="en-US"/>
                    </w:rPr>
                    <w:lastRenderedPageBreak/>
                    <w:t>SEGUIMIENTOS Y OTROS OFICINA DE CONTROL INTERNO - 2014</w:t>
                  </w:r>
                </w:p>
              </w:tc>
            </w:tr>
          </w:tbl>
          <w:p w:rsidR="00634384" w:rsidRDefault="00634384"/>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Sistema Integrado de Información Financiera, SIIF Nación.</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la verificación de las acciones de prevención o mejoramiento respecto de la Defensa y Protección de los Derechos Humanos por parte de los Servidores Públicos.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Evaluación y verificación del adecuado uso y manejo de Cajas Menores (Arqueos Caja Menor Viáticos y Caja Menor Bienes).</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Publicación Proyectos de Inversión (SUIFP y SPI).</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verificación el cumplimiento de las obligaciones legales relacionadas con la rendición de cuentas a la ciudadanía (Conpes 3654 del 12 de abril de 2010)</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Publicación seguimiento a los contratos colgados en la plataforma del SECOP.</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Transparencia, participación y servicio al ciudadano – Plan Anticorrupción y de Atención al Ciudadano.</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s-CO"/>
              </w:rPr>
            </w:pPr>
            <w:r w:rsidRPr="002B499D">
              <w:rPr>
                <w:rFonts w:ascii="Arial Narrow" w:hAnsi="Arial Narrow" w:cs="Arial"/>
                <w:b w:val="0"/>
                <w:sz w:val="22"/>
                <w:szCs w:val="22"/>
                <w:lang w:val="es-CO" w:eastAsia="es-CO"/>
              </w:rPr>
              <w:t>Seguimiento a la Valoración de los nuevos Pasivos contingentes y la Actividad Litigiosa del Estado.</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 la Relación de Acreencias a favor de la  entidad, Pendientes de Pago.</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tabs>
                <w:tab w:val="left" w:pos="284"/>
              </w:tabs>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Página WEB e Intranet Supersolidaria - Principales y Adicionales</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Seguimiento al reporte de la información en el FURAG. (artículo 5 del Decreto 2482 de diciembre de 2012)</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Verificación oportuna presentación y pago de obligaciones fiscales - DIAN y Secretaría de Hacienda Distrital</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Elaboración Boletines Bimestrales OCI - Fomento de la Cultura de Control</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 xml:space="preserve">Capacitación Modelo Estándar de Control Interno – MECI. </w:t>
            </w:r>
          </w:p>
        </w:tc>
      </w:tr>
      <w:tr w:rsidR="002B499D" w:rsidRPr="002B499D" w:rsidTr="00633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Informe de Gestión (Informe de Actividades Oficina de Control Interno)</w:t>
            </w:r>
          </w:p>
        </w:tc>
      </w:tr>
      <w:tr w:rsidR="002B499D" w:rsidRPr="002B499D" w:rsidTr="00633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B499D" w:rsidRPr="002B499D" w:rsidRDefault="002B499D" w:rsidP="002B499D">
            <w:pPr>
              <w:numPr>
                <w:ilvl w:val="0"/>
                <w:numId w:val="30"/>
              </w:numPr>
              <w:ind w:left="426"/>
              <w:contextualSpacing/>
              <w:rPr>
                <w:rFonts w:ascii="Arial Narrow" w:hAnsi="Arial Narrow" w:cs="Arial"/>
                <w:b w:val="0"/>
                <w:sz w:val="22"/>
                <w:szCs w:val="22"/>
                <w:lang w:val="es-CO" w:eastAsia="en-US"/>
              </w:rPr>
            </w:pPr>
            <w:r w:rsidRPr="002B499D">
              <w:rPr>
                <w:rFonts w:ascii="Arial Narrow" w:hAnsi="Arial Narrow" w:cs="Arial"/>
                <w:b w:val="0"/>
                <w:sz w:val="22"/>
                <w:szCs w:val="22"/>
                <w:lang w:val="es-CO" w:eastAsia="en-US"/>
              </w:rPr>
              <w:t>Planeación Oficina de Control Interno – Vigencia 2014</w:t>
            </w:r>
          </w:p>
        </w:tc>
      </w:tr>
    </w:tbl>
    <w:p w:rsidR="002B499D" w:rsidRPr="002B499D" w:rsidRDefault="002B499D"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RESULTADOS MODELO ESTANDAR DE CONTROL INTERNO – MECI ( 201</w:t>
      </w:r>
      <w:r w:rsidR="00634384">
        <w:rPr>
          <w:rFonts w:ascii="Arial Narrow" w:eastAsiaTheme="minorHAnsi" w:hAnsi="Arial Narrow" w:cs="Arial"/>
          <w:b/>
          <w:sz w:val="22"/>
          <w:szCs w:val="22"/>
          <w:lang w:val="es-CO" w:eastAsia="en-US"/>
        </w:rPr>
        <w:t>4</w:t>
      </w:r>
      <w:r w:rsidRPr="002B499D">
        <w:rPr>
          <w:rFonts w:ascii="Arial Narrow" w:eastAsiaTheme="minorHAnsi" w:hAnsi="Arial Narrow" w:cs="Arial"/>
          <w:b/>
          <w:sz w:val="22"/>
          <w:szCs w:val="22"/>
          <w:lang w:val="es-CO" w:eastAsia="en-US"/>
        </w:rPr>
        <w:t xml:space="preserve"> )</w:t>
      </w:r>
    </w:p>
    <w:p w:rsidR="002B499D" w:rsidRPr="002B499D" w:rsidRDefault="002B499D" w:rsidP="002B499D">
      <w:pPr>
        <w:ind w:left="567"/>
        <w:contextualSpacing/>
        <w:jc w:val="both"/>
        <w:rPr>
          <w:rFonts w:ascii="Arial Narrow" w:eastAsiaTheme="minorHAnsi" w:hAnsi="Arial Narrow" w:cs="Arial"/>
          <w:b/>
          <w:sz w:val="22"/>
          <w:szCs w:val="22"/>
          <w:lang w:val="es-CO" w:eastAsia="en-US"/>
        </w:rPr>
      </w:pPr>
    </w:p>
    <w:p w:rsidR="002B499D" w:rsidRPr="002B499D" w:rsidRDefault="002B499D" w:rsidP="002B499D">
      <w:pPr>
        <w:numPr>
          <w:ilvl w:val="1"/>
          <w:numId w:val="22"/>
        </w:numPr>
        <w:autoSpaceDE w:val="0"/>
        <w:autoSpaceDN w:val="0"/>
        <w:adjustRightInd w:val="0"/>
        <w:ind w:left="567" w:hanging="567"/>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Análisis de madurez del Sistema de Control Interno 2014</w:t>
      </w:r>
    </w:p>
    <w:p w:rsidR="002B499D" w:rsidRPr="002B499D" w:rsidRDefault="002B499D" w:rsidP="002B499D">
      <w:pPr>
        <w:autoSpaceDE w:val="0"/>
        <w:autoSpaceDN w:val="0"/>
        <w:adjustRightInd w:val="0"/>
        <w:ind w:left="720"/>
        <w:jc w:val="both"/>
        <w:rPr>
          <w:rFonts w:ascii="Arial Narrow" w:eastAsiaTheme="minorHAnsi" w:hAnsi="Arial Narrow" w:cs="Arial"/>
          <w:sz w:val="22"/>
          <w:szCs w:val="22"/>
          <w:lang w:val="es-CO" w:eastAsia="en-US"/>
        </w:rPr>
      </w:pPr>
    </w:p>
    <w:p w:rsidR="002B499D" w:rsidRPr="002B499D" w:rsidRDefault="002B499D" w:rsidP="002B499D">
      <w:pPr>
        <w:autoSpaceDE w:val="0"/>
        <w:autoSpaceDN w:val="0"/>
        <w:adjustRightInd w:val="0"/>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En febrero de 2015 se realizó en el sistema del Departamento Administrativo de la Función Pública – DAFP, la evaluación del indicador de madurez MECI y los resultados al análisis de madurez del Sistema de Control Interno de la Superintendencia de la Economía Solidaria para la vigencia 2014, cuyos resultados se presentan a continuación:</w:t>
      </w:r>
    </w:p>
    <w:p w:rsidR="002B499D" w:rsidRPr="002B499D" w:rsidRDefault="002B499D" w:rsidP="002B499D">
      <w:pPr>
        <w:jc w:val="both"/>
        <w:rPr>
          <w:rFonts w:ascii="Arial Narrow" w:eastAsiaTheme="minorHAnsi" w:hAnsi="Arial Narrow" w:cstheme="minorBidi"/>
          <w:sz w:val="22"/>
          <w:szCs w:val="22"/>
          <w:lang w:val="es-CO" w:eastAsia="en-US"/>
        </w:rPr>
      </w:pPr>
    </w:p>
    <w:p w:rsidR="002B499D" w:rsidRPr="002B499D" w:rsidRDefault="002B499D" w:rsidP="002B499D">
      <w:pPr>
        <w:jc w:val="both"/>
        <w:rPr>
          <w:rFonts w:ascii="Arial Narrow" w:eastAsiaTheme="minorHAnsi" w:hAnsi="Arial Narrow" w:cstheme="minorBidi"/>
          <w:sz w:val="22"/>
          <w:szCs w:val="22"/>
          <w:lang w:val="es-CO" w:eastAsia="en-US"/>
        </w:rPr>
      </w:pPr>
    </w:p>
    <w:tbl>
      <w:tblPr>
        <w:tblW w:w="7462" w:type="dxa"/>
        <w:jc w:val="center"/>
        <w:tblCellSpacing w:w="15" w:type="dxa"/>
        <w:tblInd w:w="-748"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051"/>
        <w:gridCol w:w="1333"/>
        <w:gridCol w:w="2078"/>
      </w:tblGrid>
      <w:tr w:rsidR="002B499D" w:rsidRPr="002B499D" w:rsidTr="00633A30">
        <w:trPr>
          <w:trHeight w:val="164"/>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FACTOR</w:t>
            </w:r>
          </w:p>
        </w:tc>
        <w:tc>
          <w:tcPr>
            <w:tcW w:w="1303"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PUNTAJE</w:t>
            </w:r>
          </w:p>
        </w:tc>
        <w:tc>
          <w:tcPr>
            <w:tcW w:w="2033"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NIVEL</w:t>
            </w:r>
          </w:p>
        </w:tc>
      </w:tr>
      <w:tr w:rsidR="002B499D" w:rsidRPr="002B499D" w:rsidTr="00633A30">
        <w:trPr>
          <w:trHeight w:val="161"/>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Entorno de Control</w:t>
            </w:r>
          </w:p>
        </w:tc>
        <w:tc>
          <w:tcPr>
            <w:tcW w:w="130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3</w:t>
            </w:r>
          </w:p>
        </w:tc>
        <w:tc>
          <w:tcPr>
            <w:tcW w:w="203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INTERMEDIO</w:t>
            </w:r>
          </w:p>
        </w:tc>
      </w:tr>
      <w:tr w:rsidR="002B499D" w:rsidRPr="002B499D" w:rsidTr="00633A30">
        <w:trPr>
          <w:trHeight w:val="26"/>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Información y Comunicación</w:t>
            </w:r>
          </w:p>
        </w:tc>
        <w:tc>
          <w:tcPr>
            <w:tcW w:w="130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3,10</w:t>
            </w:r>
          </w:p>
        </w:tc>
        <w:tc>
          <w:tcPr>
            <w:tcW w:w="203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INTERMEDIO</w:t>
            </w:r>
          </w:p>
        </w:tc>
      </w:tr>
      <w:tr w:rsidR="002B499D" w:rsidRPr="002B499D" w:rsidTr="00633A30">
        <w:trPr>
          <w:trHeight w:val="26"/>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Direccionamiento Estratégico</w:t>
            </w:r>
          </w:p>
        </w:tc>
        <w:tc>
          <w:tcPr>
            <w:tcW w:w="130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3,69</w:t>
            </w:r>
          </w:p>
        </w:tc>
        <w:tc>
          <w:tcPr>
            <w:tcW w:w="203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INTERMEDIO</w:t>
            </w:r>
          </w:p>
        </w:tc>
      </w:tr>
      <w:tr w:rsidR="002B499D" w:rsidRPr="002B499D" w:rsidTr="00633A30">
        <w:trPr>
          <w:trHeight w:val="26"/>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bookmarkStart w:id="1" w:name="_GoBack"/>
            <w:bookmarkEnd w:id="1"/>
            <w:r w:rsidRPr="002B499D">
              <w:rPr>
                <w:rFonts w:ascii="Arial Narrow" w:hAnsi="Arial Narrow"/>
                <w:bCs/>
                <w:sz w:val="22"/>
                <w:szCs w:val="22"/>
                <w:lang w:val="es-CO" w:eastAsia="es-CO"/>
              </w:rPr>
              <w:t>Administración de Riesgos</w:t>
            </w:r>
          </w:p>
        </w:tc>
        <w:tc>
          <w:tcPr>
            <w:tcW w:w="1303" w:type="dxa"/>
            <w:tcBorders>
              <w:top w:val="nil"/>
              <w:bottom w:val="nil"/>
            </w:tcBorders>
            <w:shd w:val="clear" w:color="auto" w:fill="E36C0A" w:themeFill="accent6" w:themeFillShade="BF"/>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2,21</w:t>
            </w:r>
          </w:p>
        </w:tc>
        <w:tc>
          <w:tcPr>
            <w:tcW w:w="2033" w:type="dxa"/>
            <w:tcBorders>
              <w:top w:val="nil"/>
              <w:bottom w:val="nil"/>
            </w:tcBorders>
            <w:shd w:val="clear" w:color="auto" w:fill="E36C0A" w:themeFill="accent6" w:themeFillShade="BF"/>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BASICO</w:t>
            </w:r>
          </w:p>
        </w:tc>
      </w:tr>
      <w:tr w:rsidR="002B499D" w:rsidRPr="002B499D" w:rsidTr="00633A30">
        <w:trPr>
          <w:trHeight w:val="26"/>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Cs/>
                <w:sz w:val="22"/>
                <w:szCs w:val="22"/>
                <w:lang w:val="es-CO" w:eastAsia="es-CO"/>
              </w:rPr>
            </w:pPr>
            <w:r w:rsidRPr="002B499D">
              <w:rPr>
                <w:rFonts w:ascii="Arial Narrow" w:hAnsi="Arial Narrow"/>
                <w:bCs/>
                <w:sz w:val="22"/>
                <w:szCs w:val="22"/>
                <w:lang w:val="es-CO" w:eastAsia="es-CO"/>
              </w:rPr>
              <w:t>Seguimiento</w:t>
            </w:r>
          </w:p>
        </w:tc>
        <w:tc>
          <w:tcPr>
            <w:tcW w:w="130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3,6</w:t>
            </w:r>
          </w:p>
        </w:tc>
        <w:tc>
          <w:tcPr>
            <w:tcW w:w="2033" w:type="dxa"/>
            <w:tcBorders>
              <w:top w:val="nil"/>
              <w:bottom w:val="nil"/>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INTERMEDIO</w:t>
            </w:r>
          </w:p>
        </w:tc>
      </w:tr>
      <w:tr w:rsidR="002B499D" w:rsidRPr="002B499D" w:rsidTr="00633A30">
        <w:trPr>
          <w:trHeight w:val="26"/>
          <w:tblCellSpacing w:w="15" w:type="dxa"/>
          <w:jc w:val="center"/>
        </w:trPr>
        <w:tc>
          <w:tcPr>
            <w:tcW w:w="4006" w:type="dxa"/>
            <w:shd w:val="clear" w:color="auto" w:fill="D3D3D3"/>
            <w:vAlign w:val="center"/>
            <w:hideMark/>
          </w:tcPr>
          <w:p w:rsidR="002B499D" w:rsidRPr="002B499D" w:rsidRDefault="002B499D" w:rsidP="002B499D">
            <w:pPr>
              <w:jc w:val="center"/>
              <w:rPr>
                <w:rFonts w:ascii="Arial Narrow" w:hAnsi="Arial Narrow"/>
                <w:b/>
                <w:bCs/>
                <w:sz w:val="22"/>
                <w:szCs w:val="22"/>
                <w:lang w:val="es-CO" w:eastAsia="es-CO"/>
              </w:rPr>
            </w:pPr>
            <w:r w:rsidRPr="002B499D">
              <w:rPr>
                <w:rFonts w:ascii="Arial Narrow" w:hAnsi="Arial Narrow"/>
                <w:b/>
                <w:bCs/>
                <w:sz w:val="22"/>
                <w:szCs w:val="22"/>
                <w:lang w:val="es-CO" w:eastAsia="es-CO"/>
              </w:rPr>
              <w:t>INDICADOR DE MADUREZ MECI</w:t>
            </w:r>
          </w:p>
        </w:tc>
        <w:tc>
          <w:tcPr>
            <w:tcW w:w="1303" w:type="dxa"/>
            <w:tcBorders>
              <w:top w:val="nil"/>
              <w:bottom w:val="single" w:sz="4" w:space="0" w:color="auto"/>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53,3%</w:t>
            </w:r>
          </w:p>
        </w:tc>
        <w:tc>
          <w:tcPr>
            <w:tcW w:w="2033" w:type="dxa"/>
            <w:tcBorders>
              <w:top w:val="nil"/>
              <w:bottom w:val="single" w:sz="4" w:space="0" w:color="auto"/>
            </w:tcBorders>
            <w:shd w:val="clear" w:color="auto" w:fill="FABF8F" w:themeFill="accent6" w:themeFillTint="99"/>
            <w:vAlign w:val="center"/>
            <w:hideMark/>
          </w:tcPr>
          <w:p w:rsidR="002B499D" w:rsidRPr="002B499D" w:rsidRDefault="002B499D" w:rsidP="002B499D">
            <w:pPr>
              <w:jc w:val="center"/>
              <w:rPr>
                <w:rFonts w:ascii="Arial Narrow" w:hAnsi="Arial Narrow"/>
                <w:b/>
                <w:bCs/>
                <w:color w:val="000000" w:themeColor="text1"/>
                <w:sz w:val="22"/>
                <w:szCs w:val="22"/>
                <w:lang w:val="es-CO" w:eastAsia="es-CO"/>
              </w:rPr>
            </w:pPr>
            <w:r w:rsidRPr="002B499D">
              <w:rPr>
                <w:rFonts w:ascii="Arial Narrow" w:hAnsi="Arial Narrow"/>
                <w:b/>
                <w:bCs/>
                <w:color w:val="000000" w:themeColor="text1"/>
                <w:sz w:val="22"/>
                <w:szCs w:val="22"/>
                <w:lang w:val="es-CO" w:eastAsia="es-CO"/>
              </w:rPr>
              <w:t>INTERMEDIO</w:t>
            </w:r>
          </w:p>
        </w:tc>
      </w:tr>
    </w:tbl>
    <w:p w:rsidR="002B499D" w:rsidRPr="002B499D" w:rsidRDefault="002B499D" w:rsidP="002B499D">
      <w:pPr>
        <w:jc w:val="both"/>
        <w:rPr>
          <w:rFonts w:ascii="Arial Narrow" w:eastAsiaTheme="minorHAnsi" w:hAnsi="Arial Narrow" w:cstheme="minorBidi"/>
          <w:sz w:val="22"/>
          <w:szCs w:val="22"/>
          <w:lang w:eastAsia="en-US"/>
        </w:rPr>
      </w:pPr>
      <w:r w:rsidRPr="002B499D">
        <w:rPr>
          <w:rFonts w:ascii="Arial Narrow" w:eastAsiaTheme="minorHAnsi" w:hAnsi="Arial Narrow" w:cstheme="minorBidi"/>
          <w:sz w:val="22"/>
          <w:szCs w:val="22"/>
          <w:lang w:eastAsia="en-US"/>
        </w:rPr>
        <w:tab/>
      </w:r>
    </w:p>
    <w:p w:rsidR="002B499D" w:rsidRPr="002B499D" w:rsidRDefault="002B499D" w:rsidP="002B499D">
      <w:pPr>
        <w:ind w:firstLine="708"/>
        <w:jc w:val="both"/>
        <w:rPr>
          <w:rFonts w:ascii="Arial Narrow" w:eastAsiaTheme="minorHAnsi" w:hAnsi="Arial Narrow" w:cstheme="minorBidi"/>
          <w:sz w:val="22"/>
          <w:szCs w:val="22"/>
          <w:lang w:eastAsia="en-US"/>
        </w:rPr>
      </w:pPr>
      <w:r w:rsidRPr="002B499D">
        <w:rPr>
          <w:rFonts w:ascii="Arial Narrow" w:eastAsiaTheme="minorHAnsi" w:hAnsi="Arial Narrow" w:cstheme="minorBidi"/>
          <w:b/>
          <w:sz w:val="22"/>
          <w:szCs w:val="22"/>
          <w:lang w:eastAsia="en-US"/>
        </w:rPr>
        <w:t>Fuente:</w:t>
      </w:r>
      <w:r w:rsidRPr="002B499D">
        <w:rPr>
          <w:rFonts w:ascii="Arial Narrow" w:eastAsiaTheme="minorHAnsi" w:hAnsi="Arial Narrow" w:cstheme="minorBidi"/>
          <w:sz w:val="22"/>
          <w:szCs w:val="22"/>
          <w:lang w:eastAsia="en-US"/>
        </w:rPr>
        <w:t xml:space="preserve"> Informe ejecutivo anual - Modelo Estándar de Control Interno - MECI - vigencia 2014</w:t>
      </w:r>
    </w:p>
    <w:p w:rsidR="002B499D" w:rsidRPr="002B499D" w:rsidRDefault="002B499D" w:rsidP="002B499D">
      <w:pPr>
        <w:ind w:left="709" w:right="900"/>
        <w:jc w:val="both"/>
        <w:rPr>
          <w:rFonts w:ascii="Arial Narrow" w:eastAsiaTheme="minorHAnsi" w:hAnsi="Arial Narrow" w:cstheme="minorBidi"/>
          <w:sz w:val="22"/>
          <w:szCs w:val="22"/>
          <w:lang w:eastAsia="en-US"/>
        </w:rPr>
      </w:pPr>
    </w:p>
    <w:p w:rsidR="002B499D" w:rsidRPr="002B499D" w:rsidRDefault="002B499D" w:rsidP="002B499D">
      <w:pPr>
        <w:ind w:left="709" w:right="900"/>
        <w:jc w:val="both"/>
        <w:rPr>
          <w:rFonts w:ascii="Arial Narrow" w:eastAsiaTheme="minorHAnsi" w:hAnsi="Arial Narrow" w:cstheme="minorBidi"/>
          <w:sz w:val="22"/>
          <w:szCs w:val="22"/>
          <w:lang w:eastAsia="en-US"/>
        </w:rPr>
      </w:pPr>
      <w:r w:rsidRPr="002B499D">
        <w:rPr>
          <w:rFonts w:ascii="Arial Narrow" w:eastAsiaTheme="minorHAnsi" w:hAnsi="Arial Narrow" w:cstheme="minorBidi"/>
          <w:b/>
          <w:sz w:val="22"/>
          <w:szCs w:val="22"/>
          <w:lang w:eastAsia="en-US"/>
        </w:rPr>
        <w:lastRenderedPageBreak/>
        <w:t xml:space="preserve">Notas: </w:t>
      </w:r>
      <w:r w:rsidRPr="002B499D">
        <w:rPr>
          <w:rFonts w:ascii="Arial Narrow" w:eastAsiaTheme="minorHAnsi" w:hAnsi="Arial Narrow" w:cstheme="minorBidi"/>
          <w:sz w:val="22"/>
          <w:szCs w:val="22"/>
          <w:lang w:eastAsia="en-US"/>
        </w:rPr>
        <w:t>Los resultados responden al análisis de madurez del Sistema de Control Interno, los cuales no son comparables con los resultados de la vigencia 2013 y anteriores por responder a una metodología y niveles de valoración diferentes.</w:t>
      </w:r>
    </w:p>
    <w:p w:rsidR="00182BBB" w:rsidRPr="002B499D" w:rsidRDefault="00182BBB" w:rsidP="002B499D">
      <w:pPr>
        <w:autoSpaceDE w:val="0"/>
        <w:autoSpaceDN w:val="0"/>
        <w:adjustRightInd w:val="0"/>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RESULTADOS INFORME ANUAL DE EVALUACIÓN DEL CONTROL INTERNO CONTABLE A LA CONTADURIA GENERAL DE LA NACIÓN ( 2013 – 2014 )</w:t>
      </w:r>
    </w:p>
    <w:p w:rsidR="002B499D" w:rsidRPr="002B499D" w:rsidRDefault="002B499D" w:rsidP="002B499D">
      <w:pPr>
        <w:autoSpaceDE w:val="0"/>
        <w:autoSpaceDN w:val="0"/>
        <w:adjustRightInd w:val="0"/>
        <w:ind w:left="567"/>
        <w:jc w:val="both"/>
        <w:rPr>
          <w:rFonts w:ascii="Arial Narrow" w:eastAsiaTheme="minorHAnsi" w:hAnsi="Arial Narrow" w:cs="Arial"/>
          <w:sz w:val="22"/>
          <w:szCs w:val="22"/>
          <w:lang w:val="es-CO" w:eastAsia="en-US"/>
        </w:rPr>
      </w:pPr>
    </w:p>
    <w:p w:rsidR="002B499D" w:rsidRPr="002B499D" w:rsidRDefault="002B499D" w:rsidP="002B499D">
      <w:pPr>
        <w:numPr>
          <w:ilvl w:val="1"/>
          <w:numId w:val="22"/>
        </w:numPr>
        <w:autoSpaceDE w:val="0"/>
        <w:autoSpaceDN w:val="0"/>
        <w:adjustRightInd w:val="0"/>
        <w:ind w:left="567" w:hanging="567"/>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Evaluación del Control Interno Contable 2014</w:t>
      </w: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r w:rsidRPr="002B499D">
        <w:rPr>
          <w:rFonts w:ascii="Arial Narrow" w:eastAsiaTheme="minorHAnsi" w:hAnsi="Arial Narrow" w:cstheme="minorBidi"/>
          <w:sz w:val="22"/>
          <w:szCs w:val="22"/>
          <w:lang w:val="es-CO" w:eastAsia="en-US"/>
        </w:rPr>
        <w:t>El 26 de febrero de 2015 se diligenció y reporto a través del CHIP a la Contaduría General de la Nación, el Informe Anual de evaluación del Control Interno contable al 31 de diciembre de 2014, de conformidad con la estructura definida en el Procedimiento para la implementación y evaluación del Control Interno Contable contenido en la Resolución 357 del 23 de Julio de 2008.</w:t>
      </w: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p>
    <w:p w:rsidR="002B499D" w:rsidRPr="002B499D" w:rsidRDefault="002B499D" w:rsidP="002B499D">
      <w:pPr>
        <w:spacing w:after="160" w:line="259" w:lineRule="auto"/>
        <w:ind w:left="567"/>
        <w:contextualSpacing/>
        <w:jc w:val="both"/>
        <w:rPr>
          <w:rFonts w:ascii="Arial Narrow" w:eastAsiaTheme="minorHAnsi" w:hAnsi="Arial Narrow" w:cstheme="minorBidi"/>
          <w:sz w:val="22"/>
          <w:szCs w:val="22"/>
          <w:lang w:val="es-CO" w:eastAsia="en-US"/>
        </w:rPr>
      </w:pPr>
      <w:r w:rsidRPr="002B499D">
        <w:rPr>
          <w:rFonts w:ascii="Arial Narrow" w:eastAsiaTheme="minorHAnsi" w:hAnsi="Arial Narrow" w:cstheme="minorBidi"/>
          <w:sz w:val="22"/>
          <w:szCs w:val="22"/>
          <w:lang w:val="es-CO" w:eastAsia="en-US"/>
        </w:rPr>
        <w:t>A continuación se presentan las calificaciones obtenidas, así como las fortalezas, debilidades, avances obtenidos respecto de las evaluaciones y recomendaciones realizadas:</w:t>
      </w:r>
    </w:p>
    <w:p w:rsidR="002B499D" w:rsidRPr="002B499D" w:rsidRDefault="002B499D" w:rsidP="002B499D">
      <w:pPr>
        <w:spacing w:after="160" w:line="259" w:lineRule="auto"/>
        <w:ind w:left="567"/>
        <w:contextualSpacing/>
        <w:rPr>
          <w:rFonts w:ascii="Arial Narrow" w:eastAsiaTheme="minorHAnsi" w:hAnsi="Arial Narrow" w:cs="Arial"/>
          <w:b/>
          <w:sz w:val="22"/>
          <w:szCs w:val="22"/>
          <w:lang w:val="es-CO" w:eastAsia="en-US"/>
        </w:rPr>
      </w:pPr>
    </w:p>
    <w:p w:rsidR="002B499D" w:rsidRPr="002B499D" w:rsidRDefault="002B499D" w:rsidP="002B499D">
      <w:pPr>
        <w:spacing w:after="160" w:line="259" w:lineRule="auto"/>
        <w:contextualSpacing/>
        <w:jc w:val="both"/>
        <w:rPr>
          <w:rFonts w:ascii="Arial Narrow" w:eastAsiaTheme="minorHAnsi" w:hAnsi="Arial Narrow" w:cstheme="minorBidi"/>
          <w:sz w:val="22"/>
          <w:szCs w:val="22"/>
          <w:lang w:val="es-CO" w:eastAsia="en-US"/>
        </w:rPr>
      </w:pPr>
      <w:r w:rsidRPr="002B499D">
        <w:rPr>
          <w:rFonts w:ascii="Arial Narrow" w:eastAsiaTheme="minorHAnsi" w:hAnsi="Arial Narrow" w:cstheme="minorBidi"/>
          <w:noProof/>
          <w:sz w:val="22"/>
          <w:szCs w:val="22"/>
          <w:lang w:val="es-CO" w:eastAsia="es-CO"/>
        </w:rPr>
        <w:drawing>
          <wp:inline distT="0" distB="0" distL="0" distR="0" wp14:anchorId="533325BA" wp14:editId="6C3B41B6">
            <wp:extent cx="5962650" cy="4343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519" cy="4353503"/>
                    </a:xfrm>
                    <a:prstGeom prst="rect">
                      <a:avLst/>
                    </a:prstGeom>
                    <a:noFill/>
                    <a:ln>
                      <a:noFill/>
                    </a:ln>
                  </pic:spPr>
                </pic:pic>
              </a:graphicData>
            </a:graphic>
          </wp:inline>
        </w:drawing>
      </w:r>
    </w:p>
    <w:p w:rsidR="002B499D" w:rsidRDefault="002B499D" w:rsidP="002B499D">
      <w:pPr>
        <w:spacing w:after="160" w:line="259" w:lineRule="auto"/>
        <w:ind w:left="567"/>
        <w:contextualSpacing/>
        <w:rPr>
          <w:rFonts w:ascii="Arial Narrow" w:eastAsiaTheme="minorHAnsi" w:hAnsi="Arial Narrow" w:cs="Arial"/>
          <w:b/>
          <w:sz w:val="22"/>
          <w:szCs w:val="22"/>
          <w:lang w:val="es-CO" w:eastAsia="en-US"/>
        </w:rPr>
      </w:pPr>
    </w:p>
    <w:p w:rsidR="007F1816" w:rsidRPr="002B499D" w:rsidRDefault="007F1816" w:rsidP="002B499D">
      <w:pPr>
        <w:spacing w:after="160" w:line="259" w:lineRule="auto"/>
        <w:ind w:left="567"/>
        <w:contextualSpacing/>
        <w:rPr>
          <w:rFonts w:ascii="Arial Narrow" w:eastAsiaTheme="minorHAnsi" w:hAnsi="Arial Narrow" w:cs="Arial"/>
          <w:b/>
          <w:sz w:val="22"/>
          <w:szCs w:val="22"/>
          <w:lang w:val="es-CO" w:eastAsia="en-US"/>
        </w:rPr>
      </w:pPr>
    </w:p>
    <w:p w:rsidR="00634384" w:rsidRPr="00634384" w:rsidRDefault="00634384" w:rsidP="00634384">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634384">
        <w:rPr>
          <w:rFonts w:ascii="Arial Narrow" w:eastAsiaTheme="minorHAnsi" w:hAnsi="Arial Narrow" w:cs="Arial"/>
          <w:b/>
          <w:sz w:val="22"/>
          <w:szCs w:val="22"/>
          <w:lang w:val="es-CO" w:eastAsia="en-US"/>
        </w:rPr>
        <w:lastRenderedPageBreak/>
        <w:t>PROPUESTA GUIA DE AUDITORIA DE LA OFICINA DE CONTROL INTERNO DE LA SUPERINTENDENCIA DE LA ECONOMIA SOLIDARIA</w:t>
      </w:r>
    </w:p>
    <w:p w:rsidR="00634384" w:rsidRDefault="00634384" w:rsidP="00634384">
      <w:pPr>
        <w:jc w:val="both"/>
        <w:rPr>
          <w:rFonts w:ascii="Arial" w:hAnsi="Arial" w:cs="Arial"/>
          <w:sz w:val="22"/>
          <w:szCs w:val="22"/>
          <w:lang w:val="es-CO"/>
        </w:rPr>
      </w:pPr>
    </w:p>
    <w:p w:rsidR="00634384" w:rsidRPr="00634384" w:rsidRDefault="00634384" w:rsidP="00634384">
      <w:pPr>
        <w:jc w:val="both"/>
        <w:rPr>
          <w:rFonts w:ascii="Arial Narrow" w:eastAsiaTheme="minorHAnsi" w:hAnsi="Arial Narrow" w:cs="Arial"/>
          <w:sz w:val="22"/>
          <w:szCs w:val="22"/>
          <w:lang w:val="es-CO" w:eastAsia="en-US"/>
        </w:rPr>
      </w:pPr>
      <w:r w:rsidRPr="00634384">
        <w:rPr>
          <w:rFonts w:ascii="Arial Narrow" w:eastAsiaTheme="minorHAnsi" w:hAnsi="Arial Narrow" w:cs="Arial"/>
          <w:sz w:val="22"/>
          <w:szCs w:val="22"/>
          <w:lang w:val="es-CO" w:eastAsia="en-US"/>
        </w:rPr>
        <w:t>De conformidad con la metodología establecida en la Guía de Auditoría para Entidades Públicas expedida por el Departamento Administrativo de la Función Pública – DAFP, la Oficina de Control Interno de la Superintendencia durante el segundo semestre de 2014 inicio un proceso de modificación y actualización dela Guía de Auditoria de la Oficina de Control Interno, así como de los documentos relacionados con el proceso de Control Interno (procedimiento, documentos de referencia y formatos).</w:t>
      </w:r>
    </w:p>
    <w:p w:rsidR="00634384" w:rsidRPr="00634384" w:rsidRDefault="00634384" w:rsidP="00634384">
      <w:pPr>
        <w:jc w:val="both"/>
        <w:rPr>
          <w:rFonts w:ascii="Arial Narrow" w:eastAsiaTheme="minorHAnsi" w:hAnsi="Arial Narrow" w:cs="Arial"/>
          <w:sz w:val="22"/>
          <w:szCs w:val="22"/>
          <w:lang w:val="es-CO" w:eastAsia="en-US"/>
        </w:rPr>
      </w:pPr>
    </w:p>
    <w:p w:rsidR="00634384" w:rsidRPr="00634384" w:rsidRDefault="00634384" w:rsidP="00634384">
      <w:pPr>
        <w:jc w:val="both"/>
        <w:rPr>
          <w:rFonts w:ascii="Arial Narrow" w:eastAsiaTheme="minorHAnsi" w:hAnsi="Arial Narrow" w:cs="Arial"/>
          <w:sz w:val="22"/>
          <w:szCs w:val="22"/>
          <w:lang w:val="es-CO" w:eastAsia="en-US"/>
        </w:rPr>
      </w:pPr>
      <w:r w:rsidRPr="00634384">
        <w:rPr>
          <w:rFonts w:ascii="Arial Narrow" w:eastAsiaTheme="minorHAnsi" w:hAnsi="Arial Narrow" w:cs="Arial"/>
          <w:sz w:val="22"/>
          <w:szCs w:val="22"/>
          <w:lang w:val="es-CO" w:eastAsia="en-US"/>
        </w:rPr>
        <w:t xml:space="preserve">El objetivo de dicha guía, es definir una herramienta metodológica que les permita a los auditores de la Oficina de Control Interno, realizar el proceso de verificar y efectuar seguimiento a los elementos que hacen parte del Sistema de Control Interno de Superintendencia de la Economía Solidaria de Colombia, definiendo el alcance y la naturaleza de los procedimientos a ser desarrollados en las fases de planeación, ejecución, comunicación de resultados y supervisión. </w:t>
      </w:r>
    </w:p>
    <w:p w:rsidR="00634384" w:rsidRPr="00634384" w:rsidRDefault="00634384" w:rsidP="00634384">
      <w:pPr>
        <w:jc w:val="both"/>
        <w:rPr>
          <w:rFonts w:ascii="Arial Narrow" w:eastAsiaTheme="minorHAnsi" w:hAnsi="Arial Narrow" w:cs="Arial"/>
          <w:sz w:val="22"/>
          <w:szCs w:val="22"/>
          <w:lang w:val="es-CO" w:eastAsia="en-US"/>
        </w:rPr>
      </w:pPr>
    </w:p>
    <w:p w:rsidR="00634384" w:rsidRPr="00634384" w:rsidRDefault="00634384" w:rsidP="00634384">
      <w:pPr>
        <w:jc w:val="both"/>
        <w:rPr>
          <w:rFonts w:ascii="Arial Narrow" w:eastAsiaTheme="minorHAnsi" w:hAnsi="Arial Narrow" w:cs="Arial"/>
          <w:sz w:val="22"/>
          <w:szCs w:val="22"/>
          <w:lang w:val="es-CO" w:eastAsia="en-US"/>
        </w:rPr>
      </w:pPr>
      <w:r w:rsidRPr="00634384">
        <w:rPr>
          <w:rFonts w:ascii="Arial Narrow" w:eastAsiaTheme="minorHAnsi" w:hAnsi="Arial Narrow" w:cs="Arial"/>
          <w:sz w:val="22"/>
          <w:szCs w:val="22"/>
          <w:lang w:val="es-CO" w:eastAsia="en-US"/>
        </w:rPr>
        <w:t>Para la elaboración de esta Guía de Auditoría de la Oficina de Control Interno, atendió lo estipulado en el Modelo Estándar de Control Interno MECI 1000 (actualizado mediante Decreto 943 del 21 de Mayo de 2014</w:t>
      </w:r>
      <w:proofErr w:type="gramStart"/>
      <w:r w:rsidRPr="00634384">
        <w:rPr>
          <w:rFonts w:ascii="Arial Narrow" w:eastAsiaTheme="minorHAnsi" w:hAnsi="Arial Narrow" w:cs="Arial"/>
          <w:sz w:val="22"/>
          <w:szCs w:val="22"/>
          <w:lang w:val="es-CO" w:eastAsia="en-US"/>
        </w:rPr>
        <w:t>)y</w:t>
      </w:r>
      <w:proofErr w:type="gramEnd"/>
      <w:r w:rsidRPr="00634384">
        <w:rPr>
          <w:rFonts w:ascii="Arial Narrow" w:eastAsiaTheme="minorHAnsi" w:hAnsi="Arial Narrow" w:cs="Arial"/>
          <w:sz w:val="22"/>
          <w:szCs w:val="22"/>
          <w:lang w:val="es-CO" w:eastAsia="en-US"/>
        </w:rPr>
        <w:t xml:space="preserve"> se aplicaron los requisitos de documentación del Sistema de Gestión de Calidad de la Supersolidaria. </w:t>
      </w:r>
    </w:p>
    <w:p w:rsidR="00634384" w:rsidRPr="00634384" w:rsidRDefault="00634384" w:rsidP="00634384">
      <w:pPr>
        <w:jc w:val="both"/>
        <w:rPr>
          <w:rFonts w:ascii="Arial Narrow" w:eastAsiaTheme="minorHAnsi" w:hAnsi="Arial Narrow" w:cs="Arial"/>
          <w:sz w:val="22"/>
          <w:szCs w:val="22"/>
          <w:lang w:val="es-CO" w:eastAsia="en-US"/>
        </w:rPr>
      </w:pPr>
    </w:p>
    <w:p w:rsidR="00634384" w:rsidRPr="00634384" w:rsidRDefault="00634384" w:rsidP="00634384">
      <w:pPr>
        <w:jc w:val="both"/>
        <w:rPr>
          <w:rFonts w:ascii="Arial Narrow" w:eastAsiaTheme="minorHAnsi" w:hAnsi="Arial Narrow" w:cs="Arial"/>
          <w:sz w:val="22"/>
          <w:szCs w:val="22"/>
          <w:lang w:val="es-CO" w:eastAsia="en-US"/>
        </w:rPr>
      </w:pPr>
      <w:r w:rsidRPr="00634384">
        <w:rPr>
          <w:rFonts w:ascii="Arial Narrow" w:eastAsiaTheme="minorHAnsi" w:hAnsi="Arial Narrow" w:cs="Arial"/>
          <w:sz w:val="22"/>
          <w:szCs w:val="22"/>
          <w:lang w:val="es-CO" w:eastAsia="en-US"/>
        </w:rPr>
        <w:t xml:space="preserve">A la fecha </w:t>
      </w:r>
      <w:r>
        <w:rPr>
          <w:rFonts w:ascii="Arial Narrow" w:eastAsiaTheme="minorHAnsi" w:hAnsi="Arial Narrow" w:cs="Arial"/>
          <w:sz w:val="22"/>
          <w:szCs w:val="22"/>
          <w:lang w:val="es-CO" w:eastAsia="en-US"/>
        </w:rPr>
        <w:t xml:space="preserve">del presente Informe </w:t>
      </w:r>
      <w:r w:rsidRPr="00634384">
        <w:rPr>
          <w:rFonts w:ascii="Arial Narrow" w:eastAsiaTheme="minorHAnsi" w:hAnsi="Arial Narrow" w:cs="Arial"/>
          <w:sz w:val="22"/>
          <w:szCs w:val="22"/>
          <w:lang w:val="es-CO" w:eastAsia="en-US"/>
        </w:rPr>
        <w:t xml:space="preserve">la Guía de auditoria </w:t>
      </w:r>
      <w:r w:rsidRPr="00634384">
        <w:rPr>
          <w:rFonts w:ascii="Arial Narrow" w:eastAsiaTheme="minorHAnsi" w:hAnsi="Arial Narrow" w:cs="Arial"/>
          <w:sz w:val="22"/>
          <w:szCs w:val="22"/>
          <w:lang w:val="es-CO" w:eastAsia="en-US"/>
        </w:rPr>
        <w:t>se encuentra en revisión y aprobación definitiva por parte de la Oficina Asesora de Planeación Sistemas.</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ACTIVIDADES CON ORGANISMOS DE INSPECCIÓN, VIGILANCIA Y CONTROL  CONTRALORIA  GENERAL  DE  LA  REPÚBLICA VIGENCIA</w:t>
      </w:r>
      <w:r w:rsidR="008A2FC6">
        <w:rPr>
          <w:rFonts w:ascii="Arial Narrow" w:eastAsiaTheme="minorHAnsi" w:hAnsi="Arial Narrow" w:cs="Arial"/>
          <w:b/>
          <w:sz w:val="22"/>
          <w:szCs w:val="22"/>
          <w:lang w:val="es-CO" w:eastAsia="en-US"/>
        </w:rPr>
        <w:t xml:space="preserve"> </w:t>
      </w:r>
      <w:r w:rsidRPr="002B499D">
        <w:rPr>
          <w:rFonts w:ascii="Arial Narrow" w:eastAsiaTheme="minorHAnsi" w:hAnsi="Arial Narrow" w:cs="Arial"/>
          <w:b/>
          <w:sz w:val="22"/>
          <w:szCs w:val="22"/>
          <w:lang w:val="es-CO" w:eastAsia="en-US"/>
        </w:rPr>
        <w:t>2013</w:t>
      </w:r>
    </w:p>
    <w:p w:rsidR="008A2FC6" w:rsidRPr="008A2FC6" w:rsidRDefault="008A2FC6" w:rsidP="008A2FC6">
      <w:pPr>
        <w:pStyle w:val="Textoindependiente"/>
        <w:numPr>
          <w:ilvl w:val="0"/>
          <w:numId w:val="23"/>
        </w:numPr>
        <w:spacing w:after="0"/>
        <w:jc w:val="both"/>
        <w:rPr>
          <w:rFonts w:ascii="Arial Narrow" w:hAnsi="Arial Narrow" w:cs="Arial"/>
          <w:sz w:val="22"/>
        </w:rPr>
      </w:pPr>
      <w:r w:rsidRPr="008A2FC6">
        <w:rPr>
          <w:rFonts w:ascii="Arial Narrow" w:hAnsi="Arial Narrow" w:cs="Arial"/>
          <w:sz w:val="22"/>
        </w:rPr>
        <w:t>En desarrollo de la Auditoría Regular con Enfoque Integral – vigencia 2013  realizada por la Contraloría General de la República entre los meses de enero y junio de 2014, con fecha 17 de junio de 2014 se recibió de la Contraloría Delegada para la Gestión Pública e Instituciones Financieras el Oficio 2014EE0100255 con el Informe Final de la Auditoría practicada, en el cual nos informan el resultado del dictamen correspondiente bajo los siguientes términos:</w:t>
      </w:r>
    </w:p>
    <w:p w:rsidR="008A2FC6" w:rsidRPr="008A2FC6" w:rsidRDefault="008A2FC6" w:rsidP="008A2FC6">
      <w:pPr>
        <w:pStyle w:val="Textoindependiente"/>
        <w:spacing w:after="0"/>
        <w:ind w:left="720"/>
        <w:jc w:val="both"/>
        <w:rPr>
          <w:rFonts w:ascii="Arial Narrow" w:hAnsi="Arial Narrow" w:cs="Arial"/>
          <w:sz w:val="22"/>
        </w:rPr>
      </w:pPr>
    </w:p>
    <w:p w:rsidR="008A2FC6" w:rsidRPr="008A2FC6" w:rsidRDefault="008A2FC6" w:rsidP="008A2FC6">
      <w:pPr>
        <w:pStyle w:val="Textoindependiente"/>
        <w:numPr>
          <w:ilvl w:val="0"/>
          <w:numId w:val="24"/>
        </w:numPr>
        <w:spacing w:after="0"/>
        <w:jc w:val="both"/>
        <w:rPr>
          <w:rFonts w:ascii="Arial Narrow" w:hAnsi="Arial Narrow" w:cs="Arial"/>
          <w:sz w:val="22"/>
        </w:rPr>
      </w:pPr>
      <w:r w:rsidRPr="008A2FC6">
        <w:rPr>
          <w:rFonts w:ascii="Arial Narrow" w:hAnsi="Arial Narrow" w:cs="Arial"/>
          <w:sz w:val="22"/>
        </w:rPr>
        <w:t xml:space="preserve"> “Los Estados Contables de la Superintendencia para la Economía Solidaria, presentan razonablemente, en todo aspecto significativo, la situación financiera de la Entidad al 31 de diciembre de 2013, así como los resultados de las operaciones por el año terminado en esa fecha, de conformidad con las normas y principios de contabilidad generalmente aceptados o prescritos por la Contaduría General de la Nación”.</w:t>
      </w:r>
    </w:p>
    <w:p w:rsidR="008A2FC6" w:rsidRPr="008A2FC6" w:rsidRDefault="008A2FC6" w:rsidP="008A2FC6">
      <w:pPr>
        <w:pStyle w:val="Textoindependiente"/>
        <w:spacing w:after="0"/>
        <w:ind w:left="1080"/>
        <w:jc w:val="both"/>
        <w:rPr>
          <w:rFonts w:ascii="Arial Narrow" w:hAnsi="Arial Narrow" w:cs="Arial"/>
          <w:sz w:val="22"/>
        </w:rPr>
      </w:pPr>
    </w:p>
    <w:p w:rsidR="008A2FC6" w:rsidRPr="008A2FC6" w:rsidRDefault="008A2FC6" w:rsidP="008A2FC6">
      <w:pPr>
        <w:pStyle w:val="Textoindependiente"/>
        <w:numPr>
          <w:ilvl w:val="0"/>
          <w:numId w:val="24"/>
        </w:numPr>
        <w:spacing w:after="0"/>
        <w:jc w:val="both"/>
        <w:rPr>
          <w:rFonts w:ascii="Arial Narrow" w:hAnsi="Arial Narrow" w:cs="Arial"/>
          <w:sz w:val="22"/>
        </w:rPr>
      </w:pPr>
      <w:r w:rsidRPr="008A2FC6">
        <w:rPr>
          <w:rFonts w:ascii="Arial Narrow" w:hAnsi="Arial Narrow" w:cs="Arial"/>
          <w:sz w:val="22"/>
        </w:rPr>
        <w:t>Con respecto al Sistema de Control Interno Contable el concepto de la Contraloría fue el siguiente:</w:t>
      </w:r>
    </w:p>
    <w:p w:rsidR="008A2FC6" w:rsidRPr="008A2FC6" w:rsidRDefault="008A2FC6" w:rsidP="008A2FC6">
      <w:pPr>
        <w:pStyle w:val="Textoindependiente"/>
        <w:spacing w:after="0"/>
        <w:ind w:left="720"/>
        <w:jc w:val="both"/>
        <w:rPr>
          <w:rFonts w:ascii="Arial Narrow" w:hAnsi="Arial Narrow" w:cs="Arial"/>
          <w:sz w:val="22"/>
        </w:rPr>
      </w:pPr>
    </w:p>
    <w:p w:rsidR="008A2FC6" w:rsidRPr="008A2FC6" w:rsidRDefault="008A2FC6" w:rsidP="008A2FC6">
      <w:pPr>
        <w:pStyle w:val="Textoindependiente"/>
        <w:spacing w:after="0"/>
        <w:ind w:left="1134"/>
        <w:jc w:val="both"/>
        <w:rPr>
          <w:rFonts w:ascii="Arial Narrow" w:hAnsi="Arial Narrow" w:cs="Arial"/>
          <w:sz w:val="22"/>
        </w:rPr>
      </w:pPr>
      <w:r w:rsidRPr="008A2FC6">
        <w:rPr>
          <w:rFonts w:ascii="Arial Narrow" w:hAnsi="Arial Narrow" w:cs="Arial"/>
          <w:sz w:val="22"/>
        </w:rPr>
        <w:t>“Concepto: Con deficiencia”. La evaluación de la calidad y eficiencia del Sistema de Control Interno de la Entidad arrojó como resultado calificación ponderada de 1.680 (que corresponde al rango de =&gt;1.5 a &gt;2.0) y lo ubica en el rango “CON DEFICIENCIAS”, lo que indica que los controles existentes para prevenir o mitigar los eventos de riesgo en algunos procesos no son efectivo.</w:t>
      </w:r>
    </w:p>
    <w:p w:rsidR="008A2FC6" w:rsidRPr="008A2FC6" w:rsidRDefault="008A2FC6" w:rsidP="008A2FC6">
      <w:pPr>
        <w:ind w:left="1134"/>
        <w:jc w:val="both"/>
        <w:rPr>
          <w:rFonts w:ascii="Arial Narrow" w:hAnsi="Arial Narrow" w:cs="Arial"/>
          <w:sz w:val="22"/>
        </w:rPr>
      </w:pPr>
    </w:p>
    <w:p w:rsidR="008A2FC6" w:rsidRDefault="008A2FC6" w:rsidP="008A2FC6">
      <w:pPr>
        <w:pStyle w:val="Textoindependiente"/>
        <w:spacing w:after="0"/>
        <w:ind w:left="1134"/>
        <w:jc w:val="both"/>
        <w:rPr>
          <w:rFonts w:ascii="Arial Narrow" w:hAnsi="Arial Narrow" w:cs="Arial"/>
          <w:sz w:val="22"/>
          <w:lang w:val="es-CO"/>
        </w:rPr>
      </w:pPr>
      <w:r w:rsidRPr="008A2FC6">
        <w:rPr>
          <w:rFonts w:ascii="Arial Narrow" w:hAnsi="Arial Narrow" w:cs="Arial"/>
          <w:sz w:val="22"/>
        </w:rPr>
        <w:t xml:space="preserve">La evaluación y calificación final del Sistema de Control Interno de la Superintendencia de la Economía Solidaria, se realizó siguiendo la metodología establecida en la Guía, adoptada por la Contraloría </w:t>
      </w:r>
      <w:r w:rsidRPr="008A2FC6">
        <w:rPr>
          <w:rFonts w:ascii="Arial Narrow" w:hAnsi="Arial Narrow" w:cs="Arial"/>
          <w:sz w:val="22"/>
        </w:rPr>
        <w:lastRenderedPageBreak/>
        <w:t>General de la República, se determinó que la Entidad presenta deficiencias que implican riesgos y que afectan el normal desarrollo en cumplimiento de su misión.</w:t>
      </w:r>
    </w:p>
    <w:p w:rsidR="00C55466" w:rsidRPr="00C55466" w:rsidRDefault="00C55466" w:rsidP="008A2FC6">
      <w:pPr>
        <w:pStyle w:val="Textoindependiente"/>
        <w:spacing w:after="0"/>
        <w:ind w:left="1134"/>
        <w:jc w:val="both"/>
        <w:rPr>
          <w:rFonts w:ascii="Arial Narrow" w:hAnsi="Arial Narrow" w:cs="Arial"/>
          <w:sz w:val="22"/>
          <w:lang w:val="es-CO"/>
        </w:rPr>
      </w:pPr>
    </w:p>
    <w:p w:rsidR="008A2FC6" w:rsidRPr="008A2FC6" w:rsidRDefault="008A2FC6" w:rsidP="008A2FC6">
      <w:pPr>
        <w:pStyle w:val="Textoindependiente"/>
        <w:spacing w:after="0"/>
        <w:ind w:left="1134"/>
        <w:jc w:val="both"/>
        <w:rPr>
          <w:rFonts w:ascii="Arial Narrow" w:hAnsi="Arial Narrow" w:cs="Arial"/>
          <w:sz w:val="22"/>
        </w:rPr>
      </w:pPr>
      <w:r w:rsidRPr="008A2FC6">
        <w:rPr>
          <w:rFonts w:ascii="Arial Narrow" w:hAnsi="Arial Narrow" w:cs="Arial"/>
          <w:sz w:val="22"/>
        </w:rPr>
        <w:t xml:space="preserve">Se tomaron criterios, los cuales fueron calificados de acuerdo a la percepción que la Contraloría tiene acerca del Sistema de Control interno a través del conocimiento general de la Entidad, adquirido en las diferentes áreas donde se practicó el trabajo de campo y la información suministrada por las mismas. </w:t>
      </w:r>
    </w:p>
    <w:p w:rsidR="008A2FC6" w:rsidRPr="008A2FC6" w:rsidRDefault="008A2FC6" w:rsidP="008A2FC6">
      <w:pPr>
        <w:pStyle w:val="Textoindependiente"/>
        <w:spacing w:after="0"/>
        <w:ind w:left="1080"/>
        <w:jc w:val="both"/>
        <w:rPr>
          <w:rFonts w:ascii="Arial Narrow" w:hAnsi="Arial Narrow" w:cs="Arial"/>
          <w:sz w:val="22"/>
        </w:rPr>
      </w:pPr>
    </w:p>
    <w:p w:rsidR="008A2FC6" w:rsidRPr="008A2FC6" w:rsidRDefault="008A2FC6" w:rsidP="008A2FC6">
      <w:pPr>
        <w:pStyle w:val="Textoindependiente"/>
        <w:numPr>
          <w:ilvl w:val="0"/>
          <w:numId w:val="24"/>
        </w:numPr>
        <w:spacing w:after="0"/>
        <w:jc w:val="both"/>
        <w:rPr>
          <w:rFonts w:ascii="Arial Narrow" w:hAnsi="Arial Narrow" w:cs="Arial"/>
          <w:sz w:val="22"/>
        </w:rPr>
      </w:pPr>
      <w:r w:rsidRPr="008A2FC6">
        <w:rPr>
          <w:rFonts w:ascii="Arial Narrow" w:hAnsi="Arial Narrow" w:cs="Arial"/>
          <w:sz w:val="22"/>
        </w:rPr>
        <w:t xml:space="preserve">En el mencionado Oficio también se informó por parte de la Contraloría General de la República que con respecto al Plan de Mejoramiento suscrito por la Superintendencia de la Economía Solidaria sobre la auditoría regular con enfoque integral realizada por este ente para las vigencias 2011 y 2012, con corte al 31 de diciembre de 2013, se presentó un incumplimiento en el Hallazgo No. 3, en el cual la meta eran 10 informes y solo evidencia avance físico de 1 informe. </w:t>
      </w:r>
    </w:p>
    <w:p w:rsidR="008A2FC6" w:rsidRDefault="008A2FC6" w:rsidP="008A2FC6">
      <w:pPr>
        <w:pStyle w:val="Textoindependiente"/>
        <w:spacing w:after="0"/>
        <w:ind w:left="1080"/>
        <w:jc w:val="both"/>
        <w:rPr>
          <w:rFonts w:ascii="Arial Narrow" w:hAnsi="Arial Narrow" w:cs="Arial"/>
          <w:sz w:val="22"/>
          <w:lang w:val="es-CO"/>
        </w:rPr>
      </w:pPr>
    </w:p>
    <w:p w:rsidR="008A2FC6" w:rsidRPr="008A2FC6" w:rsidRDefault="008A2FC6" w:rsidP="008A2FC6">
      <w:pPr>
        <w:pStyle w:val="Textoindependiente"/>
        <w:spacing w:after="0"/>
        <w:ind w:left="1080"/>
        <w:jc w:val="both"/>
        <w:rPr>
          <w:rFonts w:ascii="Arial Narrow" w:hAnsi="Arial Narrow" w:cs="Arial"/>
          <w:sz w:val="22"/>
        </w:rPr>
      </w:pPr>
      <w:r w:rsidRPr="008A2FC6">
        <w:rPr>
          <w:rFonts w:ascii="Arial Narrow" w:hAnsi="Arial Narrow" w:cs="Arial"/>
          <w:sz w:val="22"/>
        </w:rPr>
        <w:t>De igual forma mencionan que con base en el seguimiento efectuado por la auditoria se estableció que algunas de las acciones de mejoramiento destinadas a subsanar las observaciones, no han logrado solucionar las deficiencias encontradas, toda vez que se siguen presentando: hallazgo No. 2 Incumpliendo de Plan Operativo Anual, hallazgo No. 3 cobertura de supervisión, hallazgo No. 5 Cooperativas de Trabajo Asociado y hallazgo No. 7 Seguimiento a agentes interventores y liquidadores.</w:t>
      </w:r>
    </w:p>
    <w:p w:rsidR="008A2FC6" w:rsidRPr="008A2FC6" w:rsidRDefault="008A2FC6" w:rsidP="008A2FC6">
      <w:pPr>
        <w:pStyle w:val="Textoindependiente"/>
        <w:spacing w:after="0"/>
        <w:ind w:left="1080"/>
        <w:jc w:val="both"/>
        <w:rPr>
          <w:rFonts w:ascii="Arial Narrow" w:hAnsi="Arial Narrow" w:cs="Arial"/>
          <w:sz w:val="22"/>
        </w:rPr>
      </w:pPr>
    </w:p>
    <w:p w:rsidR="008A2FC6" w:rsidRDefault="008A2FC6" w:rsidP="008A2FC6">
      <w:pPr>
        <w:pStyle w:val="Textoindependiente"/>
        <w:spacing w:after="0"/>
        <w:ind w:left="1080"/>
        <w:jc w:val="both"/>
        <w:rPr>
          <w:rFonts w:ascii="Arial Narrow" w:hAnsi="Arial Narrow" w:cs="Arial"/>
          <w:sz w:val="22"/>
          <w:lang w:val="es-CO"/>
        </w:rPr>
      </w:pPr>
      <w:r w:rsidRPr="008A2FC6">
        <w:rPr>
          <w:rFonts w:ascii="Arial Narrow" w:hAnsi="Arial Narrow" w:cs="Arial"/>
          <w:sz w:val="22"/>
        </w:rPr>
        <w:t xml:space="preserve">También se presenta incumplimiento en el hallazgo No. 8 En cuanto a la meta establecida de </w:t>
      </w:r>
      <w:r w:rsidRPr="008A2FC6">
        <w:rPr>
          <w:rFonts w:ascii="Arial Narrow" w:hAnsi="Arial Narrow" w:cs="Arial"/>
          <w:i/>
          <w:sz w:val="22"/>
        </w:rPr>
        <w:t xml:space="preserve">“Crear un BCP (Business </w:t>
      </w:r>
      <w:proofErr w:type="spellStart"/>
      <w:r w:rsidRPr="008A2FC6">
        <w:rPr>
          <w:rFonts w:ascii="Arial Narrow" w:hAnsi="Arial Narrow" w:cs="Arial"/>
          <w:i/>
          <w:sz w:val="22"/>
        </w:rPr>
        <w:t>Continuity</w:t>
      </w:r>
      <w:proofErr w:type="spellEnd"/>
      <w:r w:rsidRPr="008A2FC6">
        <w:rPr>
          <w:rFonts w:ascii="Arial Narrow" w:hAnsi="Arial Narrow" w:cs="Arial"/>
          <w:i/>
          <w:sz w:val="22"/>
        </w:rPr>
        <w:t xml:space="preserve"> Plan), basado en recomendaciones de consultorías anteriores y acciones tomadas en el interior de la entidad</w:t>
      </w:r>
      <w:r w:rsidRPr="008A2FC6">
        <w:rPr>
          <w:rFonts w:ascii="Arial Narrow" w:hAnsi="Arial Narrow" w:cs="Arial"/>
          <w:sz w:val="22"/>
        </w:rPr>
        <w:t xml:space="preserve">”, ya que a la fecha no se evidenció dicho plan. Igualmente en el hallazgo No. 9 en cuanto a la acción de mejoramiento establecida </w:t>
      </w:r>
      <w:r w:rsidRPr="008A2FC6">
        <w:rPr>
          <w:rFonts w:ascii="Arial Narrow" w:hAnsi="Arial Narrow" w:cs="Arial"/>
          <w:i/>
          <w:sz w:val="22"/>
        </w:rPr>
        <w:t>“poner en marcha el DRP (</w:t>
      </w:r>
      <w:proofErr w:type="spellStart"/>
      <w:r w:rsidRPr="008A2FC6">
        <w:rPr>
          <w:rFonts w:ascii="Arial Narrow" w:hAnsi="Arial Narrow" w:cs="Arial"/>
          <w:i/>
          <w:sz w:val="22"/>
        </w:rPr>
        <w:t>Disaster</w:t>
      </w:r>
      <w:proofErr w:type="spellEnd"/>
      <w:r w:rsidRPr="008A2FC6">
        <w:rPr>
          <w:rFonts w:ascii="Arial Narrow" w:hAnsi="Arial Narrow" w:cs="Arial"/>
          <w:i/>
          <w:sz w:val="22"/>
        </w:rPr>
        <w:t xml:space="preserve"> </w:t>
      </w:r>
      <w:proofErr w:type="spellStart"/>
      <w:r w:rsidRPr="008A2FC6">
        <w:rPr>
          <w:rFonts w:ascii="Arial Narrow" w:hAnsi="Arial Narrow" w:cs="Arial"/>
          <w:i/>
          <w:sz w:val="22"/>
        </w:rPr>
        <w:t>Recovery</w:t>
      </w:r>
      <w:proofErr w:type="spellEnd"/>
      <w:r w:rsidRPr="008A2FC6">
        <w:rPr>
          <w:rFonts w:ascii="Arial Narrow" w:hAnsi="Arial Narrow" w:cs="Arial"/>
          <w:i/>
          <w:sz w:val="22"/>
        </w:rPr>
        <w:t xml:space="preserve"> Plan), replicando en línea la copia de la información de las bases de datos de la entidad”</w:t>
      </w:r>
      <w:r w:rsidRPr="008A2FC6">
        <w:rPr>
          <w:rFonts w:ascii="Arial Narrow" w:hAnsi="Arial Narrow" w:cs="Arial"/>
          <w:sz w:val="22"/>
        </w:rPr>
        <w:t xml:space="preserve">, ya que este proceso se encuentra en implementación. </w:t>
      </w:r>
    </w:p>
    <w:p w:rsidR="008A2FC6" w:rsidRPr="008A2FC6" w:rsidRDefault="008A2FC6" w:rsidP="008A2FC6">
      <w:pPr>
        <w:pStyle w:val="Textoindependiente"/>
        <w:spacing w:after="0"/>
        <w:ind w:left="1080"/>
        <w:jc w:val="both"/>
        <w:rPr>
          <w:rFonts w:ascii="Arial Narrow" w:hAnsi="Arial Narrow" w:cs="Arial"/>
          <w:sz w:val="22"/>
          <w:lang w:val="es-CO"/>
        </w:rPr>
      </w:pPr>
    </w:p>
    <w:p w:rsidR="008A2FC6" w:rsidRPr="008A2FC6" w:rsidRDefault="008A2FC6" w:rsidP="008A2FC6">
      <w:pPr>
        <w:pStyle w:val="Textoindependiente"/>
        <w:numPr>
          <w:ilvl w:val="0"/>
          <w:numId w:val="24"/>
        </w:numPr>
        <w:spacing w:after="0"/>
        <w:jc w:val="both"/>
        <w:rPr>
          <w:rFonts w:ascii="Arial Narrow" w:hAnsi="Arial Narrow" w:cs="Arial"/>
          <w:sz w:val="22"/>
        </w:rPr>
      </w:pPr>
      <w:r w:rsidRPr="008A2FC6">
        <w:rPr>
          <w:rFonts w:ascii="Arial Narrow" w:hAnsi="Arial Narrow" w:cs="Arial"/>
          <w:sz w:val="22"/>
        </w:rPr>
        <w:t>Con base en el Concepto sobre la Gestión y Resultados y la Opinión sobre los Estados Contables, la Contraloría General de la República FENECIÓ la cuenta de la Superintendencia de la Economía Solidaria por la vigencia fiscal correspondiente al año 2013 con concepto favorable y opinión limpia sin salvedades.</w:t>
      </w:r>
    </w:p>
    <w:p w:rsidR="00453893" w:rsidRPr="002B499D" w:rsidRDefault="00453893" w:rsidP="00453893">
      <w:pPr>
        <w:ind w:left="567" w:hanging="283"/>
        <w:jc w:val="both"/>
        <w:rPr>
          <w:rFonts w:ascii="Arial Narrow" w:eastAsiaTheme="minorHAnsi" w:hAnsi="Arial Narrow" w:cs="Arial"/>
          <w:sz w:val="22"/>
          <w:szCs w:val="22"/>
          <w:lang w:val="es-CO" w:eastAsia="en-US"/>
        </w:rPr>
      </w:pPr>
    </w:p>
    <w:p w:rsidR="00453893" w:rsidRPr="00453893" w:rsidRDefault="00453893" w:rsidP="00453893">
      <w:pPr>
        <w:numPr>
          <w:ilvl w:val="0"/>
          <w:numId w:val="24"/>
        </w:numPr>
        <w:ind w:left="1134" w:hanging="283"/>
        <w:jc w:val="both"/>
        <w:rPr>
          <w:rFonts w:ascii="Arial Narrow" w:hAnsi="Arial Narrow" w:cs="Arial"/>
          <w:sz w:val="22"/>
          <w:szCs w:val="22"/>
        </w:rPr>
      </w:pPr>
      <w:r w:rsidRPr="002B499D">
        <w:rPr>
          <w:rFonts w:ascii="Arial Narrow" w:eastAsiaTheme="minorHAnsi" w:hAnsi="Arial Narrow" w:cs="Arial"/>
          <w:sz w:val="22"/>
          <w:szCs w:val="22"/>
          <w:lang w:val="es-CO" w:eastAsia="en-US"/>
        </w:rPr>
        <w:t>La Contraloría sobre la vigencia 201</w:t>
      </w:r>
      <w:r>
        <w:rPr>
          <w:rFonts w:ascii="Arial Narrow" w:eastAsiaTheme="minorHAnsi" w:hAnsi="Arial Narrow" w:cs="Arial"/>
          <w:sz w:val="22"/>
          <w:szCs w:val="22"/>
          <w:lang w:val="es-CO" w:eastAsia="en-US"/>
        </w:rPr>
        <w:t>3</w:t>
      </w:r>
      <w:r w:rsidRPr="002B499D">
        <w:rPr>
          <w:rFonts w:ascii="Arial Narrow" w:eastAsiaTheme="minorHAnsi" w:hAnsi="Arial Narrow" w:cs="Arial"/>
          <w:sz w:val="22"/>
          <w:szCs w:val="22"/>
          <w:lang w:val="es-CO" w:eastAsia="en-US"/>
        </w:rPr>
        <w:t>, estableció</w:t>
      </w:r>
      <w:r>
        <w:rPr>
          <w:rFonts w:ascii="Arial Narrow" w:eastAsiaTheme="minorHAnsi" w:hAnsi="Arial Narrow" w:cs="Arial"/>
          <w:sz w:val="22"/>
          <w:szCs w:val="22"/>
          <w:lang w:val="es-CO" w:eastAsia="en-US"/>
        </w:rPr>
        <w:t xml:space="preserve"> siete (7</w:t>
      </w:r>
      <w:r w:rsidRPr="002B499D">
        <w:rPr>
          <w:rFonts w:ascii="Arial Narrow" w:eastAsiaTheme="minorHAnsi" w:hAnsi="Arial Narrow" w:cs="Arial"/>
          <w:sz w:val="22"/>
          <w:szCs w:val="22"/>
          <w:lang w:val="es-CO" w:eastAsia="en-US"/>
        </w:rPr>
        <w:t>) hallazgos de carácter administrativo</w:t>
      </w:r>
      <w:r>
        <w:rPr>
          <w:rFonts w:ascii="Arial Narrow" w:eastAsiaTheme="minorHAnsi" w:hAnsi="Arial Narrow" w:cs="Arial"/>
          <w:sz w:val="22"/>
          <w:szCs w:val="22"/>
          <w:lang w:val="es-CO" w:eastAsia="en-US"/>
        </w:rPr>
        <w:t xml:space="preserve">, </w:t>
      </w:r>
      <w:r w:rsidRPr="008A2FC6">
        <w:rPr>
          <w:rFonts w:ascii="Arial Narrow" w:hAnsi="Arial Narrow" w:cs="Arial"/>
          <w:sz w:val="22"/>
          <w:szCs w:val="22"/>
        </w:rPr>
        <w:t>de los cuales tres (3) de ellos</w:t>
      </w:r>
      <w:r>
        <w:rPr>
          <w:rFonts w:ascii="Arial Narrow" w:hAnsi="Arial Narrow" w:cs="Arial"/>
          <w:sz w:val="22"/>
          <w:szCs w:val="22"/>
        </w:rPr>
        <w:t xml:space="preserve"> tienen</w:t>
      </w:r>
      <w:r w:rsidRPr="008A2FC6">
        <w:rPr>
          <w:rFonts w:ascii="Arial Narrow" w:hAnsi="Arial Narrow" w:cs="Arial"/>
          <w:sz w:val="22"/>
          <w:szCs w:val="22"/>
        </w:rPr>
        <w:t xml:space="preserve"> pr</w:t>
      </w:r>
      <w:r>
        <w:rPr>
          <w:rFonts w:ascii="Arial Narrow" w:hAnsi="Arial Narrow" w:cs="Arial"/>
          <w:sz w:val="22"/>
          <w:szCs w:val="22"/>
        </w:rPr>
        <w:t>esunta incidencia disciplinaria</w:t>
      </w:r>
      <w:r w:rsidRPr="002B499D">
        <w:rPr>
          <w:rFonts w:ascii="Arial Narrow" w:eastAsiaTheme="minorHAnsi" w:hAnsi="Arial Narrow" w:cs="Arial"/>
          <w:sz w:val="22"/>
          <w:szCs w:val="22"/>
          <w:lang w:val="es-CO" w:eastAsia="en-US"/>
        </w:rPr>
        <w:t>;</w:t>
      </w:r>
      <w:r>
        <w:rPr>
          <w:rFonts w:ascii="Arial Narrow" w:eastAsiaTheme="minorHAnsi" w:hAnsi="Arial Narrow" w:cs="Arial"/>
          <w:sz w:val="22"/>
          <w:szCs w:val="22"/>
          <w:lang w:val="es-CO" w:eastAsia="en-US"/>
        </w:rPr>
        <w:t xml:space="preserve"> </w:t>
      </w:r>
      <w:r w:rsidRPr="002B499D">
        <w:rPr>
          <w:rFonts w:ascii="Arial Narrow" w:eastAsiaTheme="minorHAnsi" w:hAnsi="Arial Narrow" w:cs="Arial"/>
          <w:sz w:val="22"/>
          <w:szCs w:val="22"/>
          <w:lang w:val="es-CO" w:eastAsia="en-US"/>
        </w:rPr>
        <w:t xml:space="preserve"> la Superintendencia elaboró y reportó el </w:t>
      </w:r>
      <w:r>
        <w:rPr>
          <w:rFonts w:ascii="Arial Narrow" w:eastAsiaTheme="minorHAnsi" w:hAnsi="Arial Narrow" w:cs="Arial"/>
          <w:sz w:val="22"/>
          <w:szCs w:val="22"/>
          <w:lang w:val="es-CO" w:eastAsia="en-US"/>
        </w:rPr>
        <w:t>17</w:t>
      </w:r>
      <w:r w:rsidRPr="002B499D">
        <w:rPr>
          <w:rFonts w:ascii="Arial Narrow" w:eastAsiaTheme="minorHAnsi" w:hAnsi="Arial Narrow" w:cs="Arial"/>
          <w:sz w:val="22"/>
          <w:szCs w:val="22"/>
          <w:lang w:val="es-CO" w:eastAsia="en-US"/>
        </w:rPr>
        <w:t xml:space="preserve"> de </w:t>
      </w:r>
      <w:r>
        <w:rPr>
          <w:rFonts w:ascii="Arial Narrow" w:eastAsiaTheme="minorHAnsi" w:hAnsi="Arial Narrow" w:cs="Arial"/>
          <w:sz w:val="22"/>
          <w:szCs w:val="22"/>
          <w:lang w:val="es-CO" w:eastAsia="en-US"/>
        </w:rPr>
        <w:t>Junio</w:t>
      </w:r>
      <w:r w:rsidRPr="002B499D">
        <w:rPr>
          <w:rFonts w:ascii="Arial Narrow" w:eastAsiaTheme="minorHAnsi" w:hAnsi="Arial Narrow" w:cs="Arial"/>
          <w:sz w:val="22"/>
          <w:szCs w:val="22"/>
          <w:lang w:val="es-CO" w:eastAsia="en-US"/>
        </w:rPr>
        <w:t xml:space="preserve"> de 201</w:t>
      </w:r>
      <w:r>
        <w:rPr>
          <w:rFonts w:ascii="Arial Narrow" w:eastAsiaTheme="minorHAnsi" w:hAnsi="Arial Narrow" w:cs="Arial"/>
          <w:sz w:val="22"/>
          <w:szCs w:val="22"/>
          <w:lang w:val="es-CO" w:eastAsia="en-US"/>
        </w:rPr>
        <w:t>4</w:t>
      </w:r>
      <w:r w:rsidRPr="002B499D">
        <w:rPr>
          <w:rFonts w:ascii="Arial Narrow" w:eastAsiaTheme="minorHAnsi" w:hAnsi="Arial Narrow" w:cs="Arial"/>
          <w:sz w:val="22"/>
          <w:szCs w:val="22"/>
          <w:lang w:val="es-CO" w:eastAsia="en-US"/>
        </w:rPr>
        <w:t xml:space="preserve">, el </w:t>
      </w:r>
      <w:r w:rsidRPr="00453893">
        <w:rPr>
          <w:rFonts w:ascii="Arial Narrow" w:hAnsi="Arial Narrow" w:cs="Arial"/>
          <w:sz w:val="22"/>
          <w:szCs w:val="22"/>
        </w:rPr>
        <w:t>Plan de Mejoramiento consolidado a través  del  Sistema de Rendición de Cuentas e Informes – SIRECI, y en el mismo se incluyó un (1) hallazgo pendiente de las vigencias 2011 y 2012</w:t>
      </w:r>
    </w:p>
    <w:p w:rsidR="00453893" w:rsidRPr="002B499D" w:rsidRDefault="00453893" w:rsidP="00453893">
      <w:pPr>
        <w:ind w:left="1080"/>
        <w:jc w:val="both"/>
        <w:rPr>
          <w:rFonts w:ascii="Arial Narrow" w:eastAsiaTheme="minorHAnsi" w:hAnsi="Arial Narrow" w:cs="Arial"/>
          <w:sz w:val="22"/>
          <w:szCs w:val="22"/>
          <w:lang w:val="es-CO" w:eastAsia="en-US"/>
        </w:rPr>
      </w:pPr>
    </w:p>
    <w:p w:rsidR="00453893" w:rsidRPr="002B499D" w:rsidRDefault="00453893" w:rsidP="00453893">
      <w:pPr>
        <w:numPr>
          <w:ilvl w:val="0"/>
          <w:numId w:val="23"/>
        </w:numPr>
        <w:ind w:left="284" w:hanging="284"/>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En el año 201</w:t>
      </w:r>
      <w:r>
        <w:rPr>
          <w:rFonts w:ascii="Arial Narrow" w:eastAsiaTheme="minorHAnsi" w:hAnsi="Arial Narrow" w:cs="Arial"/>
          <w:sz w:val="22"/>
          <w:szCs w:val="22"/>
          <w:lang w:val="es-CO" w:eastAsia="en-US"/>
        </w:rPr>
        <w:t>4</w:t>
      </w:r>
      <w:r w:rsidRPr="002B499D">
        <w:rPr>
          <w:rFonts w:ascii="Arial Narrow" w:eastAsiaTheme="minorHAnsi" w:hAnsi="Arial Narrow" w:cs="Arial"/>
          <w:sz w:val="22"/>
          <w:szCs w:val="22"/>
          <w:lang w:val="es-CO" w:eastAsia="en-US"/>
        </w:rPr>
        <w:t xml:space="preserve"> se presentaron los seguimientos semestrales realizados por la Oficina de Control Interno relacionados con el avance realizado al Plan de Mejoramiento suscrito con la Contraloría General de la República sobre las vigencias 2013</w:t>
      </w:r>
      <w:r>
        <w:rPr>
          <w:rFonts w:ascii="Arial Narrow" w:eastAsiaTheme="minorHAnsi" w:hAnsi="Arial Narrow" w:cs="Arial"/>
          <w:sz w:val="22"/>
          <w:szCs w:val="22"/>
          <w:lang w:val="es-CO" w:eastAsia="en-US"/>
        </w:rPr>
        <w:t>,</w:t>
      </w:r>
      <w:r w:rsidRPr="002B499D">
        <w:rPr>
          <w:rFonts w:ascii="Arial Narrow" w:eastAsiaTheme="minorHAnsi" w:hAnsi="Arial Narrow" w:cs="Arial"/>
          <w:sz w:val="22"/>
          <w:szCs w:val="22"/>
          <w:lang w:val="es-CO" w:eastAsia="en-US"/>
        </w:rPr>
        <w:t xml:space="preserve"> 2012</w:t>
      </w:r>
      <w:r>
        <w:rPr>
          <w:rFonts w:ascii="Arial Narrow" w:eastAsiaTheme="minorHAnsi" w:hAnsi="Arial Narrow" w:cs="Arial"/>
          <w:sz w:val="22"/>
          <w:szCs w:val="22"/>
          <w:lang w:val="es-CO" w:eastAsia="en-US"/>
        </w:rPr>
        <w:t xml:space="preserve"> y 2011</w:t>
      </w:r>
      <w:r w:rsidRPr="002B499D">
        <w:rPr>
          <w:rFonts w:ascii="Arial Narrow" w:eastAsiaTheme="minorHAnsi" w:hAnsi="Arial Narrow" w:cs="Arial"/>
          <w:sz w:val="22"/>
          <w:szCs w:val="22"/>
          <w:lang w:val="es-CO" w:eastAsia="en-US"/>
        </w:rPr>
        <w:t>.</w:t>
      </w:r>
    </w:p>
    <w:p w:rsidR="00453893" w:rsidRPr="002B499D" w:rsidRDefault="00453893" w:rsidP="00453893">
      <w:pPr>
        <w:ind w:left="284"/>
        <w:jc w:val="both"/>
        <w:rPr>
          <w:rFonts w:ascii="Arial Narrow" w:eastAsiaTheme="minorHAnsi" w:hAnsi="Arial Narrow" w:cs="Arial"/>
          <w:sz w:val="22"/>
          <w:szCs w:val="22"/>
          <w:lang w:val="es-CO" w:eastAsia="en-US"/>
        </w:rPr>
      </w:pPr>
    </w:p>
    <w:p w:rsidR="00C55466" w:rsidRPr="00453893" w:rsidRDefault="00C55466" w:rsidP="00C55466">
      <w:pPr>
        <w:pStyle w:val="Textoindependiente"/>
        <w:numPr>
          <w:ilvl w:val="0"/>
          <w:numId w:val="23"/>
        </w:numPr>
        <w:spacing w:after="0"/>
        <w:ind w:left="284" w:right="18"/>
        <w:jc w:val="both"/>
        <w:rPr>
          <w:rFonts w:ascii="Arial Narrow" w:hAnsi="Arial Narrow" w:cs="Arial"/>
          <w:bCs/>
          <w:color w:val="000000"/>
          <w:sz w:val="22"/>
          <w:szCs w:val="22"/>
          <w:lang w:val="es-CO" w:eastAsia="es-CO"/>
        </w:rPr>
      </w:pPr>
      <w:r w:rsidRPr="00C55466">
        <w:rPr>
          <w:rFonts w:ascii="Arial Narrow" w:eastAsiaTheme="minorHAnsi" w:hAnsi="Arial Narrow" w:cs="Arial"/>
          <w:sz w:val="22"/>
          <w:szCs w:val="22"/>
          <w:lang w:val="es-CO" w:eastAsia="en-US"/>
        </w:rPr>
        <w:t>En cumplimiento a lo dispuesto por la Contraloría General de la República CGR, la Oficina de Control Interno realizó seguimiento a los avances en el cumplimiento de las acciones de mejora y metas durante el primer (I) y segundo (II) Semestre de 2014,  formuladas en el Plan de mejoramiento suscrito con la Contraloría General de la República y la Superintendencia de la Economía Solidaria por las vigencias 2011, 2012 y 2013, el cual fue remitido a través del SIRECI en enero 30 de 2015</w:t>
      </w:r>
      <w:r>
        <w:rPr>
          <w:rFonts w:ascii="Arial Narrow" w:eastAsiaTheme="minorHAnsi" w:hAnsi="Arial Narrow" w:cs="Arial"/>
          <w:sz w:val="22"/>
          <w:szCs w:val="22"/>
          <w:lang w:val="es-CO" w:eastAsia="en-US"/>
        </w:rPr>
        <w:t xml:space="preserve">, </w:t>
      </w:r>
      <w:r w:rsidRPr="00C55466">
        <w:rPr>
          <w:rFonts w:ascii="Arial Narrow" w:eastAsiaTheme="minorHAnsi" w:hAnsi="Arial Narrow" w:cs="Arial"/>
          <w:sz w:val="22"/>
          <w:szCs w:val="22"/>
          <w:lang w:val="es-CO" w:eastAsia="en-US"/>
        </w:rPr>
        <w:t>de las 42 de las actividades propuestas al corte de diciembre 31 de 2014 se han   culminado con 28 actividades, es</w:t>
      </w:r>
      <w:r w:rsidRPr="00453893">
        <w:rPr>
          <w:rFonts w:ascii="Arial Narrow" w:hAnsi="Arial Narrow" w:cs="Arial"/>
          <w:bCs/>
          <w:color w:val="000000"/>
          <w:sz w:val="22"/>
          <w:szCs w:val="22"/>
          <w:lang w:val="es-CO" w:eastAsia="es-CO"/>
        </w:rPr>
        <w:t xml:space="preserve"> decir un porcentaje de cumplimiento del 66%, así:</w:t>
      </w:r>
    </w:p>
    <w:p w:rsidR="00C55466" w:rsidRPr="00453893" w:rsidRDefault="00C55466" w:rsidP="00C55466">
      <w:pPr>
        <w:ind w:right="18"/>
        <w:jc w:val="both"/>
        <w:rPr>
          <w:rFonts w:ascii="Arial Narrow" w:hAnsi="Arial Narrow" w:cs="Arial"/>
          <w:bCs/>
          <w:color w:val="000000"/>
          <w:sz w:val="22"/>
          <w:szCs w:val="22"/>
          <w:lang w:val="es-CO" w:eastAsia="es-CO"/>
        </w:rPr>
      </w:pPr>
    </w:p>
    <w:p w:rsidR="00C55466" w:rsidRPr="00015F4D" w:rsidRDefault="00C55466" w:rsidP="00C55466">
      <w:pPr>
        <w:ind w:right="18"/>
        <w:jc w:val="center"/>
        <w:rPr>
          <w:rFonts w:ascii="Arial" w:hAnsi="Arial" w:cs="Arial"/>
          <w:bCs/>
          <w:color w:val="000000"/>
          <w:sz w:val="22"/>
          <w:szCs w:val="22"/>
          <w:lang w:val="es-CO" w:eastAsia="es-CO"/>
        </w:rPr>
      </w:pPr>
      <w:r w:rsidRPr="00015F4D">
        <w:rPr>
          <w:rFonts w:ascii="Arial" w:hAnsi="Arial" w:cs="Arial"/>
          <w:noProof/>
          <w:sz w:val="22"/>
          <w:szCs w:val="22"/>
          <w:lang w:val="es-CO" w:eastAsia="es-CO"/>
        </w:rPr>
        <w:lastRenderedPageBreak/>
        <w:drawing>
          <wp:inline distT="0" distB="0" distL="0" distR="0" wp14:anchorId="6FB762AA" wp14:editId="6951147B">
            <wp:extent cx="4200525" cy="257175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5466" w:rsidRPr="00015F4D" w:rsidRDefault="00C55466" w:rsidP="00C55466">
      <w:pPr>
        <w:ind w:right="18"/>
        <w:rPr>
          <w:rFonts w:ascii="Arial" w:hAnsi="Arial" w:cs="Arial"/>
          <w:bCs/>
          <w:color w:val="000000"/>
          <w:sz w:val="22"/>
          <w:szCs w:val="22"/>
          <w:lang w:val="es-CO" w:eastAsia="es-CO"/>
        </w:rPr>
      </w:pPr>
    </w:p>
    <w:p w:rsidR="002B499D" w:rsidRPr="002B499D" w:rsidRDefault="002B499D" w:rsidP="002B499D">
      <w:pPr>
        <w:jc w:val="both"/>
        <w:rPr>
          <w:rFonts w:ascii="Arial Narrow" w:eastAsiaTheme="minorHAnsi" w:hAnsi="Arial Narrow" w:cstheme="minorBidi"/>
          <w:noProof/>
          <w:sz w:val="22"/>
          <w:szCs w:val="22"/>
          <w:lang w:val="es-CO" w:eastAsia="es-CO"/>
        </w:rPr>
      </w:pPr>
      <w:r w:rsidRPr="002B499D">
        <w:rPr>
          <w:rFonts w:ascii="Arial Narrow" w:eastAsiaTheme="minorHAnsi" w:hAnsi="Arial Narrow" w:cstheme="minorBidi"/>
          <w:noProof/>
          <w:sz w:val="22"/>
          <w:szCs w:val="22"/>
          <w:lang w:val="es-CO" w:eastAsia="es-CO"/>
        </w:rPr>
        <w:t xml:space="preserve">         </w:t>
      </w: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 xml:space="preserve">PROGRAMA ANUAL DE AUDITORÍA – 2014 </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 xml:space="preserve">De acuerdo con la  Resolución No. 20101310006485 del 17 de Septiembre de 2010 de la Superintendencia de la Economía Solidaria,  por el cual se Crea el Comité de Coordinación de Control Interno y se le asignan funciones, la Oficina de Control Interno presentó a los miembros del Comité para su aprobación, </w:t>
      </w:r>
      <w:r w:rsidR="00020172">
        <w:rPr>
          <w:rFonts w:ascii="Arial Narrow" w:eastAsiaTheme="minorHAnsi" w:hAnsi="Arial Narrow" w:cs="Arial"/>
          <w:sz w:val="22"/>
          <w:szCs w:val="22"/>
          <w:lang w:val="es-CO" w:eastAsia="en-US"/>
        </w:rPr>
        <w:t>e</w:t>
      </w:r>
      <w:r w:rsidRPr="002B499D">
        <w:rPr>
          <w:rFonts w:ascii="Arial Narrow" w:eastAsiaTheme="minorHAnsi" w:hAnsi="Arial Narrow" w:cs="Arial"/>
          <w:sz w:val="22"/>
          <w:szCs w:val="22"/>
          <w:lang w:val="es-CO" w:eastAsia="en-US"/>
        </w:rPr>
        <w:t>l Programa Anual de Auditoría que se ejecut</w:t>
      </w:r>
      <w:r w:rsidR="00020172">
        <w:rPr>
          <w:rFonts w:ascii="Arial Narrow" w:eastAsiaTheme="minorHAnsi" w:hAnsi="Arial Narrow" w:cs="Arial"/>
          <w:sz w:val="22"/>
          <w:szCs w:val="22"/>
          <w:lang w:val="es-CO" w:eastAsia="en-US"/>
        </w:rPr>
        <w:t>ó</w:t>
      </w:r>
      <w:r w:rsidRPr="002B499D">
        <w:rPr>
          <w:rFonts w:ascii="Arial Narrow" w:eastAsiaTheme="minorHAnsi" w:hAnsi="Arial Narrow" w:cs="Arial"/>
          <w:sz w:val="22"/>
          <w:szCs w:val="22"/>
          <w:lang w:val="es-CO" w:eastAsia="en-US"/>
        </w:rPr>
        <w:t xml:space="preserve"> por la Oficina de Control Interno durante la vigencia 2014, con el fin de asegurar el examen objetivo de evidencias a los procesos de gestión de riesgos, control y gobierno de la Superintendencia de la Economía Solidaria, el cual fue aprobado por los miembros del Comité.</w:t>
      </w:r>
    </w:p>
    <w:p w:rsidR="002B499D" w:rsidRPr="002B499D" w:rsidRDefault="002B499D" w:rsidP="002B499D">
      <w:pPr>
        <w:spacing w:after="160" w:line="259" w:lineRule="auto"/>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t>LOGROS</w:t>
      </w:r>
    </w:p>
    <w:p w:rsidR="002B499D" w:rsidRDefault="002B499D" w:rsidP="002B499D">
      <w:pPr>
        <w:ind w:left="720"/>
        <w:contextualSpacing/>
        <w:jc w:val="both"/>
        <w:rPr>
          <w:rFonts w:ascii="Arial Narrow" w:eastAsiaTheme="minorHAnsi" w:hAnsi="Arial Narrow" w:cs="Arial"/>
          <w:sz w:val="22"/>
          <w:szCs w:val="22"/>
          <w:lang w:val="es-CO" w:eastAsia="en-US"/>
        </w:rPr>
      </w:pPr>
    </w:p>
    <w:p w:rsidR="00182BBB" w:rsidRPr="002B499D" w:rsidRDefault="00182BBB" w:rsidP="002B499D">
      <w:pPr>
        <w:ind w:left="720"/>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Cumplir con la emisión de informes de Ley, seguimientos y otras actividades que se encontraban atrasadas en la Oficina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020172" w:rsidP="002B499D">
      <w:pPr>
        <w:numPr>
          <w:ilvl w:val="0"/>
          <w:numId w:val="32"/>
        </w:numPr>
        <w:contextualSpacing/>
        <w:jc w:val="both"/>
        <w:rPr>
          <w:rFonts w:ascii="Arial Narrow" w:eastAsiaTheme="minorHAnsi" w:hAnsi="Arial Narrow" w:cs="Arial"/>
          <w:sz w:val="22"/>
          <w:szCs w:val="22"/>
          <w:lang w:val="es-CO" w:eastAsia="en-US"/>
        </w:rPr>
      </w:pPr>
      <w:r>
        <w:rPr>
          <w:rFonts w:ascii="Arial Narrow" w:eastAsiaTheme="minorHAnsi" w:hAnsi="Arial Narrow" w:cs="Arial"/>
          <w:sz w:val="22"/>
          <w:szCs w:val="22"/>
          <w:lang w:val="es-CO" w:eastAsia="en-US"/>
        </w:rPr>
        <w:t xml:space="preserve">Propuesta </w:t>
      </w:r>
      <w:r w:rsidR="002B499D" w:rsidRPr="002B499D">
        <w:rPr>
          <w:rFonts w:ascii="Arial Narrow" w:eastAsiaTheme="minorHAnsi" w:hAnsi="Arial Narrow" w:cs="Arial"/>
          <w:sz w:val="22"/>
          <w:szCs w:val="22"/>
          <w:lang w:val="es-CO" w:eastAsia="en-US"/>
        </w:rPr>
        <w:t>de una nueva metodología por parte de la Oficina de Control Interno para la realización de las pruebas de auditoria acorde a la Guía de Auditoria del Sector Público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Cumplimiento con las reuniones periódicas por parte del Comité Coordinador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2"/>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Aprobación del programa anual de auditoria por parte del Comité Coordinador de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numPr>
          <w:ilvl w:val="0"/>
          <w:numId w:val="22"/>
        </w:numPr>
        <w:spacing w:after="160" w:line="259" w:lineRule="auto"/>
        <w:ind w:left="567" w:hanging="567"/>
        <w:contextualSpacing/>
        <w:jc w:val="both"/>
        <w:rPr>
          <w:rFonts w:ascii="Arial Narrow" w:eastAsiaTheme="minorHAnsi" w:hAnsi="Arial Narrow" w:cs="Arial"/>
          <w:b/>
          <w:sz w:val="22"/>
          <w:szCs w:val="22"/>
          <w:lang w:val="es-CO" w:eastAsia="en-US"/>
        </w:rPr>
      </w:pPr>
      <w:r w:rsidRPr="002B499D">
        <w:rPr>
          <w:rFonts w:ascii="Arial Narrow" w:eastAsiaTheme="minorHAnsi" w:hAnsi="Arial Narrow" w:cs="Arial"/>
          <w:b/>
          <w:sz w:val="22"/>
          <w:szCs w:val="22"/>
          <w:lang w:val="es-CO" w:eastAsia="en-US"/>
        </w:rPr>
        <w:lastRenderedPageBreak/>
        <w:t>RETOS</w:t>
      </w: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020172" w:rsidRPr="00020172" w:rsidRDefault="00020172" w:rsidP="00020172">
      <w:pPr>
        <w:numPr>
          <w:ilvl w:val="0"/>
          <w:numId w:val="33"/>
        </w:numPr>
        <w:contextualSpacing/>
        <w:jc w:val="both"/>
        <w:rPr>
          <w:rFonts w:ascii="Arial Narrow" w:eastAsiaTheme="minorHAnsi" w:hAnsi="Arial Narrow" w:cs="Arial"/>
          <w:sz w:val="22"/>
          <w:szCs w:val="22"/>
          <w:lang w:val="es-CO" w:eastAsia="en-US"/>
        </w:rPr>
      </w:pPr>
      <w:r w:rsidRPr="00020172">
        <w:rPr>
          <w:rFonts w:ascii="Arial Narrow" w:eastAsiaTheme="minorHAnsi" w:hAnsi="Arial Narrow" w:cs="Arial"/>
          <w:sz w:val="22"/>
          <w:szCs w:val="22"/>
          <w:lang w:val="es-CO" w:eastAsia="en-US"/>
        </w:rPr>
        <w:t>Implementar la metodología e la Oficina de Control Interno para la realización de las pruebas de auditoria.</w:t>
      </w:r>
    </w:p>
    <w:p w:rsidR="00020172" w:rsidRPr="00020172" w:rsidRDefault="00020172" w:rsidP="00020172">
      <w:pPr>
        <w:ind w:left="720"/>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Hacer mayor uso de la Intranet para fortalecer los temas de MECI, fomento de la cultura del autocontrol y temas relacionados con Control Interno.</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Lograr respaldo por parte de la alta dirección para la implementación y aplicación de las recomendaciones y/o asesoría en el mejoramiento de la Superintendencia</w:t>
      </w:r>
    </w:p>
    <w:p w:rsidR="002B499D" w:rsidRDefault="002B499D" w:rsidP="002B499D">
      <w:pPr>
        <w:ind w:left="284"/>
        <w:contextualSpacing/>
        <w:jc w:val="both"/>
        <w:rPr>
          <w:rFonts w:ascii="Arial Narrow" w:eastAsiaTheme="minorHAnsi" w:hAnsi="Arial Narrow" w:cs="Arial"/>
          <w:sz w:val="22"/>
          <w:szCs w:val="22"/>
          <w:lang w:val="es-CO" w:eastAsia="en-US"/>
        </w:rPr>
      </w:pPr>
    </w:p>
    <w:p w:rsidR="00182BBB" w:rsidRPr="002B499D" w:rsidRDefault="00182BBB"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numPr>
          <w:ilvl w:val="0"/>
          <w:numId w:val="33"/>
        </w:numPr>
        <w:contextualSpacing/>
        <w:jc w:val="both"/>
        <w:rPr>
          <w:rFonts w:ascii="Arial Narrow" w:eastAsiaTheme="minorHAnsi" w:hAnsi="Arial Narrow" w:cs="Arial"/>
          <w:sz w:val="22"/>
          <w:szCs w:val="22"/>
          <w:lang w:val="es-CO" w:eastAsia="en-US"/>
        </w:rPr>
      </w:pPr>
      <w:r w:rsidRPr="002B499D">
        <w:rPr>
          <w:rFonts w:ascii="Arial Narrow" w:eastAsiaTheme="minorHAnsi" w:hAnsi="Arial Narrow" w:cs="Arial"/>
          <w:sz w:val="22"/>
          <w:szCs w:val="22"/>
          <w:lang w:val="es-CO" w:eastAsia="en-US"/>
        </w:rPr>
        <w:t>Lograr interés por parte de las  dependencias para adoptar y ejecutar las recomendaciones u oportunidades de mejora entregadas en forma oportuna.</w:t>
      </w: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2B499D" w:rsidRPr="002B499D" w:rsidRDefault="002B499D" w:rsidP="002B499D">
      <w:pPr>
        <w:jc w:val="both"/>
        <w:rPr>
          <w:rFonts w:ascii="Arial Narrow" w:eastAsiaTheme="minorHAnsi" w:hAnsi="Arial Narrow" w:cs="Arial"/>
          <w:sz w:val="22"/>
          <w:szCs w:val="22"/>
          <w:lang w:val="es-CO" w:eastAsia="en-US"/>
        </w:rPr>
      </w:pPr>
    </w:p>
    <w:p w:rsidR="008A75D2" w:rsidRDefault="008A75D2" w:rsidP="008A75D2">
      <w:pPr>
        <w:spacing w:after="160" w:line="259" w:lineRule="auto"/>
        <w:ind w:left="567"/>
        <w:contextualSpacing/>
        <w:jc w:val="both"/>
        <w:rPr>
          <w:rFonts w:ascii="Arial Narrow" w:eastAsiaTheme="minorHAnsi" w:hAnsi="Arial Narrow" w:cs="Arial"/>
          <w:b/>
          <w:sz w:val="22"/>
          <w:szCs w:val="22"/>
          <w:lang w:val="es-CO" w:eastAsia="en-US"/>
        </w:rPr>
      </w:pP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2B499D">
      <w:pPr>
        <w:ind w:left="284"/>
        <w:contextualSpacing/>
        <w:jc w:val="both"/>
        <w:rPr>
          <w:rFonts w:ascii="Arial Narrow" w:eastAsiaTheme="minorHAnsi" w:hAnsi="Arial Narrow" w:cs="Arial"/>
          <w:sz w:val="22"/>
          <w:szCs w:val="22"/>
          <w:lang w:val="es-CO" w:eastAsia="en-US"/>
        </w:rPr>
      </w:pPr>
    </w:p>
    <w:p w:rsidR="002B499D" w:rsidRPr="002B499D" w:rsidRDefault="002B499D" w:rsidP="00182BBB">
      <w:pPr>
        <w:ind w:left="284"/>
        <w:contextualSpacing/>
        <w:jc w:val="both"/>
        <w:rPr>
          <w:rFonts w:ascii="Arial Narrow" w:hAnsi="Arial Narrow" w:cs="Arial"/>
          <w:sz w:val="22"/>
          <w:szCs w:val="22"/>
        </w:rPr>
      </w:pPr>
    </w:p>
    <w:sectPr w:rsidR="002B499D" w:rsidRPr="002B499D" w:rsidSect="007F1816">
      <w:headerReference w:type="default" r:id="rId13"/>
      <w:footerReference w:type="default" r:id="rId14"/>
      <w:headerReference w:type="first" r:id="rId15"/>
      <w:footerReference w:type="first" r:id="rId16"/>
      <w:pgSz w:w="12242" w:h="15842" w:code="122"/>
      <w:pgMar w:top="1418" w:right="1134" w:bottom="2269" w:left="1701" w:header="737" w:footer="124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BE" w:rsidRDefault="004675BE">
      <w:r>
        <w:separator/>
      </w:r>
    </w:p>
  </w:endnote>
  <w:endnote w:type="continuationSeparator" w:id="0">
    <w:p w:rsidR="004675BE" w:rsidRDefault="0046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9E77D1" w:rsidRDefault="009E77D1">
    <w:pPr>
      <w:pStyle w:val="Piedepgina"/>
      <w:spacing w:line="40" w:lineRule="atLeast"/>
      <w:jc w:val="center"/>
    </w:pPr>
    <w:r>
      <w:rPr>
        <w:noProof/>
        <w:lang w:val="es-CO" w:eastAsia="es-CO"/>
      </w:rPr>
      <w:drawing>
        <wp:inline distT="0" distB="0" distL="0" distR="0" wp14:anchorId="2F706F33" wp14:editId="0766B8A5">
          <wp:extent cx="4572000" cy="28575"/>
          <wp:effectExtent l="0" t="0" r="0" b="9525"/>
          <wp:docPr id="2" name="Imagen 2"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nea"/>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9E77D1" w:rsidRDefault="009E77D1">
    <w:pPr>
      <w:pStyle w:val="Piedepgina"/>
      <w:spacing w:line="40" w:lineRule="atLeast"/>
      <w:jc w:val="center"/>
      <w:rPr>
        <w:rFonts w:ascii="Arial" w:hAnsi="Arial" w:cs="Arial"/>
        <w:sz w:val="6"/>
        <w:szCs w:val="6"/>
      </w:rPr>
    </w:pPr>
  </w:p>
  <w:p w:rsidR="009E77D1" w:rsidRDefault="009E77D1">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rsidP="0091673A">
    <w:pPr>
      <w:pStyle w:val="Piedepgina"/>
      <w:rPr>
        <w:sz w:val="16"/>
        <w:szCs w:val="16"/>
      </w:rPr>
    </w:pPr>
    <w:r>
      <w:rPr>
        <w:noProof/>
        <w:lang w:val="es-CO" w:eastAsia="es-CO"/>
      </w:rPr>
      <w:drawing>
        <wp:anchor distT="0" distB="0" distL="114300" distR="114300" simplePos="0" relativeHeight="251653632" behindDoc="0" locked="0" layoutInCell="1" allowOverlap="1" wp14:anchorId="2AC6737F" wp14:editId="1A498743">
          <wp:simplePos x="0" y="0"/>
          <wp:positionH relativeFrom="column">
            <wp:posOffset>-373380</wp:posOffset>
          </wp:positionH>
          <wp:positionV relativeFrom="paragraph">
            <wp:posOffset>-42545</wp:posOffset>
          </wp:positionV>
          <wp:extent cx="899795" cy="1035685"/>
          <wp:effectExtent l="0" t="0" r="0" b="0"/>
          <wp:wrapNone/>
          <wp:docPr id="18"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anchor>
      </w:drawing>
    </w:r>
    <w:r>
      <w:rPr>
        <w:noProof/>
        <w:lang w:val="es-CO" w:eastAsia="es-CO"/>
      </w:rPr>
      <w:drawing>
        <wp:anchor distT="0" distB="0" distL="114300" distR="114300" simplePos="0" relativeHeight="251660800" behindDoc="0" locked="0" layoutInCell="1" allowOverlap="1" wp14:anchorId="11D6CAB1" wp14:editId="782AA85D">
          <wp:simplePos x="0" y="0"/>
          <wp:positionH relativeFrom="column">
            <wp:posOffset>5043170</wp:posOffset>
          </wp:positionH>
          <wp:positionV relativeFrom="paragraph">
            <wp:posOffset>-42545</wp:posOffset>
          </wp:positionV>
          <wp:extent cx="1233170" cy="999490"/>
          <wp:effectExtent l="0" t="0" r="5080" b="0"/>
          <wp:wrapNone/>
          <wp:docPr id="19"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anchor>
      </w:drawing>
    </w:r>
  </w:p>
  <w:p w:rsidR="009E77D1" w:rsidRDefault="009E77D1" w:rsidP="00EC465C">
    <w:pPr>
      <w:pStyle w:val="Piedepgina"/>
      <w:tabs>
        <w:tab w:val="clear" w:pos="4252"/>
        <w:tab w:val="center" w:pos="993"/>
      </w:tabs>
      <w:spacing w:line="0" w:lineRule="atLeast"/>
      <w:ind w:left="-454"/>
      <w:jc w:val="center"/>
      <w:rPr>
        <w:rFonts w:ascii="Arial" w:hAnsi="Arial" w:cs="Arial"/>
        <w:b/>
        <w:bCs/>
        <w:i/>
        <w:iCs/>
        <w:w w:val="200"/>
        <w:sz w:val="14"/>
        <w:szCs w:val="14"/>
      </w:rPr>
    </w:pPr>
  </w:p>
  <w:p w:rsidR="009E77D1" w:rsidRDefault="009E77D1" w:rsidP="00EC465C">
    <w:pPr>
      <w:pStyle w:val="Piedepgina"/>
      <w:tabs>
        <w:tab w:val="clear" w:pos="4252"/>
        <w:tab w:val="center" w:pos="993"/>
      </w:tabs>
      <w:spacing w:line="0" w:lineRule="atLeast"/>
      <w:ind w:left="-454"/>
      <w:jc w:val="center"/>
      <w:rPr>
        <w:rFonts w:ascii="Arial" w:hAnsi="Arial" w:cs="Arial"/>
        <w:b/>
        <w:bCs/>
        <w:i/>
        <w:iCs/>
        <w:w w:val="200"/>
        <w:sz w:val="14"/>
        <w:szCs w:val="14"/>
      </w:rPr>
    </w:pPr>
  </w:p>
  <w:p w:rsidR="009E77D1" w:rsidRDefault="009E77D1" w:rsidP="008A6801">
    <w:pPr>
      <w:pStyle w:val="Piedepgina"/>
      <w:tabs>
        <w:tab w:val="clear" w:pos="4252"/>
        <w:tab w:val="center" w:pos="993"/>
      </w:tabs>
      <w:spacing w:line="0" w:lineRule="atLeast"/>
      <w:ind w:left="-454" w:right="227"/>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9E77D1" w:rsidRDefault="009E77D1" w:rsidP="008A6801">
    <w:pPr>
      <w:pStyle w:val="Piedepgina"/>
      <w:tabs>
        <w:tab w:val="clear" w:pos="4252"/>
        <w:tab w:val="center" w:pos="993"/>
      </w:tabs>
      <w:spacing w:line="40" w:lineRule="atLeast"/>
      <w:ind w:left="-454" w:right="227"/>
      <w:jc w:val="center"/>
    </w:pPr>
    <w:r>
      <w:rPr>
        <w:noProof/>
        <w:lang w:val="es-CO" w:eastAsia="es-CO"/>
      </w:rPr>
      <w:drawing>
        <wp:inline distT="0" distB="0" distL="0" distR="0" wp14:anchorId="1789DD3E" wp14:editId="1EF944C1">
          <wp:extent cx="3933825" cy="28575"/>
          <wp:effectExtent l="0" t="0" r="9525" b="9525"/>
          <wp:docPr id="3" name="Imagen 3"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a"/>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9E77D1" w:rsidRDefault="009E77D1" w:rsidP="008A6801">
    <w:pPr>
      <w:pStyle w:val="Piedepgina"/>
      <w:tabs>
        <w:tab w:val="clear" w:pos="4252"/>
        <w:tab w:val="center" w:pos="993"/>
      </w:tabs>
      <w:spacing w:line="40" w:lineRule="atLeast"/>
      <w:ind w:left="-454" w:right="227"/>
      <w:jc w:val="center"/>
      <w:rPr>
        <w:rFonts w:ascii="Arial" w:hAnsi="Arial" w:cs="Arial"/>
        <w:sz w:val="6"/>
        <w:szCs w:val="6"/>
      </w:rPr>
    </w:pPr>
  </w:p>
  <w:p w:rsidR="009E77D1" w:rsidRDefault="009E77D1" w:rsidP="008A6801">
    <w:pPr>
      <w:pStyle w:val="Piedepgina"/>
      <w:tabs>
        <w:tab w:val="clear" w:pos="4252"/>
        <w:tab w:val="center" w:pos="993"/>
      </w:tabs>
      <w:spacing w:line="40" w:lineRule="atLeast"/>
      <w:ind w:left="-454" w:right="227"/>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r>
      <w:rPr>
        <w:rFonts w:ascii="Arial" w:hAnsi="Arial" w:cs="Arial"/>
        <w:sz w:val="15"/>
        <w:lang w:val="es-CO"/>
      </w:rPr>
      <w:t>Extensión</w:t>
    </w:r>
    <w:r w:rsidRPr="00EA2C8E">
      <w:rPr>
        <w:rFonts w:ascii="Arial" w:hAnsi="Arial" w:cs="Arial"/>
        <w:sz w:val="15"/>
        <w:lang w:val="es-CO"/>
      </w:rPr>
      <w:t xml:space="preserve"> </w:t>
    </w:r>
    <w:r>
      <w:rPr>
        <w:rFonts w:ascii="Arial" w:hAnsi="Arial" w:cs="Arial"/>
        <w:sz w:val="15"/>
        <w:lang w:val="fr-FR"/>
      </w:rPr>
      <w:t>125 Línea gratuita 018000 511737</w:t>
    </w:r>
  </w:p>
  <w:p w:rsidR="009E77D1" w:rsidRDefault="009E77D1" w:rsidP="008A6801">
    <w:pPr>
      <w:pStyle w:val="Piedepgina"/>
      <w:tabs>
        <w:tab w:val="clear" w:pos="4252"/>
        <w:tab w:val="center" w:pos="993"/>
      </w:tabs>
      <w:spacing w:line="0" w:lineRule="atLeast"/>
      <w:ind w:left="-454" w:right="227"/>
      <w:jc w:val="center"/>
      <w:rPr>
        <w:rFonts w:ascii="Arial" w:hAnsi="Arial" w:cs="Arial"/>
        <w:sz w:val="15"/>
      </w:rPr>
    </w:pPr>
    <w:r>
      <w:rPr>
        <w:rFonts w:ascii="Arial" w:hAnsi="Arial" w:cs="Arial"/>
        <w:sz w:val="15"/>
      </w:rPr>
      <w:t>www.supersolidaria.gov.co  Correo electrónico: cau@supersolidaria.gov.co</w:t>
    </w:r>
  </w:p>
  <w:p w:rsidR="009E77D1" w:rsidRDefault="009E77D1" w:rsidP="008A6801">
    <w:pPr>
      <w:pStyle w:val="Piedepgina"/>
      <w:tabs>
        <w:tab w:val="clear" w:pos="4252"/>
        <w:tab w:val="center" w:pos="993"/>
      </w:tabs>
      <w:ind w:left="-454" w:right="227"/>
      <w:jc w:val="center"/>
      <w:rPr>
        <w:rFonts w:ascii="Arial" w:hAnsi="Arial" w:cs="Arial"/>
        <w:sz w:val="15"/>
      </w:rPr>
    </w:pPr>
    <w:r>
      <w:rPr>
        <w:rFonts w:ascii="Arial" w:hAnsi="Arial" w:cs="Arial"/>
        <w:sz w:val="15"/>
      </w:rPr>
      <w:t>NIT: 830.053.043 5 Bogotá D.C., Colombia</w:t>
    </w:r>
  </w:p>
  <w:p w:rsidR="009E77D1" w:rsidRPr="00AC43CD" w:rsidRDefault="009E77D1" w:rsidP="00AC43CD">
    <w:pPr>
      <w:pStyle w:val="Piedepgina"/>
      <w:tabs>
        <w:tab w:val="clear" w:pos="4252"/>
        <w:tab w:val="center" w:pos="993"/>
      </w:tabs>
      <w:ind w:left="-454" w:right="227"/>
      <w:jc w:val="center"/>
      <w:rPr>
        <w:rFonts w:ascii="Arial" w:hAnsi="Arial" w:cs="Arial"/>
        <w:sz w:val="14"/>
        <w:szCs w:val="14"/>
      </w:rPr>
    </w:pPr>
    <w:r w:rsidRPr="00AC43CD">
      <w:rPr>
        <w:rFonts w:ascii="Arial" w:hAnsi="Arial" w:cs="Arial"/>
        <w:sz w:val="14"/>
        <w:szCs w:val="14"/>
      </w:rPr>
      <w:t>V_OAPS-F62013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BE" w:rsidRDefault="004675BE">
      <w:r>
        <w:separator/>
      </w:r>
    </w:p>
  </w:footnote>
  <w:footnote w:type="continuationSeparator" w:id="0">
    <w:p w:rsidR="004675BE" w:rsidRDefault="0046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425721"/>
      <w:docPartObj>
        <w:docPartGallery w:val="Page Numbers (Top of Page)"/>
        <w:docPartUnique/>
      </w:docPartObj>
    </w:sdtPr>
    <w:sdtEndPr>
      <w:rPr>
        <w:sz w:val="24"/>
        <w:szCs w:val="24"/>
      </w:rPr>
    </w:sdtEndPr>
    <w:sdtContent>
      <w:p w:rsidR="009E77D1" w:rsidRDefault="002B499D" w:rsidP="002B499D">
        <w:pPr>
          <w:pStyle w:val="Encabezado"/>
        </w:pPr>
        <w:r w:rsidRPr="002B499D">
          <w:rPr>
            <w:rFonts w:ascii="Arial Narrow" w:hAnsi="Arial Narrow" w:cs="Arial"/>
            <w:b/>
            <w:sz w:val="20"/>
            <w:szCs w:val="20"/>
            <w:lang w:eastAsia="es-CO"/>
          </w:rPr>
          <w:t>Informe de gestión</w:t>
        </w:r>
        <w:r w:rsidRPr="002B499D">
          <w:rPr>
            <w:rFonts w:ascii="Arial Narrow" w:hAnsi="Arial Narrow" w:cs="Arial"/>
            <w:b/>
            <w:sz w:val="20"/>
            <w:szCs w:val="20"/>
          </w:rPr>
          <w:t xml:space="preserve"> Año 201</w:t>
        </w:r>
        <w:r w:rsidR="00020172">
          <w:rPr>
            <w:rFonts w:ascii="Arial Narrow" w:hAnsi="Arial Narrow" w:cs="Arial"/>
            <w:b/>
            <w:sz w:val="20"/>
            <w:szCs w:val="20"/>
          </w:rPr>
          <w:t>4</w:t>
        </w:r>
        <w:r>
          <w:rPr>
            <w:rFonts w:ascii="Arial Narrow" w:hAnsi="Arial Narrow" w:cs="Arial"/>
            <w:b/>
            <w:sz w:val="20"/>
            <w:szCs w:val="20"/>
          </w:rPr>
          <w:t xml:space="preserve"> de la </w:t>
        </w:r>
        <w:r w:rsidRPr="002B499D">
          <w:rPr>
            <w:rFonts w:ascii="Arial Narrow" w:hAnsi="Arial Narrow" w:cs="Arial"/>
            <w:b/>
            <w:sz w:val="20"/>
            <w:szCs w:val="20"/>
            <w:lang w:eastAsia="es-CO"/>
          </w:rPr>
          <w:t>Oficina de Control Interno</w:t>
        </w:r>
        <w:r>
          <w:rPr>
            <w:rFonts w:ascii="Arial Narrow" w:hAnsi="Arial Narrow" w:cs="Arial"/>
            <w:b/>
            <w:sz w:val="20"/>
            <w:szCs w:val="20"/>
          </w:rPr>
          <w:t xml:space="preserve">                                                                                                 </w:t>
        </w:r>
        <w:r w:rsidR="001B1DB2">
          <w:fldChar w:fldCharType="begin"/>
        </w:r>
        <w:r w:rsidR="001B1DB2">
          <w:instrText xml:space="preserve"> PAGE   \* MERGEFORMAT </w:instrText>
        </w:r>
        <w:r w:rsidR="001B1DB2">
          <w:fldChar w:fldCharType="separate"/>
        </w:r>
        <w:r w:rsidR="00A47734">
          <w:rPr>
            <w:noProof/>
          </w:rPr>
          <w:t>9</w:t>
        </w:r>
        <w:r w:rsidR="001B1DB2">
          <w:rPr>
            <w:noProof/>
          </w:rPr>
          <w:fldChar w:fldCharType="end"/>
        </w:r>
      </w:p>
    </w:sdtContent>
  </w:sdt>
  <w:p w:rsidR="009E77D1" w:rsidRDefault="009E77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D1" w:rsidRDefault="009E77D1">
    <w:pPr>
      <w:pStyle w:val="Encabezado"/>
      <w:jc w:val="center"/>
    </w:pPr>
    <w:r>
      <w:rPr>
        <w:noProof/>
        <w:lang w:val="es-CO" w:eastAsia="es-CO"/>
      </w:rPr>
      <w:drawing>
        <wp:anchor distT="0" distB="0" distL="114300" distR="114300" simplePos="0" relativeHeight="251667968" behindDoc="0" locked="0" layoutInCell="1" allowOverlap="1" wp14:anchorId="0AC63F80" wp14:editId="727ED5C2">
          <wp:simplePos x="0" y="0"/>
          <wp:positionH relativeFrom="column">
            <wp:posOffset>2882265</wp:posOffset>
          </wp:positionH>
          <wp:positionV relativeFrom="paragraph">
            <wp:posOffset>-77470</wp:posOffset>
          </wp:positionV>
          <wp:extent cx="565150" cy="600075"/>
          <wp:effectExtent l="1905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 cy="600075"/>
                  </a:xfrm>
                  <a:prstGeom prst="rect">
                    <a:avLst/>
                  </a:prstGeom>
                </pic:spPr>
              </pic:pic>
            </a:graphicData>
          </a:graphic>
        </wp:anchor>
      </w:drawing>
    </w:r>
    <w:r>
      <w:rPr>
        <w:noProof/>
        <w:lang w:val="es-CO" w:eastAsia="es-CO"/>
      </w:rPr>
      <w:drawing>
        <wp:anchor distT="0" distB="0" distL="114300" distR="114300" simplePos="0" relativeHeight="251646464" behindDoc="0" locked="0" layoutInCell="1" allowOverlap="1" wp14:anchorId="06DB5F87" wp14:editId="28EC6EAC">
          <wp:simplePos x="0" y="0"/>
          <wp:positionH relativeFrom="column">
            <wp:posOffset>-480060</wp:posOffset>
          </wp:positionH>
          <wp:positionV relativeFrom="paragraph">
            <wp:posOffset>-64135</wp:posOffset>
          </wp:positionV>
          <wp:extent cx="2470150" cy="586740"/>
          <wp:effectExtent l="19050" t="0" r="6350" b="0"/>
          <wp:wrapNone/>
          <wp:docPr id="16" name="Imagen 16"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0150" cy="586740"/>
                  </a:xfrm>
                  <a:prstGeom prst="rect">
                    <a:avLst/>
                  </a:prstGeom>
                  <a:noFill/>
                  <a:ln>
                    <a:noFill/>
                  </a:ln>
                </pic:spPr>
              </pic:pic>
            </a:graphicData>
          </a:graphic>
        </wp:anchor>
      </w:drawing>
    </w:r>
  </w:p>
  <w:p w:rsidR="009E77D1" w:rsidRDefault="009E77D1">
    <w:pPr>
      <w:pStyle w:val="Encabezado"/>
      <w:jc w:val="center"/>
    </w:pPr>
  </w:p>
  <w:p w:rsidR="009E77D1" w:rsidRDefault="009E77D1">
    <w:pPr>
      <w:pStyle w:val="Encabezado"/>
      <w:jc w:val="center"/>
    </w:pPr>
    <w:r w:rsidRPr="00813DC8">
      <w:rPr>
        <w:noProof/>
        <w:lang w:val="es-CO" w:eastAsia="es-CO"/>
      </w:rPr>
      <w:drawing>
        <wp:anchor distT="0" distB="0" distL="114300" distR="114300" simplePos="0" relativeHeight="251675136" behindDoc="0" locked="0" layoutInCell="1" allowOverlap="1" wp14:anchorId="115E91E8" wp14:editId="74102774">
          <wp:simplePos x="0" y="0"/>
          <wp:positionH relativeFrom="column">
            <wp:posOffset>4844415</wp:posOffset>
          </wp:positionH>
          <wp:positionV relativeFrom="paragraph">
            <wp:posOffset>-380365</wp:posOffset>
          </wp:positionV>
          <wp:extent cx="1327150" cy="600075"/>
          <wp:effectExtent l="19050" t="0" r="6350" b="0"/>
          <wp:wrapNone/>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27150" cy="600075"/>
                  </a:xfrm>
                  <a:prstGeom prst="rect">
                    <a:avLst/>
                  </a:prstGeom>
                </pic:spPr>
              </pic:pic>
            </a:graphicData>
          </a:graphic>
        </wp:anchor>
      </w:drawing>
    </w:r>
  </w:p>
  <w:p w:rsidR="009E77D1" w:rsidRDefault="009E77D1">
    <w:pPr>
      <w:pStyle w:val="Encabezado"/>
      <w:jc w:val="center"/>
    </w:pPr>
  </w:p>
  <w:p w:rsidR="009E77D1" w:rsidRDefault="009E77D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F15D60"/>
    <w:multiLevelType w:val="hybridMultilevel"/>
    <w:tmpl w:val="413CECD0"/>
    <w:lvl w:ilvl="0" w:tplc="0C0A000F">
      <w:start w:val="4"/>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746D0"/>
    <w:multiLevelType w:val="hybridMultilevel"/>
    <w:tmpl w:val="91C4B162"/>
    <w:lvl w:ilvl="0" w:tplc="0C0A000F">
      <w:start w:val="3"/>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A917F6"/>
    <w:multiLevelType w:val="hybridMultilevel"/>
    <w:tmpl w:val="BB646184"/>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0BF84DBE"/>
    <w:multiLevelType w:val="hybridMultilevel"/>
    <w:tmpl w:val="4F5CD0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287C54"/>
    <w:multiLevelType w:val="hybridMultilevel"/>
    <w:tmpl w:val="D090D4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6D1179"/>
    <w:multiLevelType w:val="hybridMultilevel"/>
    <w:tmpl w:val="F9CA5B88"/>
    <w:lvl w:ilvl="0" w:tplc="D2CC8780">
      <w:start w:val="1"/>
      <w:numFmt w:val="upp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364134"/>
    <w:multiLevelType w:val="hybridMultilevel"/>
    <w:tmpl w:val="FC700F26"/>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DE046A"/>
    <w:multiLevelType w:val="hybridMultilevel"/>
    <w:tmpl w:val="68ECBDBC"/>
    <w:lvl w:ilvl="0" w:tplc="0C0A000F">
      <w:start w:val="6"/>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EE64FA"/>
    <w:multiLevelType w:val="hybridMultilevel"/>
    <w:tmpl w:val="DD128ED2"/>
    <w:lvl w:ilvl="0" w:tplc="989AE3AC">
      <w:start w:val="1"/>
      <w:numFmt w:val="lowerLetter"/>
      <w:lvlText w:val="%1."/>
      <w:lvlJc w:val="left"/>
      <w:pPr>
        <w:ind w:left="1080" w:hanging="360"/>
      </w:pPr>
      <w:rPr>
        <w:rFonts w:hint="default"/>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BF66B0A"/>
    <w:multiLevelType w:val="hybridMultilevel"/>
    <w:tmpl w:val="C1DE10C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451E18"/>
    <w:multiLevelType w:val="hybridMultilevel"/>
    <w:tmpl w:val="5AC248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6BA627B"/>
    <w:multiLevelType w:val="hybridMultilevel"/>
    <w:tmpl w:val="BAF03FE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CAB4AE9"/>
    <w:multiLevelType w:val="multilevel"/>
    <w:tmpl w:val="2DDA75D2"/>
    <w:lvl w:ilvl="0">
      <w:start w:val="1"/>
      <w:numFmt w:val="decimal"/>
      <w:lvlText w:val="%1)"/>
      <w:lvlJc w:val="left"/>
      <w:pPr>
        <w:tabs>
          <w:tab w:val="num" w:pos="360"/>
        </w:tabs>
        <w:ind w:left="360" w:hanging="360"/>
      </w:pPr>
      <w:rPr>
        <w:rFonts w:ascii="Arial" w:hAnsi="Arial" w:cs="Arial"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1A4555"/>
    <w:multiLevelType w:val="hybridMultilevel"/>
    <w:tmpl w:val="138892A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2FFF00DC"/>
    <w:multiLevelType w:val="hybridMultilevel"/>
    <w:tmpl w:val="AA365D7A"/>
    <w:lvl w:ilvl="0" w:tplc="8436AE30">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79281B"/>
    <w:multiLevelType w:val="hybridMultilevel"/>
    <w:tmpl w:val="6696FEF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3C3B75CA"/>
    <w:multiLevelType w:val="hybridMultilevel"/>
    <w:tmpl w:val="ED6AC0C4"/>
    <w:lvl w:ilvl="0" w:tplc="240A0001">
      <w:start w:val="1"/>
      <w:numFmt w:val="bullet"/>
      <w:lvlText w:val=""/>
      <w:lvlJc w:val="left"/>
      <w:pPr>
        <w:ind w:left="720" w:hanging="360"/>
      </w:pPr>
      <w:rPr>
        <w:rFonts w:ascii="Symbol" w:eastAsia="Times New Roman"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41E68AE"/>
    <w:multiLevelType w:val="multilevel"/>
    <w:tmpl w:val="7520B640"/>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913193D"/>
    <w:multiLevelType w:val="hybridMultilevel"/>
    <w:tmpl w:val="FEDE1C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E9236E"/>
    <w:multiLevelType w:val="hybridMultilevel"/>
    <w:tmpl w:val="C1DE10C8"/>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DFD3641"/>
    <w:multiLevelType w:val="hybridMultilevel"/>
    <w:tmpl w:val="5A8AB240"/>
    <w:lvl w:ilvl="0" w:tplc="1C52B96E">
      <w:start w:val="3"/>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517F3C06"/>
    <w:multiLevelType w:val="hybridMultilevel"/>
    <w:tmpl w:val="03A2D744"/>
    <w:lvl w:ilvl="0" w:tplc="D814F9CC">
      <w:start w:val="1"/>
      <w:numFmt w:val="bullet"/>
      <w:lvlText w:val="•"/>
      <w:lvlJc w:val="left"/>
      <w:pPr>
        <w:tabs>
          <w:tab w:val="num" w:pos="720"/>
        </w:tabs>
        <w:ind w:left="720" w:hanging="360"/>
      </w:pPr>
      <w:rPr>
        <w:rFonts w:ascii="Times New Roman" w:hAnsi="Times New Roman" w:hint="default"/>
      </w:rPr>
    </w:lvl>
    <w:lvl w:ilvl="1" w:tplc="D2361264" w:tentative="1">
      <w:start w:val="1"/>
      <w:numFmt w:val="bullet"/>
      <w:lvlText w:val="•"/>
      <w:lvlJc w:val="left"/>
      <w:pPr>
        <w:tabs>
          <w:tab w:val="num" w:pos="1440"/>
        </w:tabs>
        <w:ind w:left="1440" w:hanging="360"/>
      </w:pPr>
      <w:rPr>
        <w:rFonts w:ascii="Times New Roman" w:hAnsi="Times New Roman" w:hint="default"/>
      </w:rPr>
    </w:lvl>
    <w:lvl w:ilvl="2" w:tplc="03145B56" w:tentative="1">
      <w:start w:val="1"/>
      <w:numFmt w:val="bullet"/>
      <w:lvlText w:val="•"/>
      <w:lvlJc w:val="left"/>
      <w:pPr>
        <w:tabs>
          <w:tab w:val="num" w:pos="2160"/>
        </w:tabs>
        <w:ind w:left="2160" w:hanging="360"/>
      </w:pPr>
      <w:rPr>
        <w:rFonts w:ascii="Times New Roman" w:hAnsi="Times New Roman" w:hint="default"/>
      </w:rPr>
    </w:lvl>
    <w:lvl w:ilvl="3" w:tplc="4CD06046" w:tentative="1">
      <w:start w:val="1"/>
      <w:numFmt w:val="bullet"/>
      <w:lvlText w:val="•"/>
      <w:lvlJc w:val="left"/>
      <w:pPr>
        <w:tabs>
          <w:tab w:val="num" w:pos="2880"/>
        </w:tabs>
        <w:ind w:left="2880" w:hanging="360"/>
      </w:pPr>
      <w:rPr>
        <w:rFonts w:ascii="Times New Roman" w:hAnsi="Times New Roman" w:hint="default"/>
      </w:rPr>
    </w:lvl>
    <w:lvl w:ilvl="4" w:tplc="C2F607DE" w:tentative="1">
      <w:start w:val="1"/>
      <w:numFmt w:val="bullet"/>
      <w:lvlText w:val="•"/>
      <w:lvlJc w:val="left"/>
      <w:pPr>
        <w:tabs>
          <w:tab w:val="num" w:pos="3600"/>
        </w:tabs>
        <w:ind w:left="3600" w:hanging="360"/>
      </w:pPr>
      <w:rPr>
        <w:rFonts w:ascii="Times New Roman" w:hAnsi="Times New Roman" w:hint="default"/>
      </w:rPr>
    </w:lvl>
    <w:lvl w:ilvl="5" w:tplc="1B2E2540" w:tentative="1">
      <w:start w:val="1"/>
      <w:numFmt w:val="bullet"/>
      <w:lvlText w:val="•"/>
      <w:lvlJc w:val="left"/>
      <w:pPr>
        <w:tabs>
          <w:tab w:val="num" w:pos="4320"/>
        </w:tabs>
        <w:ind w:left="4320" w:hanging="360"/>
      </w:pPr>
      <w:rPr>
        <w:rFonts w:ascii="Times New Roman" w:hAnsi="Times New Roman" w:hint="default"/>
      </w:rPr>
    </w:lvl>
    <w:lvl w:ilvl="6" w:tplc="645EF756" w:tentative="1">
      <w:start w:val="1"/>
      <w:numFmt w:val="bullet"/>
      <w:lvlText w:val="•"/>
      <w:lvlJc w:val="left"/>
      <w:pPr>
        <w:tabs>
          <w:tab w:val="num" w:pos="5040"/>
        </w:tabs>
        <w:ind w:left="5040" w:hanging="360"/>
      </w:pPr>
      <w:rPr>
        <w:rFonts w:ascii="Times New Roman" w:hAnsi="Times New Roman" w:hint="default"/>
      </w:rPr>
    </w:lvl>
    <w:lvl w:ilvl="7" w:tplc="3ACC3188" w:tentative="1">
      <w:start w:val="1"/>
      <w:numFmt w:val="bullet"/>
      <w:lvlText w:val="•"/>
      <w:lvlJc w:val="left"/>
      <w:pPr>
        <w:tabs>
          <w:tab w:val="num" w:pos="5760"/>
        </w:tabs>
        <w:ind w:left="5760" w:hanging="360"/>
      </w:pPr>
      <w:rPr>
        <w:rFonts w:ascii="Times New Roman" w:hAnsi="Times New Roman" w:hint="default"/>
      </w:rPr>
    </w:lvl>
    <w:lvl w:ilvl="8" w:tplc="B6B4B24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2EE41B6"/>
    <w:multiLevelType w:val="hybridMultilevel"/>
    <w:tmpl w:val="6EBC9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9765BC9"/>
    <w:multiLevelType w:val="multilevel"/>
    <w:tmpl w:val="E3F23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E7796E"/>
    <w:multiLevelType w:val="hybridMultilevel"/>
    <w:tmpl w:val="8626CC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640142F3"/>
    <w:multiLevelType w:val="hybridMultilevel"/>
    <w:tmpl w:val="726272C4"/>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53152D6"/>
    <w:multiLevelType w:val="hybridMultilevel"/>
    <w:tmpl w:val="5746B53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5791C51"/>
    <w:multiLevelType w:val="hybridMultilevel"/>
    <w:tmpl w:val="072A5448"/>
    <w:lvl w:ilvl="0" w:tplc="C1B0107C">
      <w:start w:val="1"/>
      <w:numFmt w:val="upp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EA0638"/>
    <w:multiLevelType w:val="hybridMultilevel"/>
    <w:tmpl w:val="6032E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6DB2DED"/>
    <w:multiLevelType w:val="hybridMultilevel"/>
    <w:tmpl w:val="A2C28786"/>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9593AF4"/>
    <w:multiLevelType w:val="hybridMultilevel"/>
    <w:tmpl w:val="DAC6832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69F946CF"/>
    <w:multiLevelType w:val="hybridMultilevel"/>
    <w:tmpl w:val="8368B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E8E0883"/>
    <w:multiLevelType w:val="hybridMultilevel"/>
    <w:tmpl w:val="5C964360"/>
    <w:lvl w:ilvl="0" w:tplc="2DCEBB20">
      <w:start w:val="1"/>
      <w:numFmt w:val="bullet"/>
      <w:lvlText w:val="•"/>
      <w:lvlJc w:val="left"/>
      <w:pPr>
        <w:tabs>
          <w:tab w:val="num" w:pos="720"/>
        </w:tabs>
        <w:ind w:left="720" w:hanging="360"/>
      </w:pPr>
      <w:rPr>
        <w:rFonts w:ascii="Times New Roman" w:hAnsi="Times New Roman" w:hint="default"/>
      </w:rPr>
    </w:lvl>
    <w:lvl w:ilvl="1" w:tplc="45125A0C" w:tentative="1">
      <w:start w:val="1"/>
      <w:numFmt w:val="bullet"/>
      <w:lvlText w:val="•"/>
      <w:lvlJc w:val="left"/>
      <w:pPr>
        <w:tabs>
          <w:tab w:val="num" w:pos="1440"/>
        </w:tabs>
        <w:ind w:left="1440" w:hanging="360"/>
      </w:pPr>
      <w:rPr>
        <w:rFonts w:ascii="Times New Roman" w:hAnsi="Times New Roman" w:hint="default"/>
      </w:rPr>
    </w:lvl>
    <w:lvl w:ilvl="2" w:tplc="08C0E86A" w:tentative="1">
      <w:start w:val="1"/>
      <w:numFmt w:val="bullet"/>
      <w:lvlText w:val="•"/>
      <w:lvlJc w:val="left"/>
      <w:pPr>
        <w:tabs>
          <w:tab w:val="num" w:pos="2160"/>
        </w:tabs>
        <w:ind w:left="2160" w:hanging="360"/>
      </w:pPr>
      <w:rPr>
        <w:rFonts w:ascii="Times New Roman" w:hAnsi="Times New Roman" w:hint="default"/>
      </w:rPr>
    </w:lvl>
    <w:lvl w:ilvl="3" w:tplc="AD12FDF8" w:tentative="1">
      <w:start w:val="1"/>
      <w:numFmt w:val="bullet"/>
      <w:lvlText w:val="•"/>
      <w:lvlJc w:val="left"/>
      <w:pPr>
        <w:tabs>
          <w:tab w:val="num" w:pos="2880"/>
        </w:tabs>
        <w:ind w:left="2880" w:hanging="360"/>
      </w:pPr>
      <w:rPr>
        <w:rFonts w:ascii="Times New Roman" w:hAnsi="Times New Roman" w:hint="default"/>
      </w:rPr>
    </w:lvl>
    <w:lvl w:ilvl="4" w:tplc="DE00591C" w:tentative="1">
      <w:start w:val="1"/>
      <w:numFmt w:val="bullet"/>
      <w:lvlText w:val="•"/>
      <w:lvlJc w:val="left"/>
      <w:pPr>
        <w:tabs>
          <w:tab w:val="num" w:pos="3600"/>
        </w:tabs>
        <w:ind w:left="3600" w:hanging="360"/>
      </w:pPr>
      <w:rPr>
        <w:rFonts w:ascii="Times New Roman" w:hAnsi="Times New Roman" w:hint="default"/>
      </w:rPr>
    </w:lvl>
    <w:lvl w:ilvl="5" w:tplc="01D22B9E" w:tentative="1">
      <w:start w:val="1"/>
      <w:numFmt w:val="bullet"/>
      <w:lvlText w:val="•"/>
      <w:lvlJc w:val="left"/>
      <w:pPr>
        <w:tabs>
          <w:tab w:val="num" w:pos="4320"/>
        </w:tabs>
        <w:ind w:left="4320" w:hanging="360"/>
      </w:pPr>
      <w:rPr>
        <w:rFonts w:ascii="Times New Roman" w:hAnsi="Times New Roman" w:hint="default"/>
      </w:rPr>
    </w:lvl>
    <w:lvl w:ilvl="6" w:tplc="A93CF006" w:tentative="1">
      <w:start w:val="1"/>
      <w:numFmt w:val="bullet"/>
      <w:lvlText w:val="•"/>
      <w:lvlJc w:val="left"/>
      <w:pPr>
        <w:tabs>
          <w:tab w:val="num" w:pos="5040"/>
        </w:tabs>
        <w:ind w:left="5040" w:hanging="360"/>
      </w:pPr>
      <w:rPr>
        <w:rFonts w:ascii="Times New Roman" w:hAnsi="Times New Roman" w:hint="default"/>
      </w:rPr>
    </w:lvl>
    <w:lvl w:ilvl="7" w:tplc="BC8494E6" w:tentative="1">
      <w:start w:val="1"/>
      <w:numFmt w:val="bullet"/>
      <w:lvlText w:val="•"/>
      <w:lvlJc w:val="left"/>
      <w:pPr>
        <w:tabs>
          <w:tab w:val="num" w:pos="5760"/>
        </w:tabs>
        <w:ind w:left="5760" w:hanging="360"/>
      </w:pPr>
      <w:rPr>
        <w:rFonts w:ascii="Times New Roman" w:hAnsi="Times New Roman" w:hint="default"/>
      </w:rPr>
    </w:lvl>
    <w:lvl w:ilvl="8" w:tplc="B72823C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6F46E1"/>
    <w:multiLevelType w:val="hybridMultilevel"/>
    <w:tmpl w:val="0804C1E2"/>
    <w:lvl w:ilvl="0" w:tplc="A4C210E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A11353A"/>
    <w:multiLevelType w:val="multilevel"/>
    <w:tmpl w:val="08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7F7316"/>
    <w:multiLevelType w:val="hybridMultilevel"/>
    <w:tmpl w:val="C9DA6DE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3"/>
  </w:num>
  <w:num w:numId="4">
    <w:abstractNumId w:val="23"/>
  </w:num>
  <w:num w:numId="5">
    <w:abstractNumId w:val="32"/>
  </w:num>
  <w:num w:numId="6">
    <w:abstractNumId w:val="29"/>
  </w:num>
  <w:num w:numId="7">
    <w:abstractNumId w:val="11"/>
  </w:num>
  <w:num w:numId="8">
    <w:abstractNumId w:val="18"/>
  </w:num>
  <w:num w:numId="9">
    <w:abstractNumId w:val="5"/>
  </w:num>
  <w:num w:numId="10">
    <w:abstractNumId w:val="9"/>
  </w:num>
  <w:num w:numId="11">
    <w:abstractNumId w:val="15"/>
  </w:num>
  <w:num w:numId="12">
    <w:abstractNumId w:val="6"/>
  </w:num>
  <w:num w:numId="13">
    <w:abstractNumId w:val="28"/>
  </w:num>
  <w:num w:numId="14">
    <w:abstractNumId w:val="1"/>
  </w:num>
  <w:num w:numId="15">
    <w:abstractNumId w:val="30"/>
  </w:num>
  <w:num w:numId="16">
    <w:abstractNumId w:val="8"/>
  </w:num>
  <w:num w:numId="17">
    <w:abstractNumId w:val="33"/>
  </w:num>
  <w:num w:numId="18">
    <w:abstractNumId w:val="22"/>
  </w:num>
  <w:num w:numId="19">
    <w:abstractNumId w:val="24"/>
  </w:num>
  <w:num w:numId="20">
    <w:abstractNumId w:val="2"/>
  </w:num>
  <w:num w:numId="21">
    <w:abstractNumId w:val="7"/>
  </w:num>
  <w:num w:numId="22">
    <w:abstractNumId w:val="35"/>
  </w:num>
  <w:num w:numId="23">
    <w:abstractNumId w:val="17"/>
  </w:num>
  <w:num w:numId="24">
    <w:abstractNumId w:val="21"/>
  </w:num>
  <w:num w:numId="25">
    <w:abstractNumId w:val="20"/>
  </w:num>
  <w:num w:numId="26">
    <w:abstractNumId w:val="10"/>
  </w:num>
  <w:num w:numId="27">
    <w:abstractNumId w:val="16"/>
  </w:num>
  <w:num w:numId="28">
    <w:abstractNumId w:val="26"/>
  </w:num>
  <w:num w:numId="29">
    <w:abstractNumId w:val="27"/>
  </w:num>
  <w:num w:numId="30">
    <w:abstractNumId w:val="14"/>
  </w:num>
  <w:num w:numId="31">
    <w:abstractNumId w:val="31"/>
  </w:num>
  <w:num w:numId="32">
    <w:abstractNumId w:val="4"/>
  </w:num>
  <w:num w:numId="33">
    <w:abstractNumId w:val="19"/>
  </w:num>
  <w:num w:numId="34">
    <w:abstractNumId w:val="36"/>
  </w:num>
  <w:num w:numId="35">
    <w:abstractNumId w:val="25"/>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35"/>
    <w:rsid w:val="0000166C"/>
    <w:rsid w:val="0001771B"/>
    <w:rsid w:val="00017DFF"/>
    <w:rsid w:val="00020172"/>
    <w:rsid w:val="00041AEA"/>
    <w:rsid w:val="00042503"/>
    <w:rsid w:val="000454DF"/>
    <w:rsid w:val="000465CE"/>
    <w:rsid w:val="00064F73"/>
    <w:rsid w:val="000654C9"/>
    <w:rsid w:val="0008346A"/>
    <w:rsid w:val="000866D8"/>
    <w:rsid w:val="000928D7"/>
    <w:rsid w:val="000971E9"/>
    <w:rsid w:val="000A536F"/>
    <w:rsid w:val="000B2621"/>
    <w:rsid w:val="000B533A"/>
    <w:rsid w:val="000D2E4C"/>
    <w:rsid w:val="000D31DC"/>
    <w:rsid w:val="000D4EF5"/>
    <w:rsid w:val="000E5573"/>
    <w:rsid w:val="000E7F87"/>
    <w:rsid w:val="000F3113"/>
    <w:rsid w:val="00104564"/>
    <w:rsid w:val="00106AB0"/>
    <w:rsid w:val="00113D48"/>
    <w:rsid w:val="00116927"/>
    <w:rsid w:val="0011794B"/>
    <w:rsid w:val="00137DEF"/>
    <w:rsid w:val="00143D21"/>
    <w:rsid w:val="00146DA9"/>
    <w:rsid w:val="001826C0"/>
    <w:rsid w:val="00182BBB"/>
    <w:rsid w:val="0019048E"/>
    <w:rsid w:val="00190EEB"/>
    <w:rsid w:val="00191859"/>
    <w:rsid w:val="00192916"/>
    <w:rsid w:val="001958AC"/>
    <w:rsid w:val="001B1DB2"/>
    <w:rsid w:val="001B78BD"/>
    <w:rsid w:val="001C4FED"/>
    <w:rsid w:val="001D69CF"/>
    <w:rsid w:val="001E2F30"/>
    <w:rsid w:val="001E3596"/>
    <w:rsid w:val="00212886"/>
    <w:rsid w:val="0021363E"/>
    <w:rsid w:val="002157EA"/>
    <w:rsid w:val="002258D1"/>
    <w:rsid w:val="00227514"/>
    <w:rsid w:val="00243838"/>
    <w:rsid w:val="002525DC"/>
    <w:rsid w:val="0026154C"/>
    <w:rsid w:val="00267F7A"/>
    <w:rsid w:val="0027212C"/>
    <w:rsid w:val="0027465B"/>
    <w:rsid w:val="00281E8A"/>
    <w:rsid w:val="00281F23"/>
    <w:rsid w:val="00286CE3"/>
    <w:rsid w:val="0028798D"/>
    <w:rsid w:val="002939E6"/>
    <w:rsid w:val="00296653"/>
    <w:rsid w:val="002A3B5C"/>
    <w:rsid w:val="002A621F"/>
    <w:rsid w:val="002B183A"/>
    <w:rsid w:val="002B499D"/>
    <w:rsid w:val="002C22C3"/>
    <w:rsid w:val="002C4CCF"/>
    <w:rsid w:val="002C5775"/>
    <w:rsid w:val="002D1689"/>
    <w:rsid w:val="002E0378"/>
    <w:rsid w:val="002E1083"/>
    <w:rsid w:val="002E61E4"/>
    <w:rsid w:val="002F1035"/>
    <w:rsid w:val="00335717"/>
    <w:rsid w:val="00345922"/>
    <w:rsid w:val="00354C2D"/>
    <w:rsid w:val="00360E3F"/>
    <w:rsid w:val="00364521"/>
    <w:rsid w:val="00376735"/>
    <w:rsid w:val="00381490"/>
    <w:rsid w:val="00381DD9"/>
    <w:rsid w:val="00385E73"/>
    <w:rsid w:val="003B5987"/>
    <w:rsid w:val="003B5E08"/>
    <w:rsid w:val="003D6145"/>
    <w:rsid w:val="003E60F1"/>
    <w:rsid w:val="003F27AF"/>
    <w:rsid w:val="004013C6"/>
    <w:rsid w:val="00401C70"/>
    <w:rsid w:val="00414846"/>
    <w:rsid w:val="00423EB7"/>
    <w:rsid w:val="00431422"/>
    <w:rsid w:val="00437284"/>
    <w:rsid w:val="004523C1"/>
    <w:rsid w:val="00453893"/>
    <w:rsid w:val="00464342"/>
    <w:rsid w:val="004675BE"/>
    <w:rsid w:val="00470683"/>
    <w:rsid w:val="00474697"/>
    <w:rsid w:val="004747D8"/>
    <w:rsid w:val="00486AFC"/>
    <w:rsid w:val="00486F83"/>
    <w:rsid w:val="00496DEB"/>
    <w:rsid w:val="004B375D"/>
    <w:rsid w:val="004C3C35"/>
    <w:rsid w:val="004E26B3"/>
    <w:rsid w:val="004E5373"/>
    <w:rsid w:val="004F6E6A"/>
    <w:rsid w:val="00506CE4"/>
    <w:rsid w:val="0050775E"/>
    <w:rsid w:val="00527F9E"/>
    <w:rsid w:val="0053417C"/>
    <w:rsid w:val="0054152C"/>
    <w:rsid w:val="0054548F"/>
    <w:rsid w:val="00546130"/>
    <w:rsid w:val="0055075F"/>
    <w:rsid w:val="00557DE9"/>
    <w:rsid w:val="00583494"/>
    <w:rsid w:val="005926D7"/>
    <w:rsid w:val="00592C88"/>
    <w:rsid w:val="005A665C"/>
    <w:rsid w:val="005A7A51"/>
    <w:rsid w:val="005A7BFA"/>
    <w:rsid w:val="005B6613"/>
    <w:rsid w:val="005C0C5B"/>
    <w:rsid w:val="005D2FFA"/>
    <w:rsid w:val="005F4D1D"/>
    <w:rsid w:val="00617A0D"/>
    <w:rsid w:val="00620E66"/>
    <w:rsid w:val="00625C93"/>
    <w:rsid w:val="00627FF5"/>
    <w:rsid w:val="0063134C"/>
    <w:rsid w:val="00634384"/>
    <w:rsid w:val="00646B5D"/>
    <w:rsid w:val="00660CDD"/>
    <w:rsid w:val="0067100C"/>
    <w:rsid w:val="006805D9"/>
    <w:rsid w:val="0068379B"/>
    <w:rsid w:val="006943A0"/>
    <w:rsid w:val="00696396"/>
    <w:rsid w:val="006A35AA"/>
    <w:rsid w:val="006B4024"/>
    <w:rsid w:val="006B61A9"/>
    <w:rsid w:val="006C6D60"/>
    <w:rsid w:val="006D1856"/>
    <w:rsid w:val="006E098C"/>
    <w:rsid w:val="006E1D35"/>
    <w:rsid w:val="006E7CEB"/>
    <w:rsid w:val="006F1725"/>
    <w:rsid w:val="007337B1"/>
    <w:rsid w:val="007420AB"/>
    <w:rsid w:val="00742256"/>
    <w:rsid w:val="00751333"/>
    <w:rsid w:val="00760C4C"/>
    <w:rsid w:val="0077044C"/>
    <w:rsid w:val="00797707"/>
    <w:rsid w:val="007A1705"/>
    <w:rsid w:val="007B17DD"/>
    <w:rsid w:val="007B72A0"/>
    <w:rsid w:val="007B76B4"/>
    <w:rsid w:val="007C40C5"/>
    <w:rsid w:val="007D1466"/>
    <w:rsid w:val="007E4054"/>
    <w:rsid w:val="007F1816"/>
    <w:rsid w:val="007F5AD9"/>
    <w:rsid w:val="007F6AD8"/>
    <w:rsid w:val="00804FBA"/>
    <w:rsid w:val="00806A1D"/>
    <w:rsid w:val="008117D8"/>
    <w:rsid w:val="00813DC8"/>
    <w:rsid w:val="00820610"/>
    <w:rsid w:val="0082107F"/>
    <w:rsid w:val="00830A4C"/>
    <w:rsid w:val="00834477"/>
    <w:rsid w:val="00861BD7"/>
    <w:rsid w:val="00861F7A"/>
    <w:rsid w:val="0086497B"/>
    <w:rsid w:val="00866BD5"/>
    <w:rsid w:val="00871479"/>
    <w:rsid w:val="0087758D"/>
    <w:rsid w:val="00891F4A"/>
    <w:rsid w:val="008928A8"/>
    <w:rsid w:val="00895089"/>
    <w:rsid w:val="008A0903"/>
    <w:rsid w:val="008A2FC6"/>
    <w:rsid w:val="008A3713"/>
    <w:rsid w:val="008A6801"/>
    <w:rsid w:val="008A75D2"/>
    <w:rsid w:val="008A7B62"/>
    <w:rsid w:val="008B273B"/>
    <w:rsid w:val="008C5DA8"/>
    <w:rsid w:val="008C75AC"/>
    <w:rsid w:val="008D079A"/>
    <w:rsid w:val="008D1A60"/>
    <w:rsid w:val="008D4016"/>
    <w:rsid w:val="008E44D3"/>
    <w:rsid w:val="008F5C97"/>
    <w:rsid w:val="00907964"/>
    <w:rsid w:val="0091673A"/>
    <w:rsid w:val="00942F1C"/>
    <w:rsid w:val="0094443E"/>
    <w:rsid w:val="00970124"/>
    <w:rsid w:val="00980754"/>
    <w:rsid w:val="00981EA4"/>
    <w:rsid w:val="00992FF0"/>
    <w:rsid w:val="009941EF"/>
    <w:rsid w:val="009A044A"/>
    <w:rsid w:val="009A1F12"/>
    <w:rsid w:val="009A3DC3"/>
    <w:rsid w:val="009A4FEE"/>
    <w:rsid w:val="009B1F4D"/>
    <w:rsid w:val="009C4DF0"/>
    <w:rsid w:val="009C6FA0"/>
    <w:rsid w:val="009D0B90"/>
    <w:rsid w:val="009D30CA"/>
    <w:rsid w:val="009E09CF"/>
    <w:rsid w:val="009E3C1E"/>
    <w:rsid w:val="009E77D1"/>
    <w:rsid w:val="009F4F15"/>
    <w:rsid w:val="00A04DCD"/>
    <w:rsid w:val="00A13B80"/>
    <w:rsid w:val="00A1555F"/>
    <w:rsid w:val="00A15C3B"/>
    <w:rsid w:val="00A21262"/>
    <w:rsid w:val="00A266A2"/>
    <w:rsid w:val="00A31ADF"/>
    <w:rsid w:val="00A34552"/>
    <w:rsid w:val="00A35A3E"/>
    <w:rsid w:val="00A41C38"/>
    <w:rsid w:val="00A45C77"/>
    <w:rsid w:val="00A47734"/>
    <w:rsid w:val="00A56C50"/>
    <w:rsid w:val="00A56C86"/>
    <w:rsid w:val="00A7208E"/>
    <w:rsid w:val="00A7375E"/>
    <w:rsid w:val="00A73C9D"/>
    <w:rsid w:val="00A74189"/>
    <w:rsid w:val="00A753E3"/>
    <w:rsid w:val="00A82484"/>
    <w:rsid w:val="00A826A6"/>
    <w:rsid w:val="00A9447E"/>
    <w:rsid w:val="00A96DD3"/>
    <w:rsid w:val="00AA1D00"/>
    <w:rsid w:val="00AA662E"/>
    <w:rsid w:val="00AA6ED8"/>
    <w:rsid w:val="00AB21A8"/>
    <w:rsid w:val="00AC04D6"/>
    <w:rsid w:val="00AC0ED6"/>
    <w:rsid w:val="00AC43CD"/>
    <w:rsid w:val="00AC59E9"/>
    <w:rsid w:val="00AC6F20"/>
    <w:rsid w:val="00AD239B"/>
    <w:rsid w:val="00AD496A"/>
    <w:rsid w:val="00AE03AE"/>
    <w:rsid w:val="00AE0B0A"/>
    <w:rsid w:val="00AE23A9"/>
    <w:rsid w:val="00AE307D"/>
    <w:rsid w:val="00B00CC4"/>
    <w:rsid w:val="00B03496"/>
    <w:rsid w:val="00B10145"/>
    <w:rsid w:val="00B119BC"/>
    <w:rsid w:val="00B150F8"/>
    <w:rsid w:val="00B1640C"/>
    <w:rsid w:val="00B26D39"/>
    <w:rsid w:val="00B31062"/>
    <w:rsid w:val="00B361A0"/>
    <w:rsid w:val="00B47707"/>
    <w:rsid w:val="00B51710"/>
    <w:rsid w:val="00B517C0"/>
    <w:rsid w:val="00B56154"/>
    <w:rsid w:val="00B74231"/>
    <w:rsid w:val="00B85DCA"/>
    <w:rsid w:val="00B90FFD"/>
    <w:rsid w:val="00B922FC"/>
    <w:rsid w:val="00B92733"/>
    <w:rsid w:val="00BB3AE7"/>
    <w:rsid w:val="00BB65A5"/>
    <w:rsid w:val="00BD5B2E"/>
    <w:rsid w:val="00BD711E"/>
    <w:rsid w:val="00BE789F"/>
    <w:rsid w:val="00BE7915"/>
    <w:rsid w:val="00C06E6B"/>
    <w:rsid w:val="00C10E70"/>
    <w:rsid w:val="00C44332"/>
    <w:rsid w:val="00C462E2"/>
    <w:rsid w:val="00C52056"/>
    <w:rsid w:val="00C523DB"/>
    <w:rsid w:val="00C55466"/>
    <w:rsid w:val="00C65582"/>
    <w:rsid w:val="00C658A6"/>
    <w:rsid w:val="00C72970"/>
    <w:rsid w:val="00C83B37"/>
    <w:rsid w:val="00C90471"/>
    <w:rsid w:val="00C93C7D"/>
    <w:rsid w:val="00C97E4B"/>
    <w:rsid w:val="00CA68DF"/>
    <w:rsid w:val="00CB2429"/>
    <w:rsid w:val="00CC4BA5"/>
    <w:rsid w:val="00CC5FBF"/>
    <w:rsid w:val="00CC78D0"/>
    <w:rsid w:val="00CD57B6"/>
    <w:rsid w:val="00CF0632"/>
    <w:rsid w:val="00CF079D"/>
    <w:rsid w:val="00CF5529"/>
    <w:rsid w:val="00D10F33"/>
    <w:rsid w:val="00D14D3B"/>
    <w:rsid w:val="00D242AC"/>
    <w:rsid w:val="00D36609"/>
    <w:rsid w:val="00D41CF0"/>
    <w:rsid w:val="00D42356"/>
    <w:rsid w:val="00D76C09"/>
    <w:rsid w:val="00D77E27"/>
    <w:rsid w:val="00D842F1"/>
    <w:rsid w:val="00D86516"/>
    <w:rsid w:val="00DB0147"/>
    <w:rsid w:val="00DB0A57"/>
    <w:rsid w:val="00DB0BA9"/>
    <w:rsid w:val="00DB3EAA"/>
    <w:rsid w:val="00DE1C5F"/>
    <w:rsid w:val="00DE78F4"/>
    <w:rsid w:val="00DF294F"/>
    <w:rsid w:val="00DF4743"/>
    <w:rsid w:val="00DF7536"/>
    <w:rsid w:val="00DF7EE2"/>
    <w:rsid w:val="00E0008A"/>
    <w:rsid w:val="00E132B0"/>
    <w:rsid w:val="00E14912"/>
    <w:rsid w:val="00E25BE4"/>
    <w:rsid w:val="00E26EEB"/>
    <w:rsid w:val="00E53C16"/>
    <w:rsid w:val="00E818EB"/>
    <w:rsid w:val="00E842D4"/>
    <w:rsid w:val="00E940F7"/>
    <w:rsid w:val="00EA2C8E"/>
    <w:rsid w:val="00EA7B3D"/>
    <w:rsid w:val="00EB0456"/>
    <w:rsid w:val="00EB0B01"/>
    <w:rsid w:val="00EB5531"/>
    <w:rsid w:val="00EC465C"/>
    <w:rsid w:val="00ED6F90"/>
    <w:rsid w:val="00F2001C"/>
    <w:rsid w:val="00F3450C"/>
    <w:rsid w:val="00F419E2"/>
    <w:rsid w:val="00F60F47"/>
    <w:rsid w:val="00F62CAE"/>
    <w:rsid w:val="00F66597"/>
    <w:rsid w:val="00F7576C"/>
    <w:rsid w:val="00F856FB"/>
    <w:rsid w:val="00F87B11"/>
    <w:rsid w:val="00F94555"/>
    <w:rsid w:val="00FB1359"/>
    <w:rsid w:val="00FB2DD0"/>
    <w:rsid w:val="00FB59F5"/>
    <w:rsid w:val="00FC068A"/>
    <w:rsid w:val="00FC6085"/>
    <w:rsid w:val="00FC727E"/>
    <w:rsid w:val="00FD5EE7"/>
    <w:rsid w:val="00FE67BC"/>
    <w:rsid w:val="00FF38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uiPriority w:val="9"/>
    <w:unhideWhenUsed/>
    <w:qFormat/>
    <w:rsid w:val="00AE0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emiHidden/>
  </w:style>
  <w:style w:type="paragraph" w:customStyle="1" w:styleId="Textodebloque1">
    <w:name w:val="Texto de bloque1"/>
    <w:basedOn w:val="Normal"/>
    <w:pPr>
      <w:widowControl w:val="0"/>
      <w:suppressAutoHyphens/>
      <w:ind w:left="120" w:right="-160"/>
      <w:jc w:val="both"/>
    </w:pPr>
    <w:rPr>
      <w:rFonts w:ascii="Arial" w:hAnsi="Arial" w:cs="Arial"/>
      <w:bCs/>
      <w:sz w:val="22"/>
      <w:lang w:val="es-CO" w:eastAsia="ar-SA"/>
    </w:rPr>
  </w:style>
  <w:style w:type="paragraph" w:styleId="Textoindependiente3">
    <w:name w:val="Body Text 3"/>
    <w:basedOn w:val="Normal"/>
    <w:link w:val="Textoindependiente3Car"/>
    <w:rsid w:val="0050775E"/>
    <w:pPr>
      <w:suppressAutoHyphens/>
      <w:spacing w:after="120"/>
    </w:pPr>
    <w:rPr>
      <w:rFonts w:ascii="Arial" w:hAnsi="Arial"/>
      <w:i/>
      <w:sz w:val="16"/>
      <w:szCs w:val="16"/>
      <w:lang w:val="es-CO" w:eastAsia="ar-SA"/>
    </w:rPr>
  </w:style>
  <w:style w:type="character" w:customStyle="1" w:styleId="Textoindependiente3Car">
    <w:name w:val="Texto independiente 3 Car"/>
    <w:link w:val="Textoindependiente3"/>
    <w:rsid w:val="0050775E"/>
    <w:rPr>
      <w:rFonts w:ascii="Arial" w:hAnsi="Arial" w:cs="Arial"/>
      <w:i/>
      <w:sz w:val="16"/>
      <w:szCs w:val="16"/>
      <w:lang w:val="es-CO" w:eastAsia="ar-SA"/>
    </w:rPr>
  </w:style>
  <w:style w:type="table" w:styleId="Tablaconcuadrcula">
    <w:name w:val="Table Grid"/>
    <w:basedOn w:val="Tablanormal"/>
    <w:rsid w:val="0050775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BE7915"/>
    <w:pPr>
      <w:spacing w:after="120"/>
    </w:pPr>
    <w:rPr>
      <w:lang w:val="x-none" w:eastAsia="x-none"/>
    </w:rPr>
  </w:style>
  <w:style w:type="character" w:customStyle="1" w:styleId="TextoindependienteCar">
    <w:name w:val="Texto independiente Car"/>
    <w:link w:val="Textoindependiente"/>
    <w:uiPriority w:val="99"/>
    <w:rsid w:val="00BE7915"/>
    <w:rPr>
      <w:sz w:val="24"/>
      <w:szCs w:val="24"/>
    </w:rPr>
  </w:style>
  <w:style w:type="paragraph" w:styleId="Textoindependiente2">
    <w:name w:val="Body Text 2"/>
    <w:basedOn w:val="Normal"/>
    <w:link w:val="Textoindependiente2Car"/>
    <w:rsid w:val="00BE7915"/>
    <w:pPr>
      <w:suppressAutoHyphens/>
      <w:spacing w:after="120" w:line="480" w:lineRule="auto"/>
    </w:pPr>
    <w:rPr>
      <w:rFonts w:ascii="Arial" w:hAnsi="Arial"/>
      <w:i/>
      <w:lang w:val="es-CO" w:eastAsia="ar-SA"/>
    </w:rPr>
  </w:style>
  <w:style w:type="character" w:customStyle="1" w:styleId="Textoindependiente2Car">
    <w:name w:val="Texto independiente 2 Car"/>
    <w:link w:val="Textoindependiente2"/>
    <w:rsid w:val="00BE7915"/>
    <w:rPr>
      <w:rFonts w:ascii="Arial" w:hAnsi="Arial" w:cs="Arial"/>
      <w:i/>
      <w:sz w:val="24"/>
      <w:szCs w:val="24"/>
      <w:lang w:val="es-CO" w:eastAsia="ar-SA"/>
    </w:rPr>
  </w:style>
  <w:style w:type="character" w:customStyle="1" w:styleId="PiedepginaCar">
    <w:name w:val="Pie de página Car"/>
    <w:link w:val="Piedepgina"/>
    <w:rsid w:val="0091673A"/>
    <w:rPr>
      <w:sz w:val="24"/>
      <w:szCs w:val="24"/>
      <w:lang w:val="es-ES" w:eastAsia="es-ES"/>
    </w:rPr>
  </w:style>
  <w:style w:type="character" w:customStyle="1" w:styleId="noleidos">
    <w:name w:val="noleidos"/>
    <w:basedOn w:val="Fuentedeprrafopredeter"/>
    <w:rsid w:val="00C10E70"/>
  </w:style>
  <w:style w:type="paragraph" w:customStyle="1" w:styleId="Cuerpotexto">
    <w:name w:val="Cuerpotexto"/>
    <w:basedOn w:val="Normal"/>
    <w:rsid w:val="0055075F"/>
    <w:pPr>
      <w:spacing w:after="200" w:line="360" w:lineRule="exact"/>
      <w:jc w:val="both"/>
    </w:pPr>
    <w:rPr>
      <w:rFonts w:ascii="Garamond" w:hAnsi="Garamond"/>
      <w:bCs/>
      <w:szCs w:val="20"/>
    </w:rPr>
  </w:style>
  <w:style w:type="character" w:customStyle="1" w:styleId="gi">
    <w:name w:val="gi"/>
    <w:basedOn w:val="Fuentedeprrafopredeter"/>
    <w:rsid w:val="00381DD9"/>
  </w:style>
  <w:style w:type="paragraph" w:styleId="Textodeglobo">
    <w:name w:val="Balloon Text"/>
    <w:basedOn w:val="Normal"/>
    <w:link w:val="TextodegloboCar"/>
    <w:uiPriority w:val="99"/>
    <w:semiHidden/>
    <w:unhideWhenUsed/>
    <w:rsid w:val="006E7C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CEB"/>
    <w:rPr>
      <w:rFonts w:ascii="Tahoma" w:hAnsi="Tahoma" w:cs="Tahoma"/>
      <w:sz w:val="16"/>
      <w:szCs w:val="16"/>
      <w:lang w:val="es-ES" w:eastAsia="es-ES"/>
    </w:rPr>
  </w:style>
  <w:style w:type="paragraph" w:styleId="Prrafodelista">
    <w:name w:val="List Paragraph"/>
    <w:basedOn w:val="Normal"/>
    <w:uiPriority w:val="34"/>
    <w:qFormat/>
    <w:rsid w:val="008C5DA8"/>
    <w:pPr>
      <w:ind w:left="720"/>
      <w:contextualSpacing/>
    </w:pPr>
  </w:style>
  <w:style w:type="character" w:customStyle="1" w:styleId="Ttulo2Car">
    <w:name w:val="Título 2 Car"/>
    <w:basedOn w:val="Fuentedeprrafopredeter"/>
    <w:link w:val="Ttulo2"/>
    <w:uiPriority w:val="9"/>
    <w:rsid w:val="00AE0B0A"/>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semiHidden/>
    <w:unhideWhenUsed/>
    <w:rsid w:val="0028798D"/>
    <w:pPr>
      <w:spacing w:before="100" w:beforeAutospacing="1" w:after="100" w:afterAutospacing="1"/>
    </w:pPr>
    <w:rPr>
      <w:lang w:val="es-CO" w:eastAsia="es-CO"/>
    </w:rPr>
  </w:style>
  <w:style w:type="paragraph" w:customStyle="1" w:styleId="Sangra2detindependiente1">
    <w:name w:val="Sangría 2 de t. independiente1"/>
    <w:basedOn w:val="Normal"/>
    <w:rsid w:val="002E61E4"/>
    <w:pPr>
      <w:suppressAutoHyphens/>
      <w:ind w:left="2124" w:firstLine="708"/>
      <w:jc w:val="right"/>
    </w:pPr>
    <w:rPr>
      <w:rFonts w:ascii="Arial" w:hAnsi="Arial" w:cs="Arial"/>
      <w:lang w:val="es-CO" w:eastAsia="ar-SA"/>
    </w:rPr>
  </w:style>
  <w:style w:type="character" w:customStyle="1" w:styleId="EncabezadoCar">
    <w:name w:val="Encabezado Car"/>
    <w:basedOn w:val="Fuentedeprrafopredeter"/>
    <w:link w:val="Encabezado"/>
    <w:uiPriority w:val="99"/>
    <w:rsid w:val="00486AFC"/>
    <w:rPr>
      <w:sz w:val="24"/>
      <w:szCs w:val="24"/>
      <w:lang w:val="es-ES" w:eastAsia="es-ES"/>
    </w:rPr>
  </w:style>
  <w:style w:type="table" w:styleId="Sombreadomedio1-nfasis3">
    <w:name w:val="Medium Shading 1 Accent 3"/>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634384"/>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next w:val="Normal"/>
    <w:link w:val="Ttulo2Car"/>
    <w:uiPriority w:val="9"/>
    <w:unhideWhenUsed/>
    <w:qFormat/>
    <w:rsid w:val="00AE0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character" w:styleId="Nmerodepgina">
    <w:name w:val="page number"/>
    <w:basedOn w:val="Fuentedeprrafopredeter"/>
    <w:semiHidden/>
  </w:style>
  <w:style w:type="paragraph" w:customStyle="1" w:styleId="Textodebloque1">
    <w:name w:val="Texto de bloque1"/>
    <w:basedOn w:val="Normal"/>
    <w:pPr>
      <w:widowControl w:val="0"/>
      <w:suppressAutoHyphens/>
      <w:ind w:left="120" w:right="-160"/>
      <w:jc w:val="both"/>
    </w:pPr>
    <w:rPr>
      <w:rFonts w:ascii="Arial" w:hAnsi="Arial" w:cs="Arial"/>
      <w:bCs/>
      <w:sz w:val="22"/>
      <w:lang w:val="es-CO" w:eastAsia="ar-SA"/>
    </w:rPr>
  </w:style>
  <w:style w:type="paragraph" w:styleId="Textoindependiente3">
    <w:name w:val="Body Text 3"/>
    <w:basedOn w:val="Normal"/>
    <w:link w:val="Textoindependiente3Car"/>
    <w:rsid w:val="0050775E"/>
    <w:pPr>
      <w:suppressAutoHyphens/>
      <w:spacing w:after="120"/>
    </w:pPr>
    <w:rPr>
      <w:rFonts w:ascii="Arial" w:hAnsi="Arial"/>
      <w:i/>
      <w:sz w:val="16"/>
      <w:szCs w:val="16"/>
      <w:lang w:val="es-CO" w:eastAsia="ar-SA"/>
    </w:rPr>
  </w:style>
  <w:style w:type="character" w:customStyle="1" w:styleId="Textoindependiente3Car">
    <w:name w:val="Texto independiente 3 Car"/>
    <w:link w:val="Textoindependiente3"/>
    <w:rsid w:val="0050775E"/>
    <w:rPr>
      <w:rFonts w:ascii="Arial" w:hAnsi="Arial" w:cs="Arial"/>
      <w:i/>
      <w:sz w:val="16"/>
      <w:szCs w:val="16"/>
      <w:lang w:val="es-CO" w:eastAsia="ar-SA"/>
    </w:rPr>
  </w:style>
  <w:style w:type="table" w:styleId="Tablaconcuadrcula">
    <w:name w:val="Table Grid"/>
    <w:basedOn w:val="Tablanormal"/>
    <w:rsid w:val="0050775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BE7915"/>
    <w:pPr>
      <w:spacing w:after="120"/>
    </w:pPr>
    <w:rPr>
      <w:lang w:val="x-none" w:eastAsia="x-none"/>
    </w:rPr>
  </w:style>
  <w:style w:type="character" w:customStyle="1" w:styleId="TextoindependienteCar">
    <w:name w:val="Texto independiente Car"/>
    <w:link w:val="Textoindependiente"/>
    <w:uiPriority w:val="99"/>
    <w:rsid w:val="00BE7915"/>
    <w:rPr>
      <w:sz w:val="24"/>
      <w:szCs w:val="24"/>
    </w:rPr>
  </w:style>
  <w:style w:type="paragraph" w:styleId="Textoindependiente2">
    <w:name w:val="Body Text 2"/>
    <w:basedOn w:val="Normal"/>
    <w:link w:val="Textoindependiente2Car"/>
    <w:rsid w:val="00BE7915"/>
    <w:pPr>
      <w:suppressAutoHyphens/>
      <w:spacing w:after="120" w:line="480" w:lineRule="auto"/>
    </w:pPr>
    <w:rPr>
      <w:rFonts w:ascii="Arial" w:hAnsi="Arial"/>
      <w:i/>
      <w:lang w:val="es-CO" w:eastAsia="ar-SA"/>
    </w:rPr>
  </w:style>
  <w:style w:type="character" w:customStyle="1" w:styleId="Textoindependiente2Car">
    <w:name w:val="Texto independiente 2 Car"/>
    <w:link w:val="Textoindependiente2"/>
    <w:rsid w:val="00BE7915"/>
    <w:rPr>
      <w:rFonts w:ascii="Arial" w:hAnsi="Arial" w:cs="Arial"/>
      <w:i/>
      <w:sz w:val="24"/>
      <w:szCs w:val="24"/>
      <w:lang w:val="es-CO" w:eastAsia="ar-SA"/>
    </w:rPr>
  </w:style>
  <w:style w:type="character" w:customStyle="1" w:styleId="PiedepginaCar">
    <w:name w:val="Pie de página Car"/>
    <w:link w:val="Piedepgina"/>
    <w:rsid w:val="0091673A"/>
    <w:rPr>
      <w:sz w:val="24"/>
      <w:szCs w:val="24"/>
      <w:lang w:val="es-ES" w:eastAsia="es-ES"/>
    </w:rPr>
  </w:style>
  <w:style w:type="character" w:customStyle="1" w:styleId="noleidos">
    <w:name w:val="noleidos"/>
    <w:basedOn w:val="Fuentedeprrafopredeter"/>
    <w:rsid w:val="00C10E70"/>
  </w:style>
  <w:style w:type="paragraph" w:customStyle="1" w:styleId="Cuerpotexto">
    <w:name w:val="Cuerpotexto"/>
    <w:basedOn w:val="Normal"/>
    <w:rsid w:val="0055075F"/>
    <w:pPr>
      <w:spacing w:after="200" w:line="360" w:lineRule="exact"/>
      <w:jc w:val="both"/>
    </w:pPr>
    <w:rPr>
      <w:rFonts w:ascii="Garamond" w:hAnsi="Garamond"/>
      <w:bCs/>
      <w:szCs w:val="20"/>
    </w:rPr>
  </w:style>
  <w:style w:type="character" w:customStyle="1" w:styleId="gi">
    <w:name w:val="gi"/>
    <w:basedOn w:val="Fuentedeprrafopredeter"/>
    <w:rsid w:val="00381DD9"/>
  </w:style>
  <w:style w:type="paragraph" w:styleId="Textodeglobo">
    <w:name w:val="Balloon Text"/>
    <w:basedOn w:val="Normal"/>
    <w:link w:val="TextodegloboCar"/>
    <w:uiPriority w:val="99"/>
    <w:semiHidden/>
    <w:unhideWhenUsed/>
    <w:rsid w:val="006E7CE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CEB"/>
    <w:rPr>
      <w:rFonts w:ascii="Tahoma" w:hAnsi="Tahoma" w:cs="Tahoma"/>
      <w:sz w:val="16"/>
      <w:szCs w:val="16"/>
      <w:lang w:val="es-ES" w:eastAsia="es-ES"/>
    </w:rPr>
  </w:style>
  <w:style w:type="paragraph" w:styleId="Prrafodelista">
    <w:name w:val="List Paragraph"/>
    <w:basedOn w:val="Normal"/>
    <w:uiPriority w:val="34"/>
    <w:qFormat/>
    <w:rsid w:val="008C5DA8"/>
    <w:pPr>
      <w:ind w:left="720"/>
      <w:contextualSpacing/>
    </w:pPr>
  </w:style>
  <w:style w:type="character" w:customStyle="1" w:styleId="Ttulo2Car">
    <w:name w:val="Título 2 Car"/>
    <w:basedOn w:val="Fuentedeprrafopredeter"/>
    <w:link w:val="Ttulo2"/>
    <w:uiPriority w:val="9"/>
    <w:rsid w:val="00AE0B0A"/>
    <w:rPr>
      <w:rFonts w:asciiTheme="majorHAnsi" w:eastAsiaTheme="majorEastAsia" w:hAnsiTheme="majorHAnsi" w:cstheme="majorBidi"/>
      <w:b/>
      <w:bCs/>
      <w:color w:val="4F81BD" w:themeColor="accent1"/>
      <w:sz w:val="26"/>
      <w:szCs w:val="26"/>
      <w:lang w:val="es-ES" w:eastAsia="es-ES"/>
    </w:rPr>
  </w:style>
  <w:style w:type="paragraph" w:styleId="NormalWeb">
    <w:name w:val="Normal (Web)"/>
    <w:basedOn w:val="Normal"/>
    <w:uiPriority w:val="99"/>
    <w:semiHidden/>
    <w:unhideWhenUsed/>
    <w:rsid w:val="0028798D"/>
    <w:pPr>
      <w:spacing w:before="100" w:beforeAutospacing="1" w:after="100" w:afterAutospacing="1"/>
    </w:pPr>
    <w:rPr>
      <w:lang w:val="es-CO" w:eastAsia="es-CO"/>
    </w:rPr>
  </w:style>
  <w:style w:type="paragraph" w:customStyle="1" w:styleId="Sangra2detindependiente1">
    <w:name w:val="Sangría 2 de t. independiente1"/>
    <w:basedOn w:val="Normal"/>
    <w:rsid w:val="002E61E4"/>
    <w:pPr>
      <w:suppressAutoHyphens/>
      <w:ind w:left="2124" w:firstLine="708"/>
      <w:jc w:val="right"/>
    </w:pPr>
    <w:rPr>
      <w:rFonts w:ascii="Arial" w:hAnsi="Arial" w:cs="Arial"/>
      <w:lang w:val="es-CO" w:eastAsia="ar-SA"/>
    </w:rPr>
  </w:style>
  <w:style w:type="character" w:customStyle="1" w:styleId="EncabezadoCar">
    <w:name w:val="Encabezado Car"/>
    <w:basedOn w:val="Fuentedeprrafopredeter"/>
    <w:link w:val="Encabezado"/>
    <w:uiPriority w:val="99"/>
    <w:rsid w:val="00486AFC"/>
    <w:rPr>
      <w:sz w:val="24"/>
      <w:szCs w:val="24"/>
      <w:lang w:val="es-ES" w:eastAsia="es-ES"/>
    </w:rPr>
  </w:style>
  <w:style w:type="table" w:styleId="Sombreadomedio1-nfasis3">
    <w:name w:val="Medium Shading 1 Accent 3"/>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1-nfasis1">
    <w:name w:val="Medium Grid 1 Accent 1"/>
    <w:basedOn w:val="Tablanormal"/>
    <w:uiPriority w:val="67"/>
    <w:rsid w:val="002B49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Default">
    <w:name w:val="Default"/>
    <w:rsid w:val="00634384"/>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7662">
      <w:bodyDiv w:val="1"/>
      <w:marLeft w:val="0"/>
      <w:marRight w:val="0"/>
      <w:marTop w:val="0"/>
      <w:marBottom w:val="0"/>
      <w:divBdr>
        <w:top w:val="none" w:sz="0" w:space="0" w:color="auto"/>
        <w:left w:val="none" w:sz="0" w:space="0" w:color="auto"/>
        <w:bottom w:val="none" w:sz="0" w:space="0" w:color="auto"/>
        <w:right w:val="none" w:sz="0" w:space="0" w:color="auto"/>
      </w:divBdr>
    </w:div>
    <w:div w:id="117996264">
      <w:bodyDiv w:val="1"/>
      <w:marLeft w:val="0"/>
      <w:marRight w:val="0"/>
      <w:marTop w:val="0"/>
      <w:marBottom w:val="0"/>
      <w:divBdr>
        <w:top w:val="none" w:sz="0" w:space="0" w:color="auto"/>
        <w:left w:val="none" w:sz="0" w:space="0" w:color="auto"/>
        <w:bottom w:val="none" w:sz="0" w:space="0" w:color="auto"/>
        <w:right w:val="none" w:sz="0" w:space="0" w:color="auto"/>
      </w:divBdr>
    </w:div>
    <w:div w:id="233930215">
      <w:bodyDiv w:val="1"/>
      <w:marLeft w:val="0"/>
      <w:marRight w:val="0"/>
      <w:marTop w:val="0"/>
      <w:marBottom w:val="0"/>
      <w:divBdr>
        <w:top w:val="none" w:sz="0" w:space="0" w:color="auto"/>
        <w:left w:val="none" w:sz="0" w:space="0" w:color="auto"/>
        <w:bottom w:val="none" w:sz="0" w:space="0" w:color="auto"/>
        <w:right w:val="none" w:sz="0" w:space="0" w:color="auto"/>
      </w:divBdr>
    </w:div>
    <w:div w:id="253250102">
      <w:bodyDiv w:val="1"/>
      <w:marLeft w:val="0"/>
      <w:marRight w:val="0"/>
      <w:marTop w:val="0"/>
      <w:marBottom w:val="0"/>
      <w:divBdr>
        <w:top w:val="none" w:sz="0" w:space="0" w:color="auto"/>
        <w:left w:val="none" w:sz="0" w:space="0" w:color="auto"/>
        <w:bottom w:val="none" w:sz="0" w:space="0" w:color="auto"/>
        <w:right w:val="none" w:sz="0" w:space="0" w:color="auto"/>
      </w:divBdr>
    </w:div>
    <w:div w:id="272857759">
      <w:bodyDiv w:val="1"/>
      <w:marLeft w:val="0"/>
      <w:marRight w:val="0"/>
      <w:marTop w:val="0"/>
      <w:marBottom w:val="0"/>
      <w:divBdr>
        <w:top w:val="none" w:sz="0" w:space="0" w:color="auto"/>
        <w:left w:val="none" w:sz="0" w:space="0" w:color="auto"/>
        <w:bottom w:val="none" w:sz="0" w:space="0" w:color="auto"/>
        <w:right w:val="none" w:sz="0" w:space="0" w:color="auto"/>
      </w:divBdr>
    </w:div>
    <w:div w:id="312685569">
      <w:bodyDiv w:val="1"/>
      <w:marLeft w:val="0"/>
      <w:marRight w:val="0"/>
      <w:marTop w:val="0"/>
      <w:marBottom w:val="0"/>
      <w:divBdr>
        <w:top w:val="none" w:sz="0" w:space="0" w:color="auto"/>
        <w:left w:val="none" w:sz="0" w:space="0" w:color="auto"/>
        <w:bottom w:val="none" w:sz="0" w:space="0" w:color="auto"/>
        <w:right w:val="none" w:sz="0" w:space="0" w:color="auto"/>
      </w:divBdr>
    </w:div>
    <w:div w:id="335039872">
      <w:bodyDiv w:val="1"/>
      <w:marLeft w:val="0"/>
      <w:marRight w:val="0"/>
      <w:marTop w:val="0"/>
      <w:marBottom w:val="0"/>
      <w:divBdr>
        <w:top w:val="none" w:sz="0" w:space="0" w:color="auto"/>
        <w:left w:val="none" w:sz="0" w:space="0" w:color="auto"/>
        <w:bottom w:val="none" w:sz="0" w:space="0" w:color="auto"/>
        <w:right w:val="none" w:sz="0" w:space="0" w:color="auto"/>
      </w:divBdr>
    </w:div>
    <w:div w:id="470446494">
      <w:bodyDiv w:val="1"/>
      <w:marLeft w:val="0"/>
      <w:marRight w:val="0"/>
      <w:marTop w:val="0"/>
      <w:marBottom w:val="0"/>
      <w:divBdr>
        <w:top w:val="none" w:sz="0" w:space="0" w:color="auto"/>
        <w:left w:val="none" w:sz="0" w:space="0" w:color="auto"/>
        <w:bottom w:val="none" w:sz="0" w:space="0" w:color="auto"/>
        <w:right w:val="none" w:sz="0" w:space="0" w:color="auto"/>
      </w:divBdr>
    </w:div>
    <w:div w:id="681585172">
      <w:bodyDiv w:val="1"/>
      <w:marLeft w:val="0"/>
      <w:marRight w:val="0"/>
      <w:marTop w:val="0"/>
      <w:marBottom w:val="0"/>
      <w:divBdr>
        <w:top w:val="none" w:sz="0" w:space="0" w:color="auto"/>
        <w:left w:val="none" w:sz="0" w:space="0" w:color="auto"/>
        <w:bottom w:val="none" w:sz="0" w:space="0" w:color="auto"/>
        <w:right w:val="none" w:sz="0" w:space="0" w:color="auto"/>
      </w:divBdr>
    </w:div>
    <w:div w:id="692456708">
      <w:bodyDiv w:val="1"/>
      <w:marLeft w:val="0"/>
      <w:marRight w:val="0"/>
      <w:marTop w:val="0"/>
      <w:marBottom w:val="0"/>
      <w:divBdr>
        <w:top w:val="none" w:sz="0" w:space="0" w:color="auto"/>
        <w:left w:val="none" w:sz="0" w:space="0" w:color="auto"/>
        <w:bottom w:val="none" w:sz="0" w:space="0" w:color="auto"/>
        <w:right w:val="none" w:sz="0" w:space="0" w:color="auto"/>
      </w:divBdr>
    </w:div>
    <w:div w:id="748311133">
      <w:bodyDiv w:val="1"/>
      <w:marLeft w:val="0"/>
      <w:marRight w:val="0"/>
      <w:marTop w:val="0"/>
      <w:marBottom w:val="0"/>
      <w:divBdr>
        <w:top w:val="none" w:sz="0" w:space="0" w:color="auto"/>
        <w:left w:val="none" w:sz="0" w:space="0" w:color="auto"/>
        <w:bottom w:val="none" w:sz="0" w:space="0" w:color="auto"/>
        <w:right w:val="none" w:sz="0" w:space="0" w:color="auto"/>
      </w:divBdr>
    </w:div>
    <w:div w:id="844124870">
      <w:bodyDiv w:val="1"/>
      <w:marLeft w:val="0"/>
      <w:marRight w:val="0"/>
      <w:marTop w:val="0"/>
      <w:marBottom w:val="0"/>
      <w:divBdr>
        <w:top w:val="none" w:sz="0" w:space="0" w:color="auto"/>
        <w:left w:val="none" w:sz="0" w:space="0" w:color="auto"/>
        <w:bottom w:val="none" w:sz="0" w:space="0" w:color="auto"/>
        <w:right w:val="none" w:sz="0" w:space="0" w:color="auto"/>
      </w:divBdr>
    </w:div>
    <w:div w:id="898826787">
      <w:bodyDiv w:val="1"/>
      <w:marLeft w:val="0"/>
      <w:marRight w:val="0"/>
      <w:marTop w:val="0"/>
      <w:marBottom w:val="0"/>
      <w:divBdr>
        <w:top w:val="none" w:sz="0" w:space="0" w:color="auto"/>
        <w:left w:val="none" w:sz="0" w:space="0" w:color="auto"/>
        <w:bottom w:val="none" w:sz="0" w:space="0" w:color="auto"/>
        <w:right w:val="none" w:sz="0" w:space="0" w:color="auto"/>
      </w:divBdr>
    </w:div>
    <w:div w:id="906570146">
      <w:bodyDiv w:val="1"/>
      <w:marLeft w:val="0"/>
      <w:marRight w:val="0"/>
      <w:marTop w:val="0"/>
      <w:marBottom w:val="0"/>
      <w:divBdr>
        <w:top w:val="none" w:sz="0" w:space="0" w:color="auto"/>
        <w:left w:val="none" w:sz="0" w:space="0" w:color="auto"/>
        <w:bottom w:val="none" w:sz="0" w:space="0" w:color="auto"/>
        <w:right w:val="none" w:sz="0" w:space="0" w:color="auto"/>
      </w:divBdr>
    </w:div>
    <w:div w:id="974725825">
      <w:bodyDiv w:val="1"/>
      <w:marLeft w:val="0"/>
      <w:marRight w:val="0"/>
      <w:marTop w:val="0"/>
      <w:marBottom w:val="0"/>
      <w:divBdr>
        <w:top w:val="none" w:sz="0" w:space="0" w:color="auto"/>
        <w:left w:val="none" w:sz="0" w:space="0" w:color="auto"/>
        <w:bottom w:val="none" w:sz="0" w:space="0" w:color="auto"/>
        <w:right w:val="none" w:sz="0" w:space="0" w:color="auto"/>
      </w:divBdr>
    </w:div>
    <w:div w:id="1107000371">
      <w:bodyDiv w:val="1"/>
      <w:marLeft w:val="0"/>
      <w:marRight w:val="0"/>
      <w:marTop w:val="0"/>
      <w:marBottom w:val="0"/>
      <w:divBdr>
        <w:top w:val="none" w:sz="0" w:space="0" w:color="auto"/>
        <w:left w:val="none" w:sz="0" w:space="0" w:color="auto"/>
        <w:bottom w:val="none" w:sz="0" w:space="0" w:color="auto"/>
        <w:right w:val="none" w:sz="0" w:space="0" w:color="auto"/>
      </w:divBdr>
    </w:div>
    <w:div w:id="1107694713">
      <w:bodyDiv w:val="1"/>
      <w:marLeft w:val="0"/>
      <w:marRight w:val="0"/>
      <w:marTop w:val="0"/>
      <w:marBottom w:val="0"/>
      <w:divBdr>
        <w:top w:val="none" w:sz="0" w:space="0" w:color="auto"/>
        <w:left w:val="none" w:sz="0" w:space="0" w:color="auto"/>
        <w:bottom w:val="none" w:sz="0" w:space="0" w:color="auto"/>
        <w:right w:val="none" w:sz="0" w:space="0" w:color="auto"/>
      </w:divBdr>
    </w:div>
    <w:div w:id="1316421915">
      <w:bodyDiv w:val="1"/>
      <w:marLeft w:val="0"/>
      <w:marRight w:val="0"/>
      <w:marTop w:val="0"/>
      <w:marBottom w:val="0"/>
      <w:divBdr>
        <w:top w:val="none" w:sz="0" w:space="0" w:color="auto"/>
        <w:left w:val="none" w:sz="0" w:space="0" w:color="auto"/>
        <w:bottom w:val="none" w:sz="0" w:space="0" w:color="auto"/>
        <w:right w:val="none" w:sz="0" w:space="0" w:color="auto"/>
      </w:divBdr>
    </w:div>
    <w:div w:id="1352954629">
      <w:bodyDiv w:val="1"/>
      <w:marLeft w:val="0"/>
      <w:marRight w:val="0"/>
      <w:marTop w:val="0"/>
      <w:marBottom w:val="0"/>
      <w:divBdr>
        <w:top w:val="none" w:sz="0" w:space="0" w:color="auto"/>
        <w:left w:val="none" w:sz="0" w:space="0" w:color="auto"/>
        <w:bottom w:val="none" w:sz="0" w:space="0" w:color="auto"/>
        <w:right w:val="none" w:sz="0" w:space="0" w:color="auto"/>
      </w:divBdr>
    </w:div>
    <w:div w:id="1409956686">
      <w:bodyDiv w:val="1"/>
      <w:marLeft w:val="0"/>
      <w:marRight w:val="0"/>
      <w:marTop w:val="0"/>
      <w:marBottom w:val="0"/>
      <w:divBdr>
        <w:top w:val="none" w:sz="0" w:space="0" w:color="auto"/>
        <w:left w:val="none" w:sz="0" w:space="0" w:color="auto"/>
        <w:bottom w:val="none" w:sz="0" w:space="0" w:color="auto"/>
        <w:right w:val="none" w:sz="0" w:space="0" w:color="auto"/>
      </w:divBdr>
    </w:div>
    <w:div w:id="1564559708">
      <w:bodyDiv w:val="1"/>
      <w:marLeft w:val="0"/>
      <w:marRight w:val="0"/>
      <w:marTop w:val="0"/>
      <w:marBottom w:val="0"/>
      <w:divBdr>
        <w:top w:val="none" w:sz="0" w:space="0" w:color="auto"/>
        <w:left w:val="none" w:sz="0" w:space="0" w:color="auto"/>
        <w:bottom w:val="none" w:sz="0" w:space="0" w:color="auto"/>
        <w:right w:val="none" w:sz="0" w:space="0" w:color="auto"/>
      </w:divBdr>
    </w:div>
    <w:div w:id="1594970551">
      <w:bodyDiv w:val="1"/>
      <w:marLeft w:val="0"/>
      <w:marRight w:val="0"/>
      <w:marTop w:val="0"/>
      <w:marBottom w:val="0"/>
      <w:divBdr>
        <w:top w:val="none" w:sz="0" w:space="0" w:color="auto"/>
        <w:left w:val="none" w:sz="0" w:space="0" w:color="auto"/>
        <w:bottom w:val="none" w:sz="0" w:space="0" w:color="auto"/>
        <w:right w:val="none" w:sz="0" w:space="0" w:color="auto"/>
      </w:divBdr>
    </w:div>
    <w:div w:id="1766417691">
      <w:bodyDiv w:val="1"/>
      <w:marLeft w:val="0"/>
      <w:marRight w:val="0"/>
      <w:marTop w:val="0"/>
      <w:marBottom w:val="0"/>
      <w:divBdr>
        <w:top w:val="none" w:sz="0" w:space="0" w:color="auto"/>
        <w:left w:val="none" w:sz="0" w:space="0" w:color="auto"/>
        <w:bottom w:val="none" w:sz="0" w:space="0" w:color="auto"/>
        <w:right w:val="none" w:sz="0" w:space="0" w:color="auto"/>
      </w:divBdr>
    </w:div>
    <w:div w:id="1786920439">
      <w:bodyDiv w:val="1"/>
      <w:marLeft w:val="0"/>
      <w:marRight w:val="0"/>
      <w:marTop w:val="0"/>
      <w:marBottom w:val="0"/>
      <w:divBdr>
        <w:top w:val="none" w:sz="0" w:space="0" w:color="auto"/>
        <w:left w:val="none" w:sz="0" w:space="0" w:color="auto"/>
        <w:bottom w:val="none" w:sz="0" w:space="0" w:color="auto"/>
        <w:right w:val="none" w:sz="0" w:space="0" w:color="auto"/>
      </w:divBdr>
    </w:div>
    <w:div w:id="1862744121">
      <w:bodyDiv w:val="1"/>
      <w:marLeft w:val="0"/>
      <w:marRight w:val="0"/>
      <w:marTop w:val="0"/>
      <w:marBottom w:val="0"/>
      <w:divBdr>
        <w:top w:val="none" w:sz="0" w:space="0" w:color="auto"/>
        <w:left w:val="none" w:sz="0" w:space="0" w:color="auto"/>
        <w:bottom w:val="none" w:sz="0" w:space="0" w:color="auto"/>
        <w:right w:val="none" w:sz="0" w:space="0" w:color="auto"/>
      </w:divBdr>
      <w:divsChild>
        <w:div w:id="1498494285">
          <w:marLeft w:val="547"/>
          <w:marRight w:val="0"/>
          <w:marTop w:val="134"/>
          <w:marBottom w:val="0"/>
          <w:divBdr>
            <w:top w:val="none" w:sz="0" w:space="0" w:color="auto"/>
            <w:left w:val="none" w:sz="0" w:space="0" w:color="auto"/>
            <w:bottom w:val="none" w:sz="0" w:space="0" w:color="auto"/>
            <w:right w:val="none" w:sz="0" w:space="0" w:color="auto"/>
          </w:divBdr>
        </w:div>
        <w:div w:id="1709187557">
          <w:marLeft w:val="547"/>
          <w:marRight w:val="0"/>
          <w:marTop w:val="134"/>
          <w:marBottom w:val="0"/>
          <w:divBdr>
            <w:top w:val="none" w:sz="0" w:space="0" w:color="auto"/>
            <w:left w:val="none" w:sz="0" w:space="0" w:color="auto"/>
            <w:bottom w:val="none" w:sz="0" w:space="0" w:color="auto"/>
            <w:right w:val="none" w:sz="0" w:space="0" w:color="auto"/>
          </w:divBdr>
        </w:div>
      </w:divsChild>
    </w:div>
    <w:div w:id="1964536550">
      <w:bodyDiv w:val="1"/>
      <w:marLeft w:val="0"/>
      <w:marRight w:val="0"/>
      <w:marTop w:val="0"/>
      <w:marBottom w:val="0"/>
      <w:divBdr>
        <w:top w:val="none" w:sz="0" w:space="0" w:color="auto"/>
        <w:left w:val="none" w:sz="0" w:space="0" w:color="auto"/>
        <w:bottom w:val="none" w:sz="0" w:space="0" w:color="auto"/>
        <w:right w:val="none" w:sz="0" w:space="0" w:color="auto"/>
      </w:divBdr>
    </w:div>
    <w:div w:id="2018724192">
      <w:bodyDiv w:val="1"/>
      <w:marLeft w:val="0"/>
      <w:marRight w:val="0"/>
      <w:marTop w:val="0"/>
      <w:marBottom w:val="0"/>
      <w:divBdr>
        <w:top w:val="none" w:sz="0" w:space="0" w:color="auto"/>
        <w:left w:val="none" w:sz="0" w:space="0" w:color="auto"/>
        <w:bottom w:val="none" w:sz="0" w:space="0" w:color="auto"/>
        <w:right w:val="none" w:sz="0" w:space="0" w:color="auto"/>
      </w:divBdr>
    </w:div>
    <w:div w:id="2022468254">
      <w:bodyDiv w:val="1"/>
      <w:marLeft w:val="0"/>
      <w:marRight w:val="0"/>
      <w:marTop w:val="0"/>
      <w:marBottom w:val="0"/>
      <w:divBdr>
        <w:top w:val="none" w:sz="0" w:space="0" w:color="auto"/>
        <w:left w:val="none" w:sz="0" w:space="0" w:color="auto"/>
        <w:bottom w:val="none" w:sz="0" w:space="0" w:color="auto"/>
        <w:right w:val="none" w:sz="0" w:space="0" w:color="auto"/>
      </w:divBdr>
    </w:div>
    <w:div w:id="207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hip.gov.c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F:\03%20-%20CONTROL%20INTERNO%202014\Informe%20de%20Actividades%20CI\ggrafica%20informe%20dic%20-%20ene%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Plan de Mejoramiento CGR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c:f>
              <c:strCache>
                <c:ptCount val="1"/>
                <c:pt idx="0">
                  <c:v>Actividades</c:v>
                </c:pt>
              </c:strCache>
            </c:strRef>
          </c:tx>
          <c:invertIfNegative val="0"/>
          <c:dLbls>
            <c:showLegendKey val="0"/>
            <c:showVal val="1"/>
            <c:showCatName val="0"/>
            <c:showSerName val="0"/>
            <c:showPercent val="0"/>
            <c:showBubbleSize val="0"/>
            <c:showLeaderLines val="0"/>
          </c:dLbls>
          <c:cat>
            <c:strRef>
              <c:f>Hoja1!$A$2:$A$5</c:f>
              <c:strCache>
                <c:ptCount val="4"/>
                <c:pt idx="0">
                  <c:v>Del. Asociativa</c:v>
                </c:pt>
                <c:pt idx="1">
                  <c:v>Del. Financiera</c:v>
                </c:pt>
                <c:pt idx="2">
                  <c:v>OAPS</c:v>
                </c:pt>
                <c:pt idx="3">
                  <c:v>Secretaria gral</c:v>
                </c:pt>
              </c:strCache>
            </c:strRef>
          </c:cat>
          <c:val>
            <c:numRef>
              <c:f>Hoja1!$B$2:$B$5</c:f>
              <c:numCache>
                <c:formatCode>General</c:formatCode>
                <c:ptCount val="4"/>
                <c:pt idx="0">
                  <c:v>5</c:v>
                </c:pt>
                <c:pt idx="1">
                  <c:v>8</c:v>
                </c:pt>
                <c:pt idx="2">
                  <c:v>23</c:v>
                </c:pt>
                <c:pt idx="3">
                  <c:v>6</c:v>
                </c:pt>
              </c:numCache>
            </c:numRef>
          </c:val>
        </c:ser>
        <c:ser>
          <c:idx val="1"/>
          <c:order val="1"/>
          <c:tx>
            <c:strRef>
              <c:f>Hoja1!$C$1</c:f>
              <c:strCache>
                <c:ptCount val="1"/>
                <c:pt idx="0">
                  <c:v>Termino</c:v>
                </c:pt>
              </c:strCache>
            </c:strRef>
          </c:tx>
          <c:invertIfNegative val="0"/>
          <c:dLbls>
            <c:showLegendKey val="0"/>
            <c:showVal val="1"/>
            <c:showCatName val="0"/>
            <c:showSerName val="0"/>
            <c:showPercent val="0"/>
            <c:showBubbleSize val="0"/>
            <c:showLeaderLines val="0"/>
          </c:dLbls>
          <c:cat>
            <c:strRef>
              <c:f>Hoja1!$A$2:$A$5</c:f>
              <c:strCache>
                <c:ptCount val="4"/>
                <c:pt idx="0">
                  <c:v>Del. Asociativa</c:v>
                </c:pt>
                <c:pt idx="1">
                  <c:v>Del. Financiera</c:v>
                </c:pt>
                <c:pt idx="2">
                  <c:v>OAPS</c:v>
                </c:pt>
                <c:pt idx="3">
                  <c:v>Secretaria gral</c:v>
                </c:pt>
              </c:strCache>
            </c:strRef>
          </c:cat>
          <c:val>
            <c:numRef>
              <c:f>Hoja1!$C$2:$C$5</c:f>
              <c:numCache>
                <c:formatCode>General</c:formatCode>
                <c:ptCount val="4"/>
                <c:pt idx="0">
                  <c:v>3</c:v>
                </c:pt>
                <c:pt idx="1">
                  <c:v>5</c:v>
                </c:pt>
                <c:pt idx="2">
                  <c:v>15</c:v>
                </c:pt>
                <c:pt idx="3">
                  <c:v>5</c:v>
                </c:pt>
              </c:numCache>
            </c:numRef>
          </c:val>
        </c:ser>
        <c:ser>
          <c:idx val="2"/>
          <c:order val="2"/>
          <c:tx>
            <c:strRef>
              <c:f>Hoja1!$D$1</c:f>
              <c:strCache>
                <c:ptCount val="1"/>
                <c:pt idx="0">
                  <c:v>Pendientes</c:v>
                </c:pt>
              </c:strCache>
            </c:strRef>
          </c:tx>
          <c:invertIfNegative val="0"/>
          <c:dLbls>
            <c:showLegendKey val="0"/>
            <c:showVal val="1"/>
            <c:showCatName val="0"/>
            <c:showSerName val="0"/>
            <c:showPercent val="0"/>
            <c:showBubbleSize val="0"/>
            <c:showLeaderLines val="0"/>
          </c:dLbls>
          <c:cat>
            <c:strRef>
              <c:f>Hoja1!$A$2:$A$5</c:f>
              <c:strCache>
                <c:ptCount val="4"/>
                <c:pt idx="0">
                  <c:v>Del. Asociativa</c:v>
                </c:pt>
                <c:pt idx="1">
                  <c:v>Del. Financiera</c:v>
                </c:pt>
                <c:pt idx="2">
                  <c:v>OAPS</c:v>
                </c:pt>
                <c:pt idx="3">
                  <c:v>Secretaria gral</c:v>
                </c:pt>
              </c:strCache>
            </c:strRef>
          </c:cat>
          <c:val>
            <c:numRef>
              <c:f>Hoja1!$D$2:$D$5</c:f>
              <c:numCache>
                <c:formatCode>General</c:formatCode>
                <c:ptCount val="4"/>
                <c:pt idx="0">
                  <c:v>2</c:v>
                </c:pt>
                <c:pt idx="1">
                  <c:v>3</c:v>
                </c:pt>
                <c:pt idx="2">
                  <c:v>8</c:v>
                </c:pt>
                <c:pt idx="3">
                  <c:v>1</c:v>
                </c:pt>
              </c:numCache>
            </c:numRef>
          </c:val>
        </c:ser>
        <c:dLbls>
          <c:showLegendKey val="0"/>
          <c:showVal val="0"/>
          <c:showCatName val="0"/>
          <c:showSerName val="0"/>
          <c:showPercent val="0"/>
          <c:showBubbleSize val="0"/>
        </c:dLbls>
        <c:gapWidth val="150"/>
        <c:shape val="box"/>
        <c:axId val="187925248"/>
        <c:axId val="187927168"/>
        <c:axId val="0"/>
      </c:bar3DChart>
      <c:catAx>
        <c:axId val="187925248"/>
        <c:scaling>
          <c:orientation val="minMax"/>
        </c:scaling>
        <c:delete val="0"/>
        <c:axPos val="b"/>
        <c:majorTickMark val="none"/>
        <c:minorTickMark val="none"/>
        <c:tickLblPos val="nextTo"/>
        <c:crossAx val="187927168"/>
        <c:crosses val="autoZero"/>
        <c:auto val="1"/>
        <c:lblAlgn val="ctr"/>
        <c:lblOffset val="100"/>
        <c:noMultiLvlLbl val="0"/>
      </c:catAx>
      <c:valAx>
        <c:axId val="187927168"/>
        <c:scaling>
          <c:orientation val="minMax"/>
        </c:scaling>
        <c:delete val="0"/>
        <c:axPos val="l"/>
        <c:majorGridlines/>
        <c:numFmt formatCode="General" sourceLinked="1"/>
        <c:majorTickMark val="none"/>
        <c:minorTickMark val="none"/>
        <c:tickLblPos val="nextTo"/>
        <c:crossAx val="18792524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B013-CEDF-4D5B-ABCC-4B10BBB0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2448</Words>
  <Characters>13465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Mabel Astrid Neira Yepes</cp:lastModifiedBy>
  <cp:revision>3</cp:revision>
  <cp:lastPrinted>2013-03-15T19:55:00Z</cp:lastPrinted>
  <dcterms:created xsi:type="dcterms:W3CDTF">2016-04-07T17:10:00Z</dcterms:created>
  <dcterms:modified xsi:type="dcterms:W3CDTF">2016-04-07T18:17:00Z</dcterms:modified>
</cp:coreProperties>
</file>