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BA9" w:rsidRDefault="00DB0BA9" w:rsidP="0068379B">
      <w:pPr>
        <w:autoSpaceDE w:val="0"/>
        <w:autoSpaceDN w:val="0"/>
        <w:adjustRightInd w:val="0"/>
        <w:jc w:val="center"/>
        <w:rPr>
          <w:rFonts w:ascii="Arial" w:hAnsi="Arial" w:cs="Arial"/>
          <w:b/>
          <w:sz w:val="28"/>
          <w:szCs w:val="28"/>
          <w:lang w:eastAsia="es-CO"/>
        </w:rPr>
      </w:pPr>
    </w:p>
    <w:p w:rsidR="0068379B" w:rsidRPr="002B499D" w:rsidRDefault="005926D7" w:rsidP="0068379B">
      <w:pPr>
        <w:autoSpaceDE w:val="0"/>
        <w:autoSpaceDN w:val="0"/>
        <w:adjustRightInd w:val="0"/>
        <w:jc w:val="center"/>
        <w:rPr>
          <w:rFonts w:ascii="Arial Narrow" w:hAnsi="Arial Narrow" w:cs="Arial"/>
          <w:b/>
          <w:sz w:val="28"/>
          <w:szCs w:val="28"/>
          <w:lang w:eastAsia="es-CO"/>
        </w:rPr>
      </w:pPr>
      <w:r w:rsidRPr="002B499D">
        <w:rPr>
          <w:rFonts w:ascii="Arial Narrow" w:hAnsi="Arial Narrow" w:cs="Arial"/>
          <w:b/>
          <w:sz w:val="28"/>
          <w:szCs w:val="28"/>
          <w:lang w:eastAsia="es-CO"/>
        </w:rPr>
        <w:t xml:space="preserve">Superintendencia de la </w:t>
      </w:r>
      <w:r w:rsidR="00A9447E" w:rsidRPr="002B499D">
        <w:rPr>
          <w:rFonts w:ascii="Arial Narrow" w:hAnsi="Arial Narrow" w:cs="Arial"/>
          <w:b/>
          <w:sz w:val="28"/>
          <w:szCs w:val="28"/>
          <w:lang w:eastAsia="es-CO"/>
        </w:rPr>
        <w:t>Economía</w:t>
      </w:r>
      <w:r w:rsidRPr="002B499D">
        <w:rPr>
          <w:rFonts w:ascii="Arial Narrow" w:hAnsi="Arial Narrow" w:cs="Arial"/>
          <w:b/>
          <w:sz w:val="28"/>
          <w:szCs w:val="28"/>
          <w:lang w:eastAsia="es-CO"/>
        </w:rPr>
        <w:t xml:space="preserve"> Solidaria</w:t>
      </w:r>
    </w:p>
    <w:p w:rsidR="005926D7" w:rsidRPr="002B499D" w:rsidRDefault="005926D7" w:rsidP="0068379B">
      <w:pPr>
        <w:autoSpaceDE w:val="0"/>
        <w:autoSpaceDN w:val="0"/>
        <w:adjustRightInd w:val="0"/>
        <w:jc w:val="center"/>
        <w:rPr>
          <w:rFonts w:ascii="Arial Narrow" w:hAnsi="Arial Narrow" w:cs="Arial"/>
          <w:b/>
          <w:sz w:val="28"/>
          <w:szCs w:val="28"/>
          <w:lang w:eastAsia="es-CO"/>
        </w:rPr>
      </w:pPr>
    </w:p>
    <w:p w:rsidR="005926D7" w:rsidRPr="002B499D" w:rsidRDefault="002B499D" w:rsidP="0068379B">
      <w:pPr>
        <w:autoSpaceDE w:val="0"/>
        <w:autoSpaceDN w:val="0"/>
        <w:adjustRightInd w:val="0"/>
        <w:jc w:val="center"/>
        <w:rPr>
          <w:rFonts w:ascii="Arial Narrow" w:hAnsi="Arial Narrow" w:cs="Arial"/>
          <w:b/>
          <w:sz w:val="28"/>
          <w:szCs w:val="28"/>
          <w:lang w:eastAsia="es-CO"/>
        </w:rPr>
      </w:pPr>
      <w:r w:rsidRPr="002B499D">
        <w:rPr>
          <w:rFonts w:ascii="Arial Narrow" w:hAnsi="Arial Narrow" w:cs="Arial"/>
          <w:b/>
          <w:sz w:val="28"/>
          <w:szCs w:val="28"/>
          <w:lang w:eastAsia="es-CO"/>
        </w:rPr>
        <w:t>Oficina de Control Interno</w:t>
      </w:r>
    </w:p>
    <w:p w:rsidR="00A9447E" w:rsidRPr="002B499D" w:rsidRDefault="00A9447E" w:rsidP="0068379B">
      <w:pPr>
        <w:autoSpaceDE w:val="0"/>
        <w:autoSpaceDN w:val="0"/>
        <w:adjustRightInd w:val="0"/>
        <w:jc w:val="center"/>
        <w:rPr>
          <w:rFonts w:ascii="Arial Narrow" w:hAnsi="Arial Narrow" w:cs="Arial"/>
          <w:b/>
          <w:sz w:val="28"/>
          <w:szCs w:val="28"/>
          <w:lang w:eastAsia="es-CO"/>
        </w:rPr>
      </w:pPr>
    </w:p>
    <w:p w:rsidR="00A9447E" w:rsidRPr="002B499D" w:rsidRDefault="00A9447E" w:rsidP="0068379B">
      <w:pPr>
        <w:autoSpaceDE w:val="0"/>
        <w:autoSpaceDN w:val="0"/>
        <w:adjustRightInd w:val="0"/>
        <w:jc w:val="center"/>
        <w:rPr>
          <w:rFonts w:ascii="Arial Narrow" w:hAnsi="Arial Narrow" w:cs="Arial"/>
          <w:b/>
          <w:sz w:val="28"/>
          <w:szCs w:val="28"/>
          <w:lang w:eastAsia="es-CO"/>
        </w:rPr>
      </w:pPr>
    </w:p>
    <w:p w:rsidR="005926D7" w:rsidRPr="002B499D" w:rsidRDefault="005926D7" w:rsidP="0068379B">
      <w:pPr>
        <w:autoSpaceDE w:val="0"/>
        <w:autoSpaceDN w:val="0"/>
        <w:adjustRightInd w:val="0"/>
        <w:jc w:val="center"/>
        <w:rPr>
          <w:rFonts w:ascii="Arial Narrow" w:hAnsi="Arial Narrow" w:cs="Arial"/>
          <w:b/>
          <w:sz w:val="28"/>
          <w:szCs w:val="28"/>
          <w:lang w:eastAsia="es-CO"/>
        </w:rPr>
      </w:pPr>
    </w:p>
    <w:p w:rsidR="005926D7" w:rsidRPr="002B499D" w:rsidRDefault="005926D7" w:rsidP="0068379B">
      <w:pPr>
        <w:autoSpaceDE w:val="0"/>
        <w:autoSpaceDN w:val="0"/>
        <w:adjustRightInd w:val="0"/>
        <w:jc w:val="center"/>
        <w:rPr>
          <w:rFonts w:ascii="Arial Narrow" w:hAnsi="Arial Narrow" w:cs="Arial"/>
          <w:b/>
          <w:sz w:val="28"/>
          <w:szCs w:val="28"/>
          <w:lang w:eastAsia="es-CO"/>
        </w:rPr>
      </w:pPr>
    </w:p>
    <w:p w:rsidR="005926D7" w:rsidRPr="002B499D" w:rsidRDefault="005926D7" w:rsidP="0068379B">
      <w:pPr>
        <w:autoSpaceDE w:val="0"/>
        <w:autoSpaceDN w:val="0"/>
        <w:adjustRightInd w:val="0"/>
        <w:jc w:val="center"/>
        <w:rPr>
          <w:rFonts w:ascii="Arial Narrow" w:hAnsi="Arial Narrow" w:cs="Arial"/>
          <w:b/>
          <w:sz w:val="28"/>
          <w:szCs w:val="28"/>
          <w:lang w:eastAsia="es-CO"/>
        </w:rPr>
      </w:pPr>
    </w:p>
    <w:p w:rsidR="0068379B" w:rsidRPr="002B499D" w:rsidRDefault="00381490" w:rsidP="00381490">
      <w:pPr>
        <w:autoSpaceDE w:val="0"/>
        <w:autoSpaceDN w:val="0"/>
        <w:adjustRightInd w:val="0"/>
        <w:jc w:val="center"/>
        <w:rPr>
          <w:rFonts w:ascii="Arial Narrow" w:hAnsi="Arial Narrow" w:cs="Arial"/>
          <w:b/>
          <w:sz w:val="28"/>
          <w:szCs w:val="28"/>
          <w:lang w:eastAsia="es-CO"/>
        </w:rPr>
      </w:pPr>
      <w:r w:rsidRPr="002B499D">
        <w:rPr>
          <w:rFonts w:ascii="Arial Narrow" w:hAnsi="Arial Narrow" w:cs="Arial"/>
          <w:b/>
          <w:sz w:val="28"/>
          <w:szCs w:val="28"/>
          <w:lang w:eastAsia="es-CO"/>
        </w:rPr>
        <w:t>Informe de gestión</w:t>
      </w:r>
      <w:r w:rsidR="002B499D" w:rsidRPr="002B499D">
        <w:rPr>
          <w:rFonts w:ascii="Arial Narrow" w:hAnsi="Arial Narrow" w:cs="Arial"/>
          <w:b/>
          <w:sz w:val="28"/>
          <w:szCs w:val="28"/>
        </w:rPr>
        <w:t xml:space="preserve"> Año 2015</w:t>
      </w:r>
    </w:p>
    <w:p w:rsidR="0068379B" w:rsidRPr="00CF5529" w:rsidRDefault="0068379B" w:rsidP="0068379B">
      <w:pPr>
        <w:autoSpaceDE w:val="0"/>
        <w:autoSpaceDN w:val="0"/>
        <w:adjustRightInd w:val="0"/>
        <w:jc w:val="center"/>
        <w:rPr>
          <w:rFonts w:ascii="Arial" w:hAnsi="Arial" w:cs="Arial"/>
          <w:b/>
          <w:sz w:val="28"/>
          <w:szCs w:val="28"/>
          <w:lang w:eastAsia="es-CO"/>
        </w:rPr>
      </w:pPr>
    </w:p>
    <w:p w:rsidR="00DB0BA9" w:rsidRPr="00CF5529" w:rsidRDefault="00DB0BA9" w:rsidP="0068379B">
      <w:pPr>
        <w:autoSpaceDE w:val="0"/>
        <w:autoSpaceDN w:val="0"/>
        <w:adjustRightInd w:val="0"/>
        <w:jc w:val="center"/>
        <w:rPr>
          <w:rFonts w:ascii="Arial" w:hAnsi="Arial" w:cs="Arial"/>
          <w:b/>
          <w:sz w:val="28"/>
          <w:szCs w:val="28"/>
          <w:lang w:eastAsia="es-CO"/>
        </w:rPr>
      </w:pPr>
    </w:p>
    <w:p w:rsidR="005926D7" w:rsidRPr="00CF5529" w:rsidRDefault="005926D7" w:rsidP="0068379B">
      <w:pPr>
        <w:autoSpaceDE w:val="0"/>
        <w:autoSpaceDN w:val="0"/>
        <w:adjustRightInd w:val="0"/>
        <w:jc w:val="center"/>
        <w:rPr>
          <w:rFonts w:ascii="Arial" w:hAnsi="Arial" w:cs="Arial"/>
          <w:b/>
          <w:sz w:val="28"/>
          <w:szCs w:val="28"/>
          <w:lang w:eastAsia="es-CO"/>
        </w:rPr>
      </w:pPr>
    </w:p>
    <w:p w:rsidR="005926D7" w:rsidRPr="00CF5529" w:rsidRDefault="005926D7" w:rsidP="0068379B">
      <w:pPr>
        <w:autoSpaceDE w:val="0"/>
        <w:autoSpaceDN w:val="0"/>
        <w:adjustRightInd w:val="0"/>
        <w:jc w:val="center"/>
        <w:rPr>
          <w:rFonts w:ascii="Arial" w:hAnsi="Arial" w:cs="Arial"/>
          <w:b/>
          <w:sz w:val="28"/>
          <w:szCs w:val="28"/>
          <w:lang w:eastAsia="es-CO"/>
        </w:rPr>
      </w:pPr>
    </w:p>
    <w:p w:rsidR="005926D7" w:rsidRPr="00CF5529" w:rsidRDefault="005926D7" w:rsidP="0068379B">
      <w:pPr>
        <w:autoSpaceDE w:val="0"/>
        <w:autoSpaceDN w:val="0"/>
        <w:adjustRightInd w:val="0"/>
        <w:jc w:val="center"/>
        <w:rPr>
          <w:rFonts w:ascii="Arial" w:hAnsi="Arial" w:cs="Arial"/>
          <w:b/>
          <w:sz w:val="28"/>
          <w:szCs w:val="28"/>
          <w:lang w:eastAsia="es-CO"/>
        </w:rPr>
      </w:pPr>
    </w:p>
    <w:p w:rsidR="005926D7" w:rsidRPr="00CF5529" w:rsidRDefault="005926D7" w:rsidP="0068379B">
      <w:pPr>
        <w:autoSpaceDE w:val="0"/>
        <w:autoSpaceDN w:val="0"/>
        <w:adjustRightInd w:val="0"/>
        <w:jc w:val="center"/>
        <w:rPr>
          <w:rFonts w:ascii="Arial" w:hAnsi="Arial" w:cs="Arial"/>
          <w:b/>
          <w:sz w:val="28"/>
          <w:szCs w:val="28"/>
          <w:lang w:eastAsia="es-CO"/>
        </w:rPr>
      </w:pPr>
    </w:p>
    <w:tbl>
      <w:tblPr>
        <w:tblStyle w:val="Tablaconcuadrcula"/>
        <w:tblW w:w="0" w:type="auto"/>
        <w:tblLook w:val="04A0" w:firstRow="1" w:lastRow="0" w:firstColumn="1" w:lastColumn="0" w:noHBand="0" w:noVBand="1"/>
      </w:tblPr>
      <w:tblGrid>
        <w:gridCol w:w="2235"/>
        <w:gridCol w:w="7310"/>
      </w:tblGrid>
      <w:tr w:rsidR="004F6E6A" w:rsidRPr="002B499D" w:rsidTr="004F6E6A">
        <w:trPr>
          <w:trHeight w:val="943"/>
        </w:trPr>
        <w:tc>
          <w:tcPr>
            <w:tcW w:w="2235" w:type="dxa"/>
            <w:tcBorders>
              <w:top w:val="inset" w:sz="8" w:space="0" w:color="auto"/>
              <w:left w:val="double" w:sz="6" w:space="0" w:color="auto"/>
              <w:bottom w:val="double" w:sz="6" w:space="0" w:color="auto"/>
              <w:right w:val="inset" w:sz="6" w:space="0" w:color="auto"/>
            </w:tcBorders>
            <w:vAlign w:val="center"/>
          </w:tcPr>
          <w:p w:rsidR="00A9447E" w:rsidRPr="002B499D" w:rsidRDefault="00A9447E" w:rsidP="004F6E6A">
            <w:pPr>
              <w:autoSpaceDE w:val="0"/>
              <w:autoSpaceDN w:val="0"/>
              <w:adjustRightInd w:val="0"/>
              <w:rPr>
                <w:rFonts w:ascii="Arial Narrow" w:hAnsi="Arial Narrow" w:cs="Arial"/>
                <w:b/>
                <w:sz w:val="28"/>
                <w:szCs w:val="28"/>
                <w:lang w:eastAsia="es-CO"/>
              </w:rPr>
            </w:pPr>
            <w:r w:rsidRPr="002B499D">
              <w:rPr>
                <w:rFonts w:ascii="Arial Narrow" w:hAnsi="Arial Narrow" w:cs="Arial"/>
                <w:b/>
                <w:sz w:val="28"/>
                <w:szCs w:val="28"/>
                <w:lang w:eastAsia="es-CO"/>
              </w:rPr>
              <w:t>Realizado por</w:t>
            </w:r>
          </w:p>
        </w:tc>
        <w:tc>
          <w:tcPr>
            <w:tcW w:w="7310" w:type="dxa"/>
            <w:tcBorders>
              <w:top w:val="inset" w:sz="8" w:space="0" w:color="auto"/>
              <w:left w:val="inset" w:sz="6" w:space="0" w:color="auto"/>
              <w:bottom w:val="double" w:sz="6" w:space="0" w:color="auto"/>
              <w:right w:val="double" w:sz="6" w:space="0" w:color="auto"/>
            </w:tcBorders>
            <w:vAlign w:val="center"/>
          </w:tcPr>
          <w:p w:rsidR="00A9447E" w:rsidRPr="002B499D" w:rsidRDefault="002B499D" w:rsidP="00A9447E">
            <w:pPr>
              <w:autoSpaceDE w:val="0"/>
              <w:autoSpaceDN w:val="0"/>
              <w:adjustRightInd w:val="0"/>
              <w:rPr>
                <w:rFonts w:ascii="Arial Narrow" w:hAnsi="Arial Narrow" w:cs="Arial"/>
                <w:sz w:val="28"/>
                <w:szCs w:val="28"/>
                <w:lang w:eastAsia="es-CO"/>
              </w:rPr>
            </w:pPr>
            <w:r w:rsidRPr="002B499D">
              <w:rPr>
                <w:rFonts w:ascii="Arial Narrow" w:hAnsi="Arial Narrow" w:cs="Arial"/>
                <w:sz w:val="28"/>
                <w:szCs w:val="28"/>
                <w:lang w:eastAsia="es-CO"/>
              </w:rPr>
              <w:t>Mabel Astrid Neira Yepes</w:t>
            </w:r>
          </w:p>
          <w:p w:rsidR="002B499D" w:rsidRPr="002B499D" w:rsidRDefault="002B499D" w:rsidP="00A9447E">
            <w:pPr>
              <w:autoSpaceDE w:val="0"/>
              <w:autoSpaceDN w:val="0"/>
              <w:adjustRightInd w:val="0"/>
              <w:rPr>
                <w:rFonts w:ascii="Arial Narrow" w:hAnsi="Arial Narrow" w:cs="Arial"/>
                <w:b/>
                <w:sz w:val="28"/>
                <w:szCs w:val="28"/>
                <w:lang w:eastAsia="es-CO"/>
              </w:rPr>
            </w:pPr>
            <w:r w:rsidRPr="002B499D">
              <w:rPr>
                <w:rFonts w:ascii="Arial Narrow" w:hAnsi="Arial Narrow" w:cs="Arial"/>
                <w:sz w:val="28"/>
                <w:szCs w:val="28"/>
                <w:lang w:eastAsia="es-CO"/>
              </w:rPr>
              <w:t>Jefe de Oficina de Control Interno</w:t>
            </w:r>
          </w:p>
        </w:tc>
      </w:tr>
    </w:tbl>
    <w:p w:rsidR="005926D7" w:rsidRPr="00CF5529" w:rsidRDefault="005926D7" w:rsidP="0068379B">
      <w:pPr>
        <w:autoSpaceDE w:val="0"/>
        <w:autoSpaceDN w:val="0"/>
        <w:adjustRightInd w:val="0"/>
        <w:jc w:val="center"/>
        <w:rPr>
          <w:rFonts w:ascii="Arial" w:hAnsi="Arial" w:cs="Arial"/>
          <w:b/>
          <w:sz w:val="28"/>
          <w:szCs w:val="28"/>
          <w:lang w:eastAsia="es-CO"/>
        </w:rPr>
      </w:pPr>
    </w:p>
    <w:p w:rsidR="005926D7" w:rsidRPr="00CF5529" w:rsidRDefault="005926D7" w:rsidP="0068379B">
      <w:pPr>
        <w:autoSpaceDE w:val="0"/>
        <w:autoSpaceDN w:val="0"/>
        <w:adjustRightInd w:val="0"/>
        <w:jc w:val="center"/>
        <w:rPr>
          <w:rFonts w:ascii="Arial" w:hAnsi="Arial" w:cs="Arial"/>
          <w:b/>
          <w:sz w:val="28"/>
          <w:szCs w:val="28"/>
          <w:lang w:eastAsia="es-CO"/>
        </w:rPr>
      </w:pPr>
    </w:p>
    <w:p w:rsidR="00DB0BA9" w:rsidRPr="00CF5529" w:rsidRDefault="00DB0BA9" w:rsidP="0068379B">
      <w:pPr>
        <w:autoSpaceDE w:val="0"/>
        <w:autoSpaceDN w:val="0"/>
        <w:adjustRightInd w:val="0"/>
        <w:jc w:val="center"/>
        <w:rPr>
          <w:rFonts w:ascii="Arial" w:hAnsi="Arial" w:cs="Arial"/>
          <w:b/>
          <w:sz w:val="28"/>
          <w:szCs w:val="28"/>
          <w:lang w:eastAsia="es-CO"/>
        </w:rPr>
      </w:pPr>
    </w:p>
    <w:p w:rsidR="00DB0BA9" w:rsidRPr="00CF5529" w:rsidRDefault="00DB0BA9" w:rsidP="0068379B">
      <w:pPr>
        <w:autoSpaceDE w:val="0"/>
        <w:autoSpaceDN w:val="0"/>
        <w:adjustRightInd w:val="0"/>
        <w:jc w:val="center"/>
        <w:rPr>
          <w:rFonts w:ascii="Arial" w:hAnsi="Arial" w:cs="Arial"/>
          <w:b/>
          <w:sz w:val="28"/>
          <w:szCs w:val="28"/>
          <w:lang w:eastAsia="es-CO"/>
        </w:rPr>
      </w:pPr>
    </w:p>
    <w:p w:rsidR="00DB0BA9" w:rsidRPr="00CF5529" w:rsidRDefault="00DB0BA9" w:rsidP="0068379B">
      <w:pPr>
        <w:autoSpaceDE w:val="0"/>
        <w:autoSpaceDN w:val="0"/>
        <w:adjustRightInd w:val="0"/>
        <w:jc w:val="center"/>
        <w:rPr>
          <w:rFonts w:ascii="Arial" w:hAnsi="Arial" w:cs="Arial"/>
          <w:b/>
          <w:sz w:val="28"/>
          <w:szCs w:val="28"/>
          <w:lang w:eastAsia="es-CO"/>
        </w:rPr>
      </w:pPr>
    </w:p>
    <w:p w:rsidR="00DB0BA9" w:rsidRDefault="00DB0BA9" w:rsidP="0068379B">
      <w:pPr>
        <w:autoSpaceDE w:val="0"/>
        <w:autoSpaceDN w:val="0"/>
        <w:adjustRightInd w:val="0"/>
        <w:jc w:val="center"/>
        <w:rPr>
          <w:rFonts w:ascii="Arial" w:hAnsi="Arial" w:cs="Arial"/>
          <w:b/>
          <w:sz w:val="28"/>
          <w:szCs w:val="28"/>
          <w:lang w:eastAsia="es-CO"/>
        </w:rPr>
      </w:pPr>
    </w:p>
    <w:p w:rsidR="00557DE9" w:rsidRPr="00CF5529" w:rsidRDefault="00557DE9" w:rsidP="0068379B">
      <w:pPr>
        <w:autoSpaceDE w:val="0"/>
        <w:autoSpaceDN w:val="0"/>
        <w:adjustRightInd w:val="0"/>
        <w:jc w:val="center"/>
        <w:rPr>
          <w:rFonts w:ascii="Arial" w:hAnsi="Arial" w:cs="Arial"/>
          <w:b/>
          <w:sz w:val="28"/>
          <w:szCs w:val="28"/>
          <w:lang w:eastAsia="es-CO"/>
        </w:rPr>
      </w:pPr>
    </w:p>
    <w:p w:rsidR="00DB0BA9" w:rsidRDefault="00DB0BA9" w:rsidP="0068379B">
      <w:pPr>
        <w:autoSpaceDE w:val="0"/>
        <w:autoSpaceDN w:val="0"/>
        <w:adjustRightInd w:val="0"/>
        <w:jc w:val="center"/>
        <w:rPr>
          <w:rFonts w:ascii="Arial" w:hAnsi="Arial" w:cs="Arial"/>
          <w:b/>
          <w:sz w:val="28"/>
          <w:szCs w:val="28"/>
          <w:lang w:eastAsia="es-CO"/>
        </w:rPr>
      </w:pPr>
    </w:p>
    <w:p w:rsidR="00381490" w:rsidRDefault="00381490" w:rsidP="0068379B">
      <w:pPr>
        <w:autoSpaceDE w:val="0"/>
        <w:autoSpaceDN w:val="0"/>
        <w:adjustRightInd w:val="0"/>
        <w:jc w:val="center"/>
        <w:rPr>
          <w:rFonts w:ascii="Arial" w:hAnsi="Arial" w:cs="Arial"/>
          <w:b/>
          <w:sz w:val="28"/>
          <w:szCs w:val="28"/>
          <w:lang w:eastAsia="es-CO"/>
        </w:rPr>
      </w:pPr>
    </w:p>
    <w:p w:rsidR="00381490" w:rsidRDefault="00381490" w:rsidP="0068379B">
      <w:pPr>
        <w:autoSpaceDE w:val="0"/>
        <w:autoSpaceDN w:val="0"/>
        <w:adjustRightInd w:val="0"/>
        <w:jc w:val="center"/>
        <w:rPr>
          <w:rFonts w:ascii="Arial" w:hAnsi="Arial" w:cs="Arial"/>
          <w:b/>
          <w:sz w:val="28"/>
          <w:szCs w:val="28"/>
          <w:lang w:eastAsia="es-CO"/>
        </w:rPr>
      </w:pPr>
    </w:p>
    <w:p w:rsidR="00381490" w:rsidRPr="00CF5529" w:rsidRDefault="00381490" w:rsidP="0068379B">
      <w:pPr>
        <w:autoSpaceDE w:val="0"/>
        <w:autoSpaceDN w:val="0"/>
        <w:adjustRightInd w:val="0"/>
        <w:jc w:val="center"/>
        <w:rPr>
          <w:rFonts w:ascii="Arial" w:hAnsi="Arial" w:cs="Arial"/>
          <w:b/>
          <w:sz w:val="28"/>
          <w:szCs w:val="28"/>
          <w:lang w:eastAsia="es-CO"/>
        </w:rPr>
      </w:pPr>
    </w:p>
    <w:p w:rsidR="00627FF5" w:rsidRDefault="00627FF5" w:rsidP="0068379B">
      <w:pPr>
        <w:autoSpaceDE w:val="0"/>
        <w:autoSpaceDN w:val="0"/>
        <w:adjustRightInd w:val="0"/>
        <w:jc w:val="center"/>
        <w:rPr>
          <w:rFonts w:ascii="Arial" w:hAnsi="Arial" w:cs="Arial"/>
          <w:sz w:val="28"/>
          <w:szCs w:val="28"/>
          <w:lang w:eastAsia="es-CO"/>
        </w:rPr>
      </w:pPr>
    </w:p>
    <w:p w:rsidR="00627FF5" w:rsidRDefault="00627FF5" w:rsidP="0068379B">
      <w:pPr>
        <w:autoSpaceDE w:val="0"/>
        <w:autoSpaceDN w:val="0"/>
        <w:adjustRightInd w:val="0"/>
        <w:jc w:val="center"/>
        <w:rPr>
          <w:rFonts w:ascii="Arial" w:hAnsi="Arial" w:cs="Arial"/>
          <w:sz w:val="28"/>
          <w:szCs w:val="28"/>
          <w:lang w:eastAsia="es-CO"/>
        </w:rPr>
      </w:pPr>
    </w:p>
    <w:p w:rsidR="00627FF5" w:rsidRDefault="00627FF5" w:rsidP="0068379B">
      <w:pPr>
        <w:autoSpaceDE w:val="0"/>
        <w:autoSpaceDN w:val="0"/>
        <w:adjustRightInd w:val="0"/>
        <w:jc w:val="center"/>
        <w:rPr>
          <w:rFonts w:ascii="Arial" w:hAnsi="Arial" w:cs="Arial"/>
          <w:sz w:val="28"/>
          <w:szCs w:val="28"/>
          <w:lang w:eastAsia="es-CO"/>
        </w:rPr>
      </w:pPr>
    </w:p>
    <w:p w:rsidR="00DB0BA9" w:rsidRPr="002B499D" w:rsidRDefault="00DB0BA9" w:rsidP="0068379B">
      <w:pPr>
        <w:autoSpaceDE w:val="0"/>
        <w:autoSpaceDN w:val="0"/>
        <w:adjustRightInd w:val="0"/>
        <w:jc w:val="center"/>
        <w:rPr>
          <w:rFonts w:ascii="Arial Narrow" w:hAnsi="Arial Narrow" w:cs="Arial"/>
          <w:b/>
          <w:sz w:val="28"/>
          <w:szCs w:val="28"/>
          <w:lang w:eastAsia="es-CO"/>
        </w:rPr>
      </w:pPr>
      <w:r w:rsidRPr="002B499D">
        <w:rPr>
          <w:rFonts w:ascii="Arial Narrow" w:hAnsi="Arial Narrow" w:cs="Arial"/>
          <w:b/>
          <w:sz w:val="28"/>
          <w:szCs w:val="28"/>
          <w:lang w:eastAsia="es-CO"/>
        </w:rPr>
        <w:t xml:space="preserve">BOGOTÁ, D.C. </w:t>
      </w:r>
      <w:r w:rsidR="00DA55D7">
        <w:rPr>
          <w:rFonts w:ascii="Arial Narrow" w:hAnsi="Arial Narrow" w:cs="Arial"/>
          <w:b/>
          <w:sz w:val="28"/>
          <w:szCs w:val="28"/>
          <w:lang w:eastAsia="es-CO"/>
        </w:rPr>
        <w:t>Febrero</w:t>
      </w:r>
      <w:r w:rsidR="00381490" w:rsidRPr="002B499D">
        <w:rPr>
          <w:rFonts w:ascii="Arial Narrow" w:hAnsi="Arial Narrow" w:cs="Arial"/>
          <w:b/>
          <w:sz w:val="28"/>
          <w:szCs w:val="28"/>
          <w:lang w:eastAsia="es-CO"/>
        </w:rPr>
        <w:t xml:space="preserve"> </w:t>
      </w:r>
      <w:r w:rsidRPr="002B499D">
        <w:rPr>
          <w:rFonts w:ascii="Arial Narrow" w:hAnsi="Arial Narrow" w:cs="Arial"/>
          <w:b/>
          <w:sz w:val="28"/>
          <w:szCs w:val="28"/>
          <w:lang w:eastAsia="es-CO"/>
        </w:rPr>
        <w:t>de 201</w:t>
      </w:r>
      <w:r w:rsidR="00DA55D7">
        <w:rPr>
          <w:rFonts w:ascii="Arial Narrow" w:hAnsi="Arial Narrow" w:cs="Arial"/>
          <w:b/>
          <w:sz w:val="28"/>
          <w:szCs w:val="28"/>
          <w:lang w:eastAsia="es-CO"/>
        </w:rPr>
        <w:t>6</w:t>
      </w:r>
    </w:p>
    <w:p w:rsidR="002B499D" w:rsidRPr="002B499D" w:rsidRDefault="002B499D" w:rsidP="002B499D">
      <w:pPr>
        <w:numPr>
          <w:ilvl w:val="0"/>
          <w:numId w:val="22"/>
        </w:numPr>
        <w:jc w:val="both"/>
        <w:rPr>
          <w:rFonts w:ascii="Arial Narrow" w:hAnsi="Arial Narrow"/>
          <w:b/>
          <w:sz w:val="22"/>
          <w:szCs w:val="22"/>
          <w:lang w:val="es-CO"/>
        </w:rPr>
      </w:pPr>
      <w:r w:rsidRPr="002B499D">
        <w:rPr>
          <w:rFonts w:ascii="Arial Narrow" w:hAnsi="Arial Narrow"/>
          <w:b/>
          <w:sz w:val="22"/>
          <w:szCs w:val="22"/>
          <w:lang w:val="es-CO"/>
        </w:rPr>
        <w:lastRenderedPageBreak/>
        <w:t xml:space="preserve">ORGANIZACIÓN OFICINA DE CONTROL INTERNO </w:t>
      </w:r>
    </w:p>
    <w:p w:rsidR="002B499D" w:rsidRPr="002B499D" w:rsidRDefault="002B499D" w:rsidP="002B499D">
      <w:pPr>
        <w:jc w:val="both"/>
        <w:rPr>
          <w:rFonts w:ascii="Arial Narrow" w:hAnsi="Arial Narrow" w:cs="Arial"/>
          <w:sz w:val="22"/>
          <w:szCs w:val="22"/>
          <w:lang w:val="es-CO"/>
        </w:rPr>
      </w:pPr>
    </w:p>
    <w:p w:rsidR="002B499D" w:rsidRPr="002B499D" w:rsidRDefault="002B499D" w:rsidP="002B499D">
      <w:pPr>
        <w:jc w:val="both"/>
        <w:rPr>
          <w:rFonts w:ascii="Arial Narrow" w:hAnsi="Arial Narrow" w:cs="Arial"/>
          <w:sz w:val="22"/>
          <w:szCs w:val="22"/>
          <w:lang w:val="es-CO"/>
        </w:rPr>
      </w:pPr>
      <w:r w:rsidRPr="002B499D">
        <w:rPr>
          <w:rFonts w:ascii="Arial Narrow" w:hAnsi="Arial Narrow" w:cs="Arial"/>
          <w:sz w:val="22"/>
          <w:szCs w:val="22"/>
          <w:lang w:val="es-CO"/>
        </w:rPr>
        <w:t xml:space="preserve">                       </w:t>
      </w:r>
      <w:r w:rsidRPr="002B499D">
        <w:rPr>
          <w:rFonts w:ascii="Arial Narrow" w:hAnsi="Arial Narrow" w:cs="Arial"/>
          <w:noProof/>
          <w:sz w:val="22"/>
          <w:szCs w:val="22"/>
          <w:lang w:val="es-CO" w:eastAsia="es-CO"/>
        </w:rPr>
        <w:drawing>
          <wp:inline distT="0" distB="0" distL="0" distR="0" wp14:anchorId="03C095FF" wp14:editId="0E4714EE">
            <wp:extent cx="3738454" cy="1582858"/>
            <wp:effectExtent l="19050" t="19050" r="14605" b="1778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7015" cy="1586483"/>
                    </a:xfrm>
                    <a:prstGeom prst="rect">
                      <a:avLst/>
                    </a:prstGeom>
                    <a:ln>
                      <a:solidFill>
                        <a:srgbClr val="0A883D"/>
                      </a:solidFill>
                    </a:ln>
                    <a:effectLst/>
                  </pic:spPr>
                </pic:pic>
              </a:graphicData>
            </a:graphic>
          </wp:inline>
        </w:drawing>
      </w:r>
    </w:p>
    <w:p w:rsidR="002B499D" w:rsidRDefault="002B499D" w:rsidP="002B499D">
      <w:pPr>
        <w:jc w:val="both"/>
        <w:rPr>
          <w:rFonts w:ascii="Arial Narrow" w:eastAsiaTheme="minorHAnsi" w:hAnsi="Arial Narrow" w:cs="Arial"/>
          <w:sz w:val="22"/>
          <w:szCs w:val="22"/>
          <w:lang w:val="es-CO" w:eastAsia="en-US"/>
        </w:rPr>
      </w:pPr>
    </w:p>
    <w:p w:rsidR="007F1816" w:rsidRPr="002B499D" w:rsidRDefault="007F1816" w:rsidP="002B499D">
      <w:pPr>
        <w:jc w:val="both"/>
        <w:rPr>
          <w:rFonts w:ascii="Arial Narrow" w:eastAsiaTheme="minorHAnsi" w:hAnsi="Arial Narrow" w:cs="Arial"/>
          <w:sz w:val="22"/>
          <w:szCs w:val="22"/>
          <w:lang w:val="es-CO" w:eastAsia="en-US"/>
        </w:rPr>
      </w:pPr>
    </w:p>
    <w:p w:rsidR="002B499D" w:rsidRPr="002B499D" w:rsidRDefault="002B499D" w:rsidP="002B499D">
      <w:pPr>
        <w:numPr>
          <w:ilvl w:val="0"/>
          <w:numId w:val="22"/>
        </w:numPr>
        <w:jc w:val="both"/>
        <w:rPr>
          <w:rFonts w:ascii="Arial Narrow" w:hAnsi="Arial Narrow"/>
          <w:b/>
          <w:sz w:val="22"/>
          <w:szCs w:val="22"/>
          <w:lang w:val="es-CO"/>
        </w:rPr>
      </w:pPr>
      <w:r w:rsidRPr="002B499D">
        <w:rPr>
          <w:rFonts w:ascii="Arial Narrow" w:hAnsi="Arial Narrow"/>
          <w:b/>
          <w:sz w:val="22"/>
          <w:szCs w:val="22"/>
          <w:lang w:val="es-CO"/>
        </w:rPr>
        <w:t>RENUNCIA Y NOMBRAMIENTO JEFE DE LA OFICINA DE CONTROL INTERNO</w:t>
      </w:r>
    </w:p>
    <w:p w:rsidR="002B499D" w:rsidRDefault="002B499D" w:rsidP="002B499D">
      <w:pPr>
        <w:jc w:val="both"/>
        <w:rPr>
          <w:rFonts w:ascii="Arial Narrow" w:hAnsi="Arial Narrow" w:cs="Arial"/>
          <w:b/>
          <w:sz w:val="22"/>
          <w:szCs w:val="22"/>
          <w:lang w:val="es-CO"/>
        </w:rPr>
      </w:pPr>
    </w:p>
    <w:p w:rsidR="007F1816" w:rsidRPr="002B499D" w:rsidRDefault="007F1816" w:rsidP="002B499D">
      <w:pPr>
        <w:jc w:val="both"/>
        <w:rPr>
          <w:rFonts w:ascii="Arial Narrow" w:hAnsi="Arial Narrow" w:cs="Arial"/>
          <w:b/>
          <w:sz w:val="22"/>
          <w:szCs w:val="22"/>
          <w:lang w:val="es-CO"/>
        </w:rPr>
      </w:pPr>
    </w:p>
    <w:p w:rsidR="002B499D" w:rsidRPr="002B499D" w:rsidRDefault="002B499D" w:rsidP="002B499D">
      <w:pPr>
        <w:jc w:val="both"/>
        <w:rPr>
          <w:rFonts w:ascii="Arial Narrow" w:hAnsi="Arial Narrow" w:cs="Arial"/>
          <w:sz w:val="22"/>
          <w:szCs w:val="22"/>
          <w:lang w:val="es-CO"/>
        </w:rPr>
      </w:pPr>
      <w:r w:rsidRPr="002B499D">
        <w:rPr>
          <w:rFonts w:ascii="Arial Narrow" w:hAnsi="Arial Narrow" w:cs="Arial"/>
          <w:sz w:val="22"/>
          <w:szCs w:val="22"/>
          <w:lang w:val="es-CO"/>
        </w:rPr>
        <w:t>Con fecha 7 de Febrero de 2011 el Doctor Oscar Augusto Beltrán Macías renuncio al cargo de Jefe de la Oficina de Control Interno de la Superintendencia de la Economía Solidaria.</w:t>
      </w:r>
    </w:p>
    <w:p w:rsidR="002B499D" w:rsidRPr="002B499D" w:rsidRDefault="002B499D" w:rsidP="002B499D">
      <w:pPr>
        <w:jc w:val="both"/>
        <w:rPr>
          <w:rFonts w:ascii="Arial Narrow" w:hAnsi="Arial Narrow" w:cs="Arial"/>
          <w:sz w:val="22"/>
          <w:szCs w:val="22"/>
          <w:lang w:val="es-CO"/>
        </w:rPr>
      </w:pPr>
    </w:p>
    <w:p w:rsidR="002B499D" w:rsidRPr="002B499D" w:rsidRDefault="002B499D" w:rsidP="002B499D">
      <w:pPr>
        <w:jc w:val="both"/>
        <w:rPr>
          <w:rFonts w:ascii="Arial Narrow" w:hAnsi="Arial Narrow" w:cs="Arial"/>
          <w:sz w:val="22"/>
          <w:szCs w:val="22"/>
          <w:lang w:val="es-CO"/>
        </w:rPr>
      </w:pPr>
      <w:r w:rsidRPr="002B499D">
        <w:rPr>
          <w:rFonts w:ascii="Arial Narrow" w:hAnsi="Arial Narrow" w:cs="Arial"/>
          <w:sz w:val="22"/>
          <w:szCs w:val="22"/>
          <w:lang w:val="es-CO"/>
        </w:rPr>
        <w:t xml:space="preserve">De conformidad con el Decreto 2553 del 19 de Noviembre de 2013, de la Presidencia de la República, fue nombrada Mabel Astrid Neira Yepes, en el empleo de Jefe de Oficina de Control Interno en la Superintendencia de la Economía Solidaria, ingresando a laborar a la superintendencia el 29 de Noviembre de 2013. </w:t>
      </w:r>
    </w:p>
    <w:p w:rsidR="002B499D" w:rsidRDefault="002B499D" w:rsidP="002B499D">
      <w:pPr>
        <w:jc w:val="both"/>
        <w:rPr>
          <w:rFonts w:ascii="Arial Narrow" w:eastAsiaTheme="minorHAnsi" w:hAnsi="Arial Narrow" w:cs="Arial"/>
          <w:sz w:val="22"/>
          <w:szCs w:val="22"/>
          <w:lang w:val="es-CO" w:eastAsia="en-US"/>
        </w:rPr>
      </w:pPr>
    </w:p>
    <w:p w:rsidR="007F1816" w:rsidRPr="002B499D" w:rsidRDefault="007F1816" w:rsidP="002B499D">
      <w:pPr>
        <w:jc w:val="both"/>
        <w:rPr>
          <w:rFonts w:ascii="Arial Narrow" w:eastAsiaTheme="minorHAnsi" w:hAnsi="Arial Narrow" w:cs="Arial"/>
          <w:sz w:val="22"/>
          <w:szCs w:val="22"/>
          <w:lang w:val="es-CO" w:eastAsia="en-US"/>
        </w:rPr>
      </w:pPr>
    </w:p>
    <w:p w:rsidR="002B499D" w:rsidRPr="002B499D" w:rsidRDefault="002B499D" w:rsidP="002B499D">
      <w:pPr>
        <w:numPr>
          <w:ilvl w:val="0"/>
          <w:numId w:val="22"/>
        </w:numPr>
        <w:jc w:val="both"/>
        <w:rPr>
          <w:rFonts w:ascii="Arial Narrow" w:hAnsi="Arial Narrow"/>
          <w:b/>
          <w:sz w:val="22"/>
          <w:szCs w:val="22"/>
          <w:lang w:val="es-CO"/>
        </w:rPr>
      </w:pPr>
      <w:r w:rsidRPr="002B499D">
        <w:rPr>
          <w:rFonts w:ascii="Arial Narrow" w:hAnsi="Arial Narrow"/>
          <w:b/>
          <w:sz w:val="22"/>
          <w:szCs w:val="22"/>
          <w:lang w:val="es-CO"/>
        </w:rPr>
        <w:t>NOMBRAMIENTOS PERSONAL OFICINA DE CONTROL INTERNO</w:t>
      </w:r>
    </w:p>
    <w:p w:rsidR="002B499D" w:rsidRDefault="002B499D" w:rsidP="002B499D">
      <w:pPr>
        <w:jc w:val="both"/>
        <w:rPr>
          <w:rFonts w:ascii="Arial Narrow" w:hAnsi="Arial Narrow" w:cs="Arial"/>
          <w:b/>
          <w:sz w:val="22"/>
          <w:szCs w:val="22"/>
          <w:lang w:val="es-CO"/>
        </w:rPr>
      </w:pPr>
    </w:p>
    <w:p w:rsidR="007F1816" w:rsidRPr="002B499D" w:rsidRDefault="007F1816" w:rsidP="002B499D">
      <w:pPr>
        <w:jc w:val="both"/>
        <w:rPr>
          <w:rFonts w:ascii="Arial Narrow" w:hAnsi="Arial Narrow" w:cs="Arial"/>
          <w:b/>
          <w:sz w:val="22"/>
          <w:szCs w:val="22"/>
          <w:lang w:val="es-CO"/>
        </w:rPr>
      </w:pPr>
    </w:p>
    <w:p w:rsidR="002B499D" w:rsidRPr="002B499D" w:rsidRDefault="002B499D" w:rsidP="002B499D">
      <w:pPr>
        <w:numPr>
          <w:ilvl w:val="1"/>
          <w:numId w:val="22"/>
        </w:numPr>
        <w:jc w:val="both"/>
        <w:rPr>
          <w:rFonts w:ascii="Arial Narrow" w:hAnsi="Arial Narrow" w:cs="Arial"/>
          <w:b/>
          <w:sz w:val="22"/>
          <w:szCs w:val="22"/>
          <w:lang w:val="es-CO"/>
        </w:rPr>
      </w:pPr>
      <w:r w:rsidRPr="002B499D">
        <w:rPr>
          <w:rFonts w:ascii="Arial Narrow" w:hAnsi="Arial Narrow" w:cs="Arial"/>
          <w:b/>
          <w:sz w:val="22"/>
          <w:szCs w:val="22"/>
          <w:lang w:val="es-CO"/>
        </w:rPr>
        <w:t>PROFESIONAL ESPECIALIZADO CÓDIGO 2028 GRADO 15</w:t>
      </w:r>
    </w:p>
    <w:p w:rsidR="002B499D" w:rsidRPr="002B499D" w:rsidRDefault="002B499D" w:rsidP="002B499D">
      <w:pPr>
        <w:ind w:left="567"/>
        <w:jc w:val="both"/>
        <w:rPr>
          <w:rFonts w:ascii="Arial Narrow" w:hAnsi="Arial Narrow" w:cs="Arial"/>
          <w:sz w:val="22"/>
          <w:szCs w:val="22"/>
          <w:lang w:val="es-CO"/>
        </w:rPr>
      </w:pPr>
    </w:p>
    <w:p w:rsidR="002B499D" w:rsidRPr="002B499D" w:rsidRDefault="002B499D" w:rsidP="002B499D">
      <w:pPr>
        <w:numPr>
          <w:ilvl w:val="2"/>
          <w:numId w:val="22"/>
        </w:numPr>
        <w:ind w:left="567" w:hanging="567"/>
        <w:jc w:val="both"/>
        <w:rPr>
          <w:rFonts w:ascii="Arial Narrow" w:hAnsi="Arial Narrow" w:cs="Arial"/>
          <w:b/>
          <w:sz w:val="22"/>
          <w:szCs w:val="22"/>
          <w:lang w:val="es-CO"/>
        </w:rPr>
      </w:pPr>
      <w:r w:rsidRPr="002B499D">
        <w:rPr>
          <w:rFonts w:ascii="Arial Narrow" w:hAnsi="Arial Narrow" w:cs="Arial"/>
          <w:sz w:val="22"/>
          <w:szCs w:val="22"/>
          <w:lang w:val="es-CO"/>
        </w:rPr>
        <w:t>Mediante Resolución No. 2015410008475 del 29 de Septiembre de 2015 se prorrogó hasta el 23 de Enero de 2016, el encargo en el empleo Profesional Especializado de la Oficina de Control Interno  a la funcionaria Quenia Janneth Villamil Gutiérrez.</w:t>
      </w:r>
    </w:p>
    <w:p w:rsidR="002B499D" w:rsidRPr="002B499D" w:rsidRDefault="002B499D" w:rsidP="002B499D">
      <w:pPr>
        <w:ind w:left="720"/>
        <w:contextualSpacing/>
        <w:jc w:val="both"/>
        <w:rPr>
          <w:rFonts w:ascii="Arial Narrow" w:eastAsiaTheme="minorHAnsi" w:hAnsi="Arial Narrow" w:cs="Arial"/>
          <w:sz w:val="22"/>
          <w:szCs w:val="22"/>
          <w:lang w:val="es-CO" w:eastAsia="en-US"/>
        </w:rPr>
      </w:pPr>
    </w:p>
    <w:p w:rsidR="002B499D" w:rsidRPr="002B499D" w:rsidRDefault="002B499D" w:rsidP="002B499D">
      <w:pPr>
        <w:numPr>
          <w:ilvl w:val="2"/>
          <w:numId w:val="22"/>
        </w:numPr>
        <w:ind w:left="567" w:hanging="567"/>
        <w:jc w:val="both"/>
        <w:rPr>
          <w:rFonts w:ascii="Arial Narrow" w:hAnsi="Arial Narrow" w:cs="Arial"/>
          <w:b/>
          <w:sz w:val="22"/>
          <w:szCs w:val="22"/>
          <w:lang w:val="es-CO"/>
        </w:rPr>
      </w:pPr>
      <w:r w:rsidRPr="002B499D">
        <w:rPr>
          <w:rFonts w:ascii="Arial Narrow" w:hAnsi="Arial Narrow" w:cs="Arial"/>
          <w:sz w:val="22"/>
          <w:szCs w:val="22"/>
          <w:lang w:val="es-CO"/>
        </w:rPr>
        <w:t>Que de acuerdo a la última Evaluación de Desempeño laboral correspondiente al segundo periodo ordinario de 2015, la funcionaria en mención obtuvo una calificación de nivel satisfactorio con un factor adicional, y que acorde con dicha calificación, dicho cargo quedará en vacancia temporal, hasta que sea proveído por la Secretaría General de conformidad con lo estipulado en la circular Interna No. 01 de 2016.</w:t>
      </w:r>
    </w:p>
    <w:p w:rsidR="002B499D" w:rsidRDefault="002B499D" w:rsidP="002B499D">
      <w:pPr>
        <w:ind w:left="432"/>
        <w:jc w:val="both"/>
        <w:rPr>
          <w:rFonts w:ascii="Arial Narrow" w:hAnsi="Arial Narrow" w:cs="Arial"/>
          <w:b/>
          <w:sz w:val="22"/>
          <w:szCs w:val="22"/>
          <w:lang w:val="es-CO"/>
        </w:rPr>
      </w:pPr>
    </w:p>
    <w:p w:rsidR="007F1816" w:rsidRPr="002B499D" w:rsidRDefault="007F1816" w:rsidP="002B499D">
      <w:pPr>
        <w:ind w:left="432"/>
        <w:jc w:val="both"/>
        <w:rPr>
          <w:rFonts w:ascii="Arial Narrow" w:hAnsi="Arial Narrow" w:cs="Arial"/>
          <w:b/>
          <w:sz w:val="22"/>
          <w:szCs w:val="22"/>
          <w:lang w:val="es-CO"/>
        </w:rPr>
      </w:pPr>
    </w:p>
    <w:p w:rsidR="002B499D" w:rsidRPr="002B499D" w:rsidRDefault="002B499D" w:rsidP="002B499D">
      <w:pPr>
        <w:numPr>
          <w:ilvl w:val="1"/>
          <w:numId w:val="22"/>
        </w:numPr>
        <w:jc w:val="both"/>
        <w:rPr>
          <w:rFonts w:ascii="Arial Narrow" w:hAnsi="Arial Narrow" w:cs="Arial"/>
          <w:b/>
          <w:sz w:val="22"/>
          <w:szCs w:val="22"/>
          <w:lang w:val="es-CO"/>
        </w:rPr>
      </w:pPr>
      <w:r w:rsidRPr="002B499D">
        <w:rPr>
          <w:rFonts w:ascii="Arial Narrow" w:hAnsi="Arial Narrow" w:cs="Arial"/>
          <w:b/>
          <w:sz w:val="22"/>
          <w:szCs w:val="22"/>
          <w:lang w:val="es-CO"/>
        </w:rPr>
        <w:t>SECRETARIO EJECUTIVO CÓDIGO 4210 GRADO 15</w:t>
      </w:r>
    </w:p>
    <w:p w:rsidR="002B499D" w:rsidRPr="002B499D" w:rsidRDefault="002B499D" w:rsidP="002B499D">
      <w:pPr>
        <w:ind w:left="432"/>
        <w:jc w:val="both"/>
        <w:rPr>
          <w:rFonts w:ascii="Arial Narrow" w:hAnsi="Arial Narrow" w:cs="Arial"/>
          <w:b/>
          <w:sz w:val="22"/>
          <w:szCs w:val="22"/>
          <w:lang w:val="es-CO"/>
        </w:rPr>
      </w:pPr>
    </w:p>
    <w:p w:rsidR="002B499D" w:rsidRPr="002B499D" w:rsidRDefault="002B499D" w:rsidP="002B499D">
      <w:pPr>
        <w:numPr>
          <w:ilvl w:val="2"/>
          <w:numId w:val="22"/>
        </w:numPr>
        <w:ind w:left="567" w:hanging="567"/>
        <w:jc w:val="both"/>
        <w:rPr>
          <w:rFonts w:ascii="Arial Narrow" w:hAnsi="Arial Narrow" w:cs="Arial"/>
          <w:sz w:val="22"/>
          <w:szCs w:val="22"/>
          <w:lang w:val="es-CO"/>
        </w:rPr>
      </w:pPr>
      <w:r w:rsidRPr="002B499D">
        <w:rPr>
          <w:rFonts w:ascii="Arial Narrow" w:hAnsi="Arial Narrow" w:cs="Arial"/>
          <w:sz w:val="22"/>
          <w:szCs w:val="22"/>
          <w:lang w:val="es-CO"/>
        </w:rPr>
        <w:t>Mediante Resolución No. 2015410008345 del 22 de Septiembre de 2015 fue nombrado el Secretario Ejecutivo de la Oficina de Control Interno Javier Mauricio Segura, quien actualmente labora en la dependencia.</w:t>
      </w:r>
    </w:p>
    <w:p w:rsidR="002B499D" w:rsidRDefault="002B499D" w:rsidP="002B499D">
      <w:pPr>
        <w:ind w:left="567"/>
        <w:jc w:val="both"/>
        <w:rPr>
          <w:rFonts w:ascii="Arial Narrow" w:hAnsi="Arial Narrow" w:cs="Arial"/>
          <w:sz w:val="22"/>
          <w:szCs w:val="22"/>
          <w:lang w:val="es-CO"/>
        </w:rPr>
      </w:pPr>
    </w:p>
    <w:p w:rsidR="007F1816" w:rsidRDefault="007F1816" w:rsidP="002B499D">
      <w:pPr>
        <w:ind w:left="567"/>
        <w:jc w:val="both"/>
        <w:rPr>
          <w:rFonts w:ascii="Arial Narrow" w:hAnsi="Arial Narrow" w:cs="Arial"/>
          <w:sz w:val="22"/>
          <w:szCs w:val="22"/>
          <w:lang w:val="es-CO"/>
        </w:rPr>
      </w:pPr>
    </w:p>
    <w:p w:rsidR="007F1816" w:rsidRPr="002B499D" w:rsidRDefault="007F1816" w:rsidP="002B499D">
      <w:pPr>
        <w:ind w:left="567"/>
        <w:jc w:val="both"/>
        <w:rPr>
          <w:rFonts w:ascii="Arial Narrow" w:hAnsi="Arial Narrow" w:cs="Arial"/>
          <w:sz w:val="22"/>
          <w:szCs w:val="22"/>
          <w:lang w:val="es-CO"/>
        </w:rPr>
      </w:pPr>
    </w:p>
    <w:p w:rsidR="002B499D" w:rsidRPr="002B499D" w:rsidRDefault="002B499D" w:rsidP="002B499D">
      <w:pPr>
        <w:numPr>
          <w:ilvl w:val="0"/>
          <w:numId w:val="22"/>
        </w:numPr>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Arial"/>
          <w:b/>
          <w:sz w:val="22"/>
          <w:szCs w:val="22"/>
          <w:lang w:val="es-CO" w:eastAsia="en-US"/>
        </w:rPr>
        <w:lastRenderedPageBreak/>
        <w:t xml:space="preserve">INFORMES Y ACTIVIDADES REALIZADAS DEL 1 DE </w:t>
      </w:r>
      <w:r w:rsidR="00DA55D7">
        <w:rPr>
          <w:rFonts w:ascii="Arial Narrow" w:eastAsiaTheme="minorHAnsi" w:hAnsi="Arial Narrow" w:cs="Arial"/>
          <w:b/>
          <w:sz w:val="22"/>
          <w:szCs w:val="22"/>
          <w:lang w:val="es-CO" w:eastAsia="en-US"/>
        </w:rPr>
        <w:t>ENERO</w:t>
      </w:r>
      <w:r w:rsidRPr="002B499D">
        <w:rPr>
          <w:rFonts w:ascii="Arial Narrow" w:eastAsiaTheme="minorHAnsi" w:hAnsi="Arial Narrow" w:cs="Arial"/>
          <w:b/>
          <w:sz w:val="22"/>
          <w:szCs w:val="22"/>
          <w:lang w:val="es-CO" w:eastAsia="en-US"/>
        </w:rPr>
        <w:t xml:space="preserve"> AL 31 DE DICIEMBRE DE 2015 </w:t>
      </w:r>
    </w:p>
    <w:p w:rsidR="002B499D" w:rsidRPr="002B499D" w:rsidRDefault="002B499D" w:rsidP="002B499D">
      <w:pPr>
        <w:jc w:val="both"/>
        <w:rPr>
          <w:rFonts w:ascii="Arial Narrow" w:eastAsiaTheme="minorHAnsi" w:hAnsi="Arial Narrow" w:cs="Arial"/>
          <w:sz w:val="22"/>
          <w:szCs w:val="22"/>
          <w:lang w:val="es-CO" w:eastAsia="en-US"/>
        </w:rPr>
      </w:pPr>
    </w:p>
    <w:p w:rsidR="002B499D" w:rsidRPr="002B499D" w:rsidRDefault="002B499D" w:rsidP="002B499D">
      <w:pPr>
        <w:jc w:val="both"/>
        <w:rPr>
          <w:rFonts w:ascii="Arial Narrow" w:eastAsiaTheme="minorHAnsi" w:hAnsi="Arial Narrow" w:cs="Arial"/>
          <w:i/>
          <w:sz w:val="22"/>
          <w:szCs w:val="22"/>
          <w:u w:val="single"/>
          <w:lang w:val="es-CO" w:eastAsia="en-US"/>
        </w:rPr>
      </w:pPr>
      <w:r w:rsidRPr="002B499D">
        <w:rPr>
          <w:rFonts w:ascii="Arial Narrow" w:eastAsiaTheme="minorHAnsi" w:hAnsi="Arial Narrow" w:cs="Arial"/>
          <w:sz w:val="22"/>
          <w:szCs w:val="22"/>
          <w:lang w:val="es-CO" w:eastAsia="en-US"/>
        </w:rPr>
        <w:t>En este sentido y siguiendo con el rol que tienen las oficinas de control Interno, durante la vigencia 201</w:t>
      </w:r>
      <w:r w:rsidR="00DA55D7">
        <w:rPr>
          <w:rFonts w:ascii="Arial Narrow" w:eastAsiaTheme="minorHAnsi" w:hAnsi="Arial Narrow" w:cs="Arial"/>
          <w:sz w:val="22"/>
          <w:szCs w:val="22"/>
          <w:lang w:val="es-CO" w:eastAsia="en-US"/>
        </w:rPr>
        <w:t>5</w:t>
      </w:r>
      <w:r w:rsidRPr="002B499D">
        <w:rPr>
          <w:rFonts w:ascii="Arial Narrow" w:eastAsiaTheme="minorHAnsi" w:hAnsi="Arial Narrow" w:cs="Arial"/>
          <w:sz w:val="22"/>
          <w:szCs w:val="22"/>
          <w:lang w:val="es-CO" w:eastAsia="en-US"/>
        </w:rPr>
        <w:t>, se realizaron las siguientes actividades:</w:t>
      </w:r>
    </w:p>
    <w:p w:rsidR="002B499D" w:rsidRPr="002B499D" w:rsidRDefault="002B499D" w:rsidP="002B499D">
      <w:pPr>
        <w:autoSpaceDE w:val="0"/>
        <w:autoSpaceDN w:val="0"/>
        <w:adjustRightInd w:val="0"/>
        <w:jc w:val="both"/>
        <w:rPr>
          <w:rFonts w:ascii="Arial Narrow" w:eastAsiaTheme="minorHAnsi" w:hAnsi="Arial Narrow" w:cs="Arial"/>
          <w:sz w:val="22"/>
          <w:szCs w:val="22"/>
          <w:lang w:val="es-CO" w:eastAsia="en-US"/>
        </w:rPr>
      </w:pPr>
    </w:p>
    <w:p w:rsidR="002B499D" w:rsidRPr="002B499D" w:rsidRDefault="002B499D" w:rsidP="002B499D">
      <w:pPr>
        <w:numPr>
          <w:ilvl w:val="1"/>
          <w:numId w:val="22"/>
        </w:numPr>
        <w:ind w:left="426" w:hanging="426"/>
        <w:jc w:val="both"/>
        <w:rPr>
          <w:rFonts w:ascii="Arial Narrow" w:eastAsiaTheme="minorHAnsi" w:hAnsi="Arial Narrow" w:cstheme="minorBidi"/>
          <w:b/>
          <w:bCs/>
          <w:sz w:val="22"/>
          <w:szCs w:val="22"/>
          <w:lang w:val="es-CO" w:eastAsia="en-US"/>
        </w:rPr>
      </w:pPr>
      <w:r w:rsidRPr="002B499D">
        <w:rPr>
          <w:rFonts w:ascii="Arial Narrow" w:eastAsiaTheme="minorHAnsi" w:hAnsi="Arial Narrow" w:cstheme="minorBidi"/>
          <w:b/>
          <w:bCs/>
          <w:sz w:val="22"/>
          <w:szCs w:val="22"/>
          <w:lang w:val="es-CO" w:eastAsia="en-US"/>
        </w:rPr>
        <w:t>Relación de informes y actividades a cargo de la Oficina de Control Interno – 2015</w:t>
      </w:r>
    </w:p>
    <w:p w:rsidR="00182BBB" w:rsidRPr="002B499D" w:rsidRDefault="00182BBB" w:rsidP="002B499D">
      <w:pPr>
        <w:jc w:val="center"/>
        <w:rPr>
          <w:rFonts w:ascii="Arial Narrow" w:eastAsiaTheme="minorHAnsi" w:hAnsi="Arial Narrow" w:cstheme="minorBidi"/>
          <w:b/>
          <w:bCs/>
          <w:sz w:val="22"/>
          <w:szCs w:val="22"/>
          <w:lang w:val="es-CO" w:eastAsia="en-US"/>
        </w:rPr>
      </w:pPr>
    </w:p>
    <w:tbl>
      <w:tblPr>
        <w:tblStyle w:val="Cuadrculamedia1-nfasis1"/>
        <w:tblW w:w="0" w:type="auto"/>
        <w:tblLook w:val="04A0" w:firstRow="1" w:lastRow="0" w:firstColumn="1" w:lastColumn="0" w:noHBand="0" w:noVBand="1"/>
      </w:tblPr>
      <w:tblGrid>
        <w:gridCol w:w="8978"/>
      </w:tblGrid>
      <w:tr w:rsidR="002B499D" w:rsidRPr="002B499D" w:rsidTr="00633A30">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8978" w:type="dxa"/>
            <w:shd w:val="clear" w:color="auto" w:fill="17365D" w:themeFill="text2" w:themeFillShade="BF"/>
            <w:hideMark/>
          </w:tcPr>
          <w:p w:rsidR="002B499D" w:rsidRPr="002B499D" w:rsidRDefault="002B499D" w:rsidP="002B499D">
            <w:pPr>
              <w:tabs>
                <w:tab w:val="left" w:pos="0"/>
              </w:tabs>
              <w:jc w:val="center"/>
              <w:rPr>
                <w:rFonts w:ascii="Arial Narrow" w:hAnsi="Arial Narrow" w:cs="Arial"/>
                <w:sz w:val="22"/>
                <w:szCs w:val="22"/>
                <w:lang w:val="es-CO" w:eastAsia="en-US"/>
              </w:rPr>
            </w:pPr>
            <w:r w:rsidRPr="002B499D">
              <w:rPr>
                <w:rFonts w:ascii="Arial Narrow" w:hAnsi="Arial Narrow" w:cs="Arial"/>
                <w:sz w:val="22"/>
                <w:szCs w:val="22"/>
                <w:lang w:val="es-CO" w:eastAsia="en-US"/>
              </w:rPr>
              <w:t>AUDITORIAS A PROCESOS (GESTIÓN)  Y AUDITORIAS ESPECIALES – 2015</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8978" w:type="dxa"/>
            <w:hideMark/>
          </w:tcPr>
          <w:p w:rsidR="002B499D" w:rsidRPr="002B499D" w:rsidRDefault="002B499D" w:rsidP="002B499D">
            <w:pPr>
              <w:numPr>
                <w:ilvl w:val="0"/>
                <w:numId w:val="31"/>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Proceso de Gestión Documental con énfasis en correspondencia</w:t>
            </w:r>
          </w:p>
        </w:tc>
      </w:tr>
      <w:tr w:rsidR="002B499D" w:rsidRPr="002B499D" w:rsidTr="00633A30">
        <w:trPr>
          <w:trHeight w:val="224"/>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1"/>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Gestión de Interacción Ciudadana - Delegatura para la Supervisión de la Actividad Financiera y Seguimiento hallazgos 2014</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1"/>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Gestión de Interacción Ciudadana - Delegatura para la Supervisión del Ahorro y la Forma Asociativa y Seguimiento hallazgos 2014</w:t>
            </w:r>
          </w:p>
        </w:tc>
      </w:tr>
      <w:tr w:rsidR="002B499D" w:rsidRPr="002B499D" w:rsidTr="00633A30">
        <w:trPr>
          <w:trHeight w:val="224"/>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1"/>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Recursos Financieros (Estados Financieros con corte a Junio de 2015)</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8978" w:type="dxa"/>
            <w:hideMark/>
          </w:tcPr>
          <w:p w:rsidR="002B499D" w:rsidRPr="002B499D" w:rsidRDefault="002B499D" w:rsidP="002B499D">
            <w:pPr>
              <w:numPr>
                <w:ilvl w:val="0"/>
                <w:numId w:val="31"/>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Informe Jornadas de Supervisión Descentralizadas Supersolidaria</w:t>
            </w:r>
          </w:p>
        </w:tc>
      </w:tr>
      <w:tr w:rsidR="002B499D" w:rsidRPr="002B499D" w:rsidTr="00633A30">
        <w:trPr>
          <w:trHeight w:val="214"/>
        </w:trPr>
        <w:tc>
          <w:tcPr>
            <w:cnfStyle w:val="001000000000" w:firstRow="0" w:lastRow="0" w:firstColumn="1" w:lastColumn="0" w:oddVBand="0" w:evenVBand="0" w:oddHBand="0" w:evenHBand="0" w:firstRowFirstColumn="0" w:firstRowLastColumn="0" w:lastRowFirstColumn="0" w:lastRowLastColumn="0"/>
            <w:tcW w:w="8978" w:type="dxa"/>
            <w:hideMark/>
          </w:tcPr>
          <w:p w:rsidR="002B499D" w:rsidRPr="002B499D" w:rsidRDefault="002B499D" w:rsidP="002B499D">
            <w:pPr>
              <w:numPr>
                <w:ilvl w:val="0"/>
                <w:numId w:val="31"/>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Evaluación, Seguimiento y Monitoreo al grado de avance y desarrollo en la implementación del Sistema de Gestión de la Calidad</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1"/>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Auditoria Interna de Calidad</w:t>
            </w:r>
          </w:p>
        </w:tc>
      </w:tr>
      <w:tr w:rsidR="002B499D" w:rsidRPr="002B499D" w:rsidTr="00633A30">
        <w:trPr>
          <w:trHeight w:val="214"/>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1"/>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Verificación Página WEB e Intranet Supersolidaria - Principales y Adicionales</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1"/>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Auditoria a la Propiedad, Planta y Equipo</w:t>
            </w:r>
          </w:p>
        </w:tc>
      </w:tr>
    </w:tbl>
    <w:p w:rsidR="002B499D" w:rsidRPr="002B499D" w:rsidRDefault="002B499D" w:rsidP="002B499D">
      <w:pPr>
        <w:jc w:val="both"/>
        <w:rPr>
          <w:rFonts w:ascii="Arial Narrow" w:eastAsiaTheme="minorHAnsi" w:hAnsi="Arial Narrow" w:cstheme="minorBidi"/>
          <w:sz w:val="22"/>
          <w:szCs w:val="22"/>
          <w:lang w:val="es-CO" w:eastAsia="en-US"/>
        </w:rPr>
      </w:pPr>
    </w:p>
    <w:tbl>
      <w:tblPr>
        <w:tblStyle w:val="Cuadrculamedia1-nfasis1"/>
        <w:tblW w:w="0" w:type="auto"/>
        <w:tblLook w:val="04A0" w:firstRow="1" w:lastRow="0" w:firstColumn="1" w:lastColumn="0" w:noHBand="0" w:noVBand="1"/>
      </w:tblPr>
      <w:tblGrid>
        <w:gridCol w:w="8978"/>
      </w:tblGrid>
      <w:tr w:rsidR="002B499D" w:rsidRPr="002B499D" w:rsidTr="00633A30">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8978" w:type="dxa"/>
            <w:shd w:val="clear" w:color="auto" w:fill="17365D" w:themeFill="text2" w:themeFillShade="BF"/>
            <w:hideMark/>
          </w:tcPr>
          <w:p w:rsidR="002B499D" w:rsidRPr="002B499D" w:rsidRDefault="002B499D" w:rsidP="002B499D">
            <w:pPr>
              <w:tabs>
                <w:tab w:val="left" w:pos="0"/>
              </w:tabs>
              <w:jc w:val="center"/>
              <w:rPr>
                <w:rFonts w:ascii="Arial Narrow" w:hAnsi="Arial Narrow" w:cs="Arial"/>
                <w:color w:val="FFFFFF" w:themeColor="background1"/>
                <w:sz w:val="22"/>
                <w:szCs w:val="22"/>
                <w:lang w:val="es-CO" w:eastAsia="en-US"/>
              </w:rPr>
            </w:pPr>
            <w:r w:rsidRPr="002B499D">
              <w:rPr>
                <w:rFonts w:ascii="Arial Narrow" w:hAnsi="Arial Narrow" w:cs="Arial"/>
                <w:color w:val="FFFFFF" w:themeColor="background1"/>
                <w:sz w:val="22"/>
                <w:szCs w:val="22"/>
                <w:lang w:val="es-CO" w:eastAsia="en-US"/>
              </w:rPr>
              <w:t>INFORMES DE LEY - 2015</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4"/>
              </w:numPr>
              <w:ind w:left="426"/>
              <w:contextualSpacing/>
              <w:jc w:val="both"/>
              <w:rPr>
                <w:rFonts w:ascii="Arial Narrow" w:hAnsi="Arial Narrow" w:cs="Arial"/>
                <w:b w:val="0"/>
                <w:color w:val="000000"/>
                <w:sz w:val="22"/>
                <w:szCs w:val="22"/>
                <w:lang w:val="es-CO" w:eastAsia="es-CO"/>
              </w:rPr>
            </w:pPr>
            <w:r w:rsidRPr="002B499D">
              <w:rPr>
                <w:rFonts w:ascii="Arial Narrow" w:hAnsi="Arial Narrow" w:cs="Arial"/>
                <w:b w:val="0"/>
                <w:color w:val="000000"/>
                <w:sz w:val="22"/>
                <w:szCs w:val="22"/>
                <w:lang w:val="es-CO" w:eastAsia="es-CO"/>
              </w:rPr>
              <w:t>Informe Ejecutivo Anual - Modelo Estándar de Control Interno - MECI</w:t>
            </w:r>
          </w:p>
        </w:tc>
      </w:tr>
      <w:tr w:rsidR="002B499D" w:rsidRPr="002B499D" w:rsidTr="00633A30">
        <w:tc>
          <w:tcPr>
            <w:cnfStyle w:val="001000000000" w:firstRow="0" w:lastRow="0" w:firstColumn="1" w:lastColumn="0" w:oddVBand="0" w:evenVBand="0" w:oddHBand="0" w:evenHBand="0" w:firstRowFirstColumn="0" w:firstRowLastColumn="0" w:lastRowFirstColumn="0" w:lastRowLastColumn="0"/>
            <w:tcW w:w="8978" w:type="dxa"/>
            <w:hideMark/>
          </w:tcPr>
          <w:p w:rsidR="002B499D" w:rsidRPr="002B499D" w:rsidRDefault="002B499D" w:rsidP="002B499D">
            <w:pPr>
              <w:numPr>
                <w:ilvl w:val="0"/>
                <w:numId w:val="34"/>
              </w:numPr>
              <w:ind w:left="426"/>
              <w:contextualSpacing/>
              <w:jc w:val="both"/>
              <w:rPr>
                <w:rFonts w:ascii="Arial Narrow" w:hAnsi="Arial Narrow" w:cs="Arial"/>
                <w:b w:val="0"/>
                <w:color w:val="000000"/>
                <w:sz w:val="22"/>
                <w:szCs w:val="22"/>
                <w:lang w:val="es-CO" w:eastAsia="es-CO"/>
              </w:rPr>
            </w:pPr>
            <w:r w:rsidRPr="002B499D">
              <w:rPr>
                <w:rFonts w:ascii="Arial Narrow" w:hAnsi="Arial Narrow" w:cs="Arial"/>
                <w:b w:val="0"/>
                <w:color w:val="000000"/>
                <w:sz w:val="22"/>
                <w:szCs w:val="22"/>
                <w:lang w:val="es-CO" w:eastAsia="es-CO"/>
              </w:rPr>
              <w:t>Informe Ejecutivo Anual Evaluación del Sistema de Control Interno - DAFP</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4"/>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Reporte a la Secretaria de Transparencia de la Presidencia de la República de posibles actos de corrupción o irregularidades.</w:t>
            </w:r>
          </w:p>
        </w:tc>
      </w:tr>
      <w:tr w:rsidR="002B499D" w:rsidRPr="002B499D" w:rsidTr="00633A30">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4"/>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Informe de Austeridad en el Gasto trimestral.</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hideMark/>
          </w:tcPr>
          <w:p w:rsidR="002B499D" w:rsidRPr="002B499D" w:rsidRDefault="002B499D" w:rsidP="002B499D">
            <w:pPr>
              <w:numPr>
                <w:ilvl w:val="0"/>
                <w:numId w:val="34"/>
              </w:numPr>
              <w:ind w:left="426"/>
              <w:contextualSpacing/>
              <w:jc w:val="both"/>
              <w:rPr>
                <w:rFonts w:ascii="Arial Narrow" w:hAnsi="Arial Narrow" w:cs="Arial"/>
                <w:b w:val="0"/>
                <w:color w:val="000000"/>
                <w:sz w:val="22"/>
                <w:szCs w:val="22"/>
                <w:lang w:val="es-CO" w:eastAsia="es-CO"/>
              </w:rPr>
            </w:pPr>
            <w:r w:rsidRPr="002B499D">
              <w:rPr>
                <w:rFonts w:ascii="Arial Narrow" w:hAnsi="Arial Narrow" w:cs="Arial"/>
                <w:b w:val="0"/>
                <w:sz w:val="22"/>
                <w:szCs w:val="22"/>
                <w:lang w:val="es-CO" w:eastAsia="en-US"/>
              </w:rPr>
              <w:t xml:space="preserve">Informe de Evaluación del Sistema de Control Interno Contable, con una calificación de: 4,60 esta calificación se puede consultar en </w:t>
            </w:r>
            <w:hyperlink r:id="rId10" w:history="1">
              <w:r w:rsidRPr="002B499D">
                <w:rPr>
                  <w:rFonts w:ascii="Arial Narrow" w:hAnsi="Arial Narrow"/>
                  <w:b w:val="0"/>
                  <w:color w:val="0000FF" w:themeColor="hyperlink"/>
                  <w:sz w:val="22"/>
                  <w:szCs w:val="22"/>
                  <w:u w:val="single"/>
                  <w:lang w:val="es-CO" w:eastAsia="en-US"/>
                </w:rPr>
                <w:t>www.chip.gov.co</w:t>
              </w:r>
            </w:hyperlink>
            <w:r w:rsidRPr="002B499D">
              <w:rPr>
                <w:rFonts w:ascii="Arial Narrow" w:hAnsi="Arial Narrow" w:cs="Arial"/>
                <w:b w:val="0"/>
                <w:sz w:val="22"/>
                <w:szCs w:val="22"/>
                <w:lang w:val="es-CO" w:eastAsia="en-US"/>
              </w:rPr>
              <w:t>.</w:t>
            </w:r>
          </w:p>
        </w:tc>
      </w:tr>
      <w:tr w:rsidR="002B499D" w:rsidRPr="002B499D" w:rsidTr="00633A30">
        <w:tc>
          <w:tcPr>
            <w:cnfStyle w:val="001000000000" w:firstRow="0" w:lastRow="0" w:firstColumn="1" w:lastColumn="0" w:oddVBand="0" w:evenVBand="0" w:oddHBand="0" w:evenHBand="0" w:firstRowFirstColumn="0" w:firstRowLastColumn="0" w:lastRowFirstColumn="0" w:lastRowLastColumn="0"/>
            <w:tcW w:w="8978" w:type="dxa"/>
            <w:hideMark/>
          </w:tcPr>
          <w:p w:rsidR="002B499D" w:rsidRPr="002B499D" w:rsidRDefault="002B499D" w:rsidP="002B499D">
            <w:pPr>
              <w:numPr>
                <w:ilvl w:val="0"/>
                <w:numId w:val="34"/>
              </w:numPr>
              <w:ind w:left="426"/>
              <w:contextualSpacing/>
              <w:jc w:val="both"/>
              <w:rPr>
                <w:rFonts w:ascii="Arial Narrow" w:hAnsi="Arial Narrow" w:cs="Arial"/>
                <w:b w:val="0"/>
                <w:color w:val="000000"/>
                <w:sz w:val="22"/>
                <w:szCs w:val="22"/>
                <w:lang w:val="es-CO" w:eastAsia="es-CO"/>
              </w:rPr>
            </w:pPr>
            <w:r w:rsidRPr="002B499D">
              <w:rPr>
                <w:rFonts w:ascii="Arial Narrow" w:hAnsi="Arial Narrow" w:cs="Arial"/>
                <w:b w:val="0"/>
                <w:color w:val="000000"/>
                <w:sz w:val="22"/>
                <w:szCs w:val="22"/>
                <w:lang w:val="es-CO" w:eastAsia="es-CO"/>
              </w:rPr>
              <w:t>Informe Semestral sobre mecanismos de Participación Ciudadana y Atención de PQRS por parte de la Superintendencia</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hideMark/>
          </w:tcPr>
          <w:p w:rsidR="002B499D" w:rsidRPr="002B499D" w:rsidRDefault="002B499D" w:rsidP="002B499D">
            <w:pPr>
              <w:numPr>
                <w:ilvl w:val="0"/>
                <w:numId w:val="34"/>
              </w:numPr>
              <w:ind w:left="426"/>
              <w:contextualSpacing/>
              <w:jc w:val="both"/>
              <w:rPr>
                <w:rFonts w:ascii="Arial Narrow" w:hAnsi="Arial Narrow" w:cs="Arial"/>
                <w:b w:val="0"/>
                <w:color w:val="000000"/>
                <w:sz w:val="22"/>
                <w:szCs w:val="22"/>
                <w:lang w:val="es-CO" w:eastAsia="es-CO"/>
              </w:rPr>
            </w:pPr>
            <w:r w:rsidRPr="002B499D">
              <w:rPr>
                <w:rFonts w:ascii="Arial Narrow" w:hAnsi="Arial Narrow" w:cs="Arial"/>
                <w:b w:val="0"/>
                <w:color w:val="000000"/>
                <w:sz w:val="22"/>
                <w:szCs w:val="22"/>
                <w:lang w:val="es-CO" w:eastAsia="es-CO"/>
              </w:rPr>
              <w:t>Informe de actualización de Sistema Único de Gestión e Información Litigiosa del Estado (e-KOGUI).</w:t>
            </w:r>
          </w:p>
        </w:tc>
      </w:tr>
      <w:tr w:rsidR="002B499D" w:rsidRPr="002B499D" w:rsidTr="00633A30">
        <w:tc>
          <w:tcPr>
            <w:cnfStyle w:val="001000000000" w:firstRow="0" w:lastRow="0" w:firstColumn="1" w:lastColumn="0" w:oddVBand="0" w:evenVBand="0" w:oddHBand="0" w:evenHBand="0" w:firstRowFirstColumn="0" w:firstRowLastColumn="0" w:lastRowFirstColumn="0" w:lastRowLastColumn="0"/>
            <w:tcW w:w="8978" w:type="dxa"/>
            <w:hideMark/>
          </w:tcPr>
          <w:p w:rsidR="002B499D" w:rsidRPr="002B499D" w:rsidRDefault="002B499D" w:rsidP="002B499D">
            <w:pPr>
              <w:numPr>
                <w:ilvl w:val="0"/>
                <w:numId w:val="34"/>
              </w:numPr>
              <w:ind w:left="426"/>
              <w:contextualSpacing/>
              <w:jc w:val="both"/>
              <w:rPr>
                <w:rFonts w:ascii="Arial Narrow" w:hAnsi="Arial Narrow" w:cs="Arial"/>
                <w:b w:val="0"/>
                <w:color w:val="000000"/>
                <w:sz w:val="22"/>
                <w:szCs w:val="22"/>
                <w:lang w:val="es-CO" w:eastAsia="es-CO"/>
              </w:rPr>
            </w:pPr>
            <w:r w:rsidRPr="002B499D">
              <w:rPr>
                <w:rFonts w:ascii="Arial Narrow" w:hAnsi="Arial Narrow" w:cs="Arial"/>
                <w:b w:val="0"/>
                <w:color w:val="000000"/>
                <w:sz w:val="22"/>
                <w:szCs w:val="22"/>
                <w:lang w:val="es-CO" w:eastAsia="es-CO"/>
              </w:rPr>
              <w:t>Informe de Evaluación  Institucional por Dependencias.</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4"/>
              </w:numPr>
              <w:ind w:left="426"/>
              <w:contextualSpacing/>
              <w:jc w:val="both"/>
              <w:rPr>
                <w:rFonts w:ascii="Arial Narrow" w:hAnsi="Arial Narrow" w:cs="Arial"/>
                <w:b w:val="0"/>
                <w:color w:val="000000"/>
                <w:sz w:val="22"/>
                <w:szCs w:val="22"/>
                <w:lang w:val="es-CO" w:eastAsia="es-CO"/>
              </w:rPr>
            </w:pPr>
            <w:r w:rsidRPr="002B499D">
              <w:rPr>
                <w:rFonts w:ascii="Arial Narrow" w:hAnsi="Arial Narrow" w:cs="Arial"/>
                <w:b w:val="0"/>
                <w:color w:val="000000"/>
                <w:sz w:val="22"/>
                <w:szCs w:val="22"/>
                <w:lang w:val="es-CO" w:eastAsia="es-CO"/>
              </w:rPr>
              <w:t>Informe Derechos de Autor Software.</w:t>
            </w:r>
          </w:p>
        </w:tc>
      </w:tr>
      <w:tr w:rsidR="002B499D" w:rsidRPr="002B499D" w:rsidTr="00633A30">
        <w:tc>
          <w:tcPr>
            <w:cnfStyle w:val="001000000000" w:firstRow="0" w:lastRow="0" w:firstColumn="1" w:lastColumn="0" w:oddVBand="0" w:evenVBand="0" w:oddHBand="0" w:evenHBand="0" w:firstRowFirstColumn="0" w:firstRowLastColumn="0" w:lastRowFirstColumn="0" w:lastRowLastColumn="0"/>
            <w:tcW w:w="8978" w:type="dxa"/>
            <w:hideMark/>
          </w:tcPr>
          <w:p w:rsidR="002B499D" w:rsidRPr="002B499D" w:rsidRDefault="002B499D" w:rsidP="002B499D">
            <w:pPr>
              <w:numPr>
                <w:ilvl w:val="0"/>
                <w:numId w:val="34"/>
              </w:numPr>
              <w:ind w:left="426"/>
              <w:contextualSpacing/>
              <w:jc w:val="both"/>
              <w:rPr>
                <w:rFonts w:ascii="Arial Narrow" w:hAnsi="Arial Narrow" w:cs="Arial"/>
                <w:b w:val="0"/>
                <w:color w:val="000000"/>
                <w:sz w:val="22"/>
                <w:szCs w:val="22"/>
                <w:lang w:val="es-CO" w:eastAsia="es-CO"/>
              </w:rPr>
            </w:pPr>
            <w:r w:rsidRPr="002B499D">
              <w:rPr>
                <w:rFonts w:ascii="Arial Narrow" w:hAnsi="Arial Narrow" w:cs="Arial"/>
                <w:b w:val="0"/>
                <w:color w:val="000000"/>
                <w:sz w:val="22"/>
                <w:szCs w:val="22"/>
                <w:lang w:val="es-CO" w:eastAsia="es-CO"/>
              </w:rPr>
              <w:t>Seguimiento a las Funciones del Comité de Conciliaciones - Verificación Acciones de Repetición</w:t>
            </w:r>
          </w:p>
        </w:tc>
      </w:tr>
    </w:tbl>
    <w:p w:rsidR="002B499D" w:rsidRDefault="002B499D" w:rsidP="002B499D">
      <w:pPr>
        <w:jc w:val="both"/>
        <w:rPr>
          <w:rFonts w:ascii="Arial Narrow" w:eastAsiaTheme="minorHAnsi" w:hAnsi="Arial Narrow" w:cstheme="minorBidi"/>
          <w:sz w:val="22"/>
          <w:szCs w:val="22"/>
          <w:lang w:val="es-CO" w:eastAsia="en-US"/>
        </w:rPr>
      </w:pPr>
    </w:p>
    <w:tbl>
      <w:tblPr>
        <w:tblStyle w:val="Cuadrculamedia1-nfasis1"/>
        <w:tblW w:w="0" w:type="auto"/>
        <w:tblLook w:val="04A0" w:firstRow="1" w:lastRow="0" w:firstColumn="1" w:lastColumn="0" w:noHBand="0" w:noVBand="1"/>
      </w:tblPr>
      <w:tblGrid>
        <w:gridCol w:w="8978"/>
      </w:tblGrid>
      <w:tr w:rsidR="002B499D" w:rsidRPr="002B499D" w:rsidTr="00633A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shd w:val="clear" w:color="auto" w:fill="1F497D" w:themeFill="text2"/>
            <w:hideMark/>
          </w:tcPr>
          <w:p w:rsidR="002B499D" w:rsidRPr="002B499D" w:rsidRDefault="002B499D" w:rsidP="002B499D">
            <w:pPr>
              <w:tabs>
                <w:tab w:val="left" w:pos="709"/>
              </w:tabs>
              <w:ind w:left="720"/>
              <w:contextualSpacing/>
              <w:jc w:val="center"/>
              <w:rPr>
                <w:rFonts w:ascii="Arial Narrow" w:hAnsi="Arial Narrow" w:cs="Arial"/>
                <w:color w:val="FFFFFF" w:themeColor="background1"/>
                <w:sz w:val="22"/>
                <w:szCs w:val="22"/>
                <w:lang w:val="es-CO" w:eastAsia="en-US"/>
              </w:rPr>
            </w:pPr>
            <w:r w:rsidRPr="002B499D">
              <w:rPr>
                <w:rFonts w:ascii="Arial Narrow" w:hAnsi="Arial Narrow" w:cs="Arial"/>
                <w:color w:val="FFFFFF" w:themeColor="background1"/>
                <w:sz w:val="22"/>
                <w:szCs w:val="22"/>
                <w:lang w:val="es-CO" w:eastAsia="en-US"/>
              </w:rPr>
              <w:t>SEGUIMIENTOS Y OTROS OFICINA DE CONTROL INTERNO - 2015</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5"/>
              </w:numPr>
              <w:ind w:left="426"/>
              <w:contextualSpacing/>
              <w:jc w:val="both"/>
              <w:rPr>
                <w:rFonts w:ascii="Arial Narrow" w:hAnsi="Arial Narrow" w:cs="Arial"/>
                <w:b w:val="0"/>
                <w:color w:val="000000"/>
                <w:sz w:val="22"/>
                <w:szCs w:val="22"/>
                <w:lang w:val="es-CO" w:eastAsia="es-CO"/>
              </w:rPr>
            </w:pPr>
            <w:r w:rsidRPr="002B499D">
              <w:rPr>
                <w:rFonts w:ascii="Arial Narrow" w:hAnsi="Arial Narrow" w:cs="Arial"/>
                <w:b w:val="0"/>
                <w:sz w:val="22"/>
                <w:szCs w:val="22"/>
                <w:lang w:val="es-CO" w:eastAsia="en-US"/>
              </w:rPr>
              <w:t>Informe Cuenta Anual Consolidado para la Contraloría General de la República, en SIRECI.</w:t>
            </w:r>
          </w:p>
        </w:tc>
      </w:tr>
      <w:tr w:rsidR="002B499D" w:rsidRPr="002B499D" w:rsidTr="00633A30">
        <w:trPr>
          <w:trHeight w:val="549"/>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Semestral Plan de Mejoramiento Institucional Suscrito con la Contraloría General de la República.</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Trimestral al Plan de Mejoramiento Archivístico suscrito con el Archivo General de la Nación</w:t>
            </w:r>
          </w:p>
        </w:tc>
      </w:tr>
      <w:tr w:rsidR="002B499D" w:rsidRPr="002B499D" w:rsidTr="00633A30">
        <w:trPr>
          <w:trHeight w:val="158"/>
        </w:trPr>
        <w:tc>
          <w:tcPr>
            <w:cnfStyle w:val="001000000000" w:firstRow="0" w:lastRow="0" w:firstColumn="1" w:lastColumn="0" w:oddVBand="0" w:evenVBand="0" w:oddHBand="0" w:evenHBand="0" w:firstRowFirstColumn="0" w:firstRowLastColumn="0" w:lastRowFirstColumn="0" w:lastRowLastColumn="0"/>
            <w:tcW w:w="8978" w:type="dxa"/>
            <w:hideMark/>
          </w:tcPr>
          <w:p w:rsidR="002B499D" w:rsidRPr="002B499D" w:rsidRDefault="002B499D" w:rsidP="002B499D">
            <w:pPr>
              <w:numPr>
                <w:ilvl w:val="0"/>
                <w:numId w:val="35"/>
              </w:numPr>
              <w:ind w:left="426"/>
              <w:contextualSpacing/>
              <w:jc w:val="both"/>
              <w:rPr>
                <w:rFonts w:ascii="Arial Narrow" w:hAnsi="Arial Narrow" w:cs="Arial"/>
                <w:b w:val="0"/>
                <w:color w:val="000000"/>
                <w:sz w:val="22"/>
                <w:szCs w:val="22"/>
                <w:lang w:val="es-CO" w:eastAsia="es-CO"/>
              </w:rPr>
            </w:pPr>
            <w:r w:rsidRPr="002B499D">
              <w:rPr>
                <w:rFonts w:ascii="Arial Narrow" w:hAnsi="Arial Narrow" w:cs="Arial"/>
                <w:b w:val="0"/>
                <w:color w:val="000000"/>
                <w:sz w:val="22"/>
                <w:szCs w:val="22"/>
                <w:lang w:val="es-CO" w:eastAsia="es-CO"/>
              </w:rPr>
              <w:t>Informe Fenecimiento de la Cuenta General del Presupuesto y del tesoro – Cámara de Representantes.</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hideMark/>
          </w:tcPr>
          <w:p w:rsidR="002B499D" w:rsidRPr="002B499D" w:rsidRDefault="002B499D" w:rsidP="002B499D">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Informe de seguimiento Ejecución Presupuestal 2014.</w:t>
            </w:r>
          </w:p>
        </w:tc>
      </w:tr>
      <w:tr w:rsidR="00DA55D7" w:rsidRPr="002B499D" w:rsidTr="00F80BCE">
        <w:tc>
          <w:tcPr>
            <w:cnfStyle w:val="001000000000" w:firstRow="0" w:lastRow="0" w:firstColumn="1" w:lastColumn="0" w:oddVBand="0" w:evenVBand="0" w:oddHBand="0" w:evenHBand="0" w:firstRowFirstColumn="0" w:firstRowLastColumn="0" w:lastRowFirstColumn="0" w:lastRowLastColumn="0"/>
            <w:tcW w:w="8978" w:type="dxa"/>
            <w:shd w:val="clear" w:color="auto" w:fill="1F497D" w:themeFill="text2"/>
            <w:hideMark/>
          </w:tcPr>
          <w:p w:rsidR="00DA55D7" w:rsidRPr="002B499D" w:rsidRDefault="00DA55D7" w:rsidP="00F80BCE">
            <w:pPr>
              <w:tabs>
                <w:tab w:val="left" w:pos="709"/>
              </w:tabs>
              <w:ind w:left="720"/>
              <w:contextualSpacing/>
              <w:jc w:val="center"/>
              <w:rPr>
                <w:rFonts w:ascii="Arial Narrow" w:hAnsi="Arial Narrow" w:cs="Arial"/>
                <w:color w:val="FFFFFF" w:themeColor="background1"/>
                <w:sz w:val="22"/>
                <w:szCs w:val="22"/>
                <w:lang w:val="es-CO" w:eastAsia="en-US"/>
              </w:rPr>
            </w:pPr>
            <w:r w:rsidRPr="002B499D">
              <w:rPr>
                <w:rFonts w:ascii="Arial Narrow" w:hAnsi="Arial Narrow" w:cs="Arial"/>
                <w:color w:val="FFFFFF" w:themeColor="background1"/>
                <w:sz w:val="22"/>
                <w:szCs w:val="22"/>
                <w:lang w:val="es-CO" w:eastAsia="en-US"/>
              </w:rPr>
              <w:lastRenderedPageBreak/>
              <w:t>SEGUIMIENTOS Y OTROS OFICINA DE CONTROL INTERNO - 2015</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hideMark/>
          </w:tcPr>
          <w:p w:rsidR="002B499D" w:rsidRPr="002B499D" w:rsidRDefault="002B499D" w:rsidP="002B499D">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Verificación a la concertación de los Acuerdos de Gestión del 2015 y evaluación de los correspondientes al año 2014</w:t>
            </w:r>
          </w:p>
        </w:tc>
      </w:tr>
      <w:tr w:rsidR="002B499D" w:rsidRPr="002B499D" w:rsidTr="00633A30">
        <w:tc>
          <w:tcPr>
            <w:cnfStyle w:val="001000000000" w:firstRow="0" w:lastRow="0" w:firstColumn="1" w:lastColumn="0" w:oddVBand="0" w:evenVBand="0" w:oddHBand="0" w:evenHBand="0" w:firstRowFirstColumn="0" w:firstRowLastColumn="0" w:lastRowFirstColumn="0" w:lastRowLastColumn="0"/>
            <w:tcW w:w="8978" w:type="dxa"/>
            <w:hideMark/>
          </w:tcPr>
          <w:p w:rsidR="002B499D" w:rsidRPr="002B499D" w:rsidRDefault="002B499D" w:rsidP="002B499D">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Verificación el cumplimiento de las obligaciones legales relacionadas con la rendición de cuentas a la ciudadanía (Conpes 3654 del 12 de abril de 2010)</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hideMark/>
          </w:tcPr>
          <w:p w:rsidR="002B499D" w:rsidRPr="002B499D" w:rsidRDefault="002B499D" w:rsidP="002B499D">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al reporte de la información en el FURAG. (artículo 5 del Decreto 2482 de diciembre de 2012)</w:t>
            </w:r>
          </w:p>
        </w:tc>
      </w:tr>
      <w:tr w:rsidR="002B499D" w:rsidRPr="00DA55D7" w:rsidTr="00633A30">
        <w:tc>
          <w:tcPr>
            <w:cnfStyle w:val="001000000000" w:firstRow="0" w:lastRow="0" w:firstColumn="1" w:lastColumn="0" w:oddVBand="0" w:evenVBand="0" w:oddHBand="0" w:evenHBand="0" w:firstRowFirstColumn="0" w:firstRowLastColumn="0" w:lastRowFirstColumn="0" w:lastRowLastColumn="0"/>
            <w:tcW w:w="8978" w:type="dxa"/>
            <w:hideMark/>
          </w:tcPr>
          <w:p w:rsidR="002B499D" w:rsidRPr="00DA55D7" w:rsidRDefault="002B499D" w:rsidP="00DA55D7">
            <w:pPr>
              <w:numPr>
                <w:ilvl w:val="0"/>
                <w:numId w:val="35"/>
              </w:numPr>
              <w:ind w:left="426"/>
              <w:contextualSpacing/>
              <w:jc w:val="both"/>
              <w:rPr>
                <w:rFonts w:ascii="Arial Narrow" w:hAnsi="Arial Narrow" w:cs="Arial"/>
                <w:b w:val="0"/>
                <w:sz w:val="22"/>
                <w:szCs w:val="22"/>
                <w:lang w:val="es-CO" w:eastAsia="en-US"/>
              </w:rPr>
            </w:pPr>
            <w:r w:rsidRPr="00DA55D7">
              <w:rPr>
                <w:rFonts w:ascii="Arial Narrow" w:hAnsi="Arial Narrow" w:cs="Arial"/>
                <w:b w:val="0"/>
                <w:sz w:val="22"/>
                <w:szCs w:val="22"/>
                <w:lang w:val="es-CO" w:eastAsia="en-US"/>
              </w:rPr>
              <w:t>Informe seguimiento al Sistema de Información y Gestión del Empleo Público "SIGEP"</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i/>
                <w:sz w:val="22"/>
                <w:szCs w:val="22"/>
                <w:lang w:val="es-CO" w:eastAsia="en-US"/>
              </w:rPr>
              <w:t>Seguimiento</w:t>
            </w:r>
            <w:r w:rsidRPr="002B499D">
              <w:rPr>
                <w:rFonts w:ascii="Arial Narrow" w:hAnsi="Arial Narrow" w:cs="Arial"/>
                <w:b w:val="0"/>
                <w:sz w:val="22"/>
                <w:szCs w:val="22"/>
                <w:lang w:val="es-CO" w:eastAsia="en-US"/>
              </w:rPr>
              <w:t xml:space="preserve"> al reporte de la información en el FURAG. (artículo 5 del Decreto 2482 de diciembre de 2012)</w:t>
            </w:r>
          </w:p>
        </w:tc>
      </w:tr>
      <w:tr w:rsidR="002B499D" w:rsidRPr="002B499D" w:rsidTr="00633A30">
        <w:tc>
          <w:tcPr>
            <w:cnfStyle w:val="001000000000" w:firstRow="0" w:lastRow="0" w:firstColumn="1" w:lastColumn="0" w:oddVBand="0" w:evenVBand="0" w:oddHBand="0" w:evenHBand="0" w:firstRowFirstColumn="0" w:firstRowLastColumn="0" w:lastRowFirstColumn="0" w:lastRowLastColumn="0"/>
            <w:tcW w:w="8978" w:type="dxa"/>
            <w:hideMark/>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Ley de Transparencia y Acceso a la Información Pública (Ley 1712 de 2014 - Decreto 103 de 2015)</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al Modelo Integrado de Planeación y Gestión</w:t>
            </w:r>
          </w:p>
        </w:tc>
      </w:tr>
      <w:tr w:rsidR="002B499D" w:rsidRPr="002B499D" w:rsidTr="00633A30">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y evaluación al Sistema de Políticas de  desarrollo Administrativo SISTEDA</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w:t>
            </w:r>
            <w:r w:rsidRPr="002B499D">
              <w:rPr>
                <w:rFonts w:ascii="Arial Narrow" w:hAnsi="Arial Narrow"/>
                <w:b w:val="0"/>
                <w:sz w:val="22"/>
                <w:szCs w:val="22"/>
                <w:lang w:val="es-CO" w:eastAsia="en-US"/>
              </w:rPr>
              <w:t xml:space="preserve"> </w:t>
            </w:r>
            <w:r w:rsidRPr="002B499D">
              <w:rPr>
                <w:rFonts w:ascii="Arial Narrow" w:hAnsi="Arial Narrow" w:cs="Arial"/>
                <w:b w:val="0"/>
                <w:sz w:val="22"/>
                <w:szCs w:val="22"/>
                <w:lang w:val="es-CO" w:eastAsia="en-US"/>
              </w:rPr>
              <w:t xml:space="preserve">Plan Operativo Anual - POA </w:t>
            </w:r>
          </w:p>
        </w:tc>
      </w:tr>
      <w:tr w:rsidR="002B499D" w:rsidRPr="002B499D" w:rsidTr="00633A30">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a la Relación de Acreencias a favor de la  entidad, Pendientes de Pago.</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a la Valoración de los nuevos Pasivos contingentes y la Actividad Litigiosa del Estado.</w:t>
            </w:r>
          </w:p>
        </w:tc>
      </w:tr>
      <w:tr w:rsidR="002B499D" w:rsidRPr="002B499D" w:rsidTr="00633A30">
        <w:trPr>
          <w:trHeight w:val="539"/>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al Sistema Integrado de Información Financiera, SIIF Nación. Seguimiento al cumplimiento de Política de Seguridad SIIF</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a los contratos colgados en la plataforma del SECOP.</w:t>
            </w:r>
          </w:p>
        </w:tc>
      </w:tr>
      <w:tr w:rsidR="002B499D" w:rsidRPr="002B499D" w:rsidTr="00633A30">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al Sistema de Información y Gestión del Empleo Público "SIGEP"</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Evaluación y verificación del adecuado uso y manejo de Cajas Menores (Arqueos Caja Menor Viáticos y Caja Menor Bienes)</w:t>
            </w:r>
          </w:p>
        </w:tc>
      </w:tr>
      <w:tr w:rsidR="002B499D" w:rsidRPr="002B499D" w:rsidTr="00633A30">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Verificación oportuna presentación y pago de obligaciones fiscales - DIAN y Secretaría de Hacienda Distrital</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Informe de seguimiento a los Mapas de Riesgos Institucional y Operativos  y efectividad de controles</w:t>
            </w:r>
          </w:p>
        </w:tc>
      </w:tr>
      <w:tr w:rsidR="002B499D" w:rsidRPr="002B499D" w:rsidTr="00633A30">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Publicación Proyectos de Inversión</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Elaboración Boletines Bimestrales OCI - Fomento de la Cultura de Control</w:t>
            </w:r>
          </w:p>
        </w:tc>
      </w:tr>
      <w:tr w:rsidR="002B499D" w:rsidRPr="002B499D" w:rsidTr="00633A30">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Formulación del Plan de Mejoramiento Institucional a Suscribir con la Contraloría General de la República</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Desarrollo Función Disciplinaria</w:t>
            </w:r>
          </w:p>
        </w:tc>
      </w:tr>
      <w:tr w:rsidR="002B499D" w:rsidRPr="002B499D" w:rsidTr="00633A30">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Informe de gestión a la Superintendente de la Economía Solidaria</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DA55D7">
            <w:pPr>
              <w:numPr>
                <w:ilvl w:val="0"/>
                <w:numId w:val="35"/>
              </w:numPr>
              <w:ind w:left="426"/>
              <w:contextualSpacing/>
              <w:jc w:val="both"/>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al informe de Ley de Cuotas</w:t>
            </w:r>
          </w:p>
        </w:tc>
      </w:tr>
    </w:tbl>
    <w:p w:rsidR="00DA55D7" w:rsidRDefault="00DA55D7" w:rsidP="00DA55D7">
      <w:pPr>
        <w:ind w:left="567"/>
        <w:contextualSpacing/>
        <w:jc w:val="both"/>
        <w:rPr>
          <w:rFonts w:ascii="Arial Narrow" w:eastAsiaTheme="minorHAnsi" w:hAnsi="Arial Narrow" w:cs="Arial"/>
          <w:b/>
          <w:sz w:val="22"/>
          <w:szCs w:val="22"/>
          <w:lang w:val="es-CO" w:eastAsia="en-US"/>
        </w:rPr>
      </w:pPr>
    </w:p>
    <w:p w:rsidR="006B2DD6" w:rsidRDefault="006B2DD6" w:rsidP="00DA55D7">
      <w:pPr>
        <w:ind w:left="567"/>
        <w:contextualSpacing/>
        <w:jc w:val="both"/>
        <w:rPr>
          <w:rFonts w:ascii="Arial Narrow" w:eastAsiaTheme="minorHAnsi" w:hAnsi="Arial Narrow" w:cs="Arial"/>
          <w:b/>
          <w:sz w:val="22"/>
          <w:szCs w:val="22"/>
          <w:lang w:val="es-CO" w:eastAsia="en-US"/>
        </w:rPr>
      </w:pPr>
    </w:p>
    <w:p w:rsidR="002B499D" w:rsidRPr="002B499D" w:rsidRDefault="002B499D" w:rsidP="002B499D">
      <w:pPr>
        <w:numPr>
          <w:ilvl w:val="0"/>
          <w:numId w:val="22"/>
        </w:numPr>
        <w:ind w:left="567" w:hanging="567"/>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Arial"/>
          <w:b/>
          <w:sz w:val="22"/>
          <w:szCs w:val="22"/>
          <w:lang w:val="es-CO" w:eastAsia="en-US"/>
        </w:rPr>
        <w:t>RESULTADOS MODELO ESTANDAR DE CONTROL INTERNO – MECI ( 201</w:t>
      </w:r>
      <w:r w:rsidR="00EF27BC">
        <w:rPr>
          <w:rFonts w:ascii="Arial Narrow" w:eastAsiaTheme="minorHAnsi" w:hAnsi="Arial Narrow" w:cs="Arial"/>
          <w:b/>
          <w:sz w:val="22"/>
          <w:szCs w:val="22"/>
          <w:lang w:val="es-CO" w:eastAsia="en-US"/>
        </w:rPr>
        <w:t>5</w:t>
      </w:r>
      <w:r w:rsidRPr="002B499D">
        <w:rPr>
          <w:rFonts w:ascii="Arial Narrow" w:eastAsiaTheme="minorHAnsi" w:hAnsi="Arial Narrow" w:cs="Arial"/>
          <w:b/>
          <w:sz w:val="22"/>
          <w:szCs w:val="22"/>
          <w:lang w:val="es-CO" w:eastAsia="en-US"/>
        </w:rPr>
        <w:t xml:space="preserve"> )</w:t>
      </w:r>
    </w:p>
    <w:p w:rsidR="002B499D" w:rsidRDefault="002B499D" w:rsidP="002B499D">
      <w:pPr>
        <w:ind w:left="567"/>
        <w:contextualSpacing/>
        <w:jc w:val="both"/>
        <w:rPr>
          <w:rFonts w:ascii="Arial Narrow" w:eastAsiaTheme="minorHAnsi" w:hAnsi="Arial Narrow" w:cs="Arial"/>
          <w:b/>
          <w:sz w:val="22"/>
          <w:szCs w:val="22"/>
          <w:lang w:val="es-CO" w:eastAsia="en-US"/>
        </w:rPr>
      </w:pPr>
    </w:p>
    <w:p w:rsidR="006B2DD6" w:rsidRPr="002B499D" w:rsidRDefault="006B2DD6" w:rsidP="002B499D">
      <w:pPr>
        <w:ind w:left="567"/>
        <w:contextualSpacing/>
        <w:jc w:val="both"/>
        <w:rPr>
          <w:rFonts w:ascii="Arial Narrow" w:eastAsiaTheme="minorHAnsi" w:hAnsi="Arial Narrow" w:cs="Arial"/>
          <w:b/>
          <w:sz w:val="22"/>
          <w:szCs w:val="22"/>
          <w:lang w:val="es-CO" w:eastAsia="en-US"/>
        </w:rPr>
      </w:pPr>
    </w:p>
    <w:p w:rsidR="002B499D" w:rsidRPr="002B499D" w:rsidRDefault="002B499D" w:rsidP="002B499D">
      <w:pPr>
        <w:numPr>
          <w:ilvl w:val="1"/>
          <w:numId w:val="22"/>
        </w:numPr>
        <w:autoSpaceDE w:val="0"/>
        <w:autoSpaceDN w:val="0"/>
        <w:adjustRightInd w:val="0"/>
        <w:ind w:left="567" w:hanging="567"/>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Análisis de madurez del Sistema de Control Interno 201</w:t>
      </w:r>
      <w:r w:rsidR="00EF27BC">
        <w:rPr>
          <w:rFonts w:ascii="Arial Narrow" w:eastAsiaTheme="minorHAnsi" w:hAnsi="Arial Narrow" w:cs="Arial"/>
          <w:sz w:val="22"/>
          <w:szCs w:val="22"/>
          <w:lang w:val="es-CO" w:eastAsia="en-US"/>
        </w:rPr>
        <w:t>5</w:t>
      </w:r>
    </w:p>
    <w:p w:rsidR="002B499D" w:rsidRPr="002B499D" w:rsidRDefault="002B499D" w:rsidP="002B499D">
      <w:pPr>
        <w:autoSpaceDE w:val="0"/>
        <w:autoSpaceDN w:val="0"/>
        <w:adjustRightInd w:val="0"/>
        <w:ind w:left="720"/>
        <w:jc w:val="both"/>
        <w:rPr>
          <w:rFonts w:ascii="Arial Narrow" w:eastAsiaTheme="minorHAnsi" w:hAnsi="Arial Narrow" w:cs="Arial"/>
          <w:sz w:val="22"/>
          <w:szCs w:val="22"/>
          <w:lang w:val="es-CO" w:eastAsia="en-US"/>
        </w:rPr>
      </w:pPr>
    </w:p>
    <w:p w:rsidR="002B499D" w:rsidRDefault="002B499D" w:rsidP="002B499D">
      <w:pPr>
        <w:autoSpaceDE w:val="0"/>
        <w:autoSpaceDN w:val="0"/>
        <w:adjustRightInd w:val="0"/>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E</w:t>
      </w:r>
      <w:r w:rsidR="00824895">
        <w:rPr>
          <w:rFonts w:ascii="Arial Narrow" w:eastAsiaTheme="minorHAnsi" w:hAnsi="Arial Narrow" w:cs="Arial"/>
          <w:sz w:val="22"/>
          <w:szCs w:val="22"/>
          <w:lang w:val="es-CO" w:eastAsia="en-US"/>
        </w:rPr>
        <w:t>l 26 de</w:t>
      </w:r>
      <w:r w:rsidRPr="002B499D">
        <w:rPr>
          <w:rFonts w:ascii="Arial Narrow" w:eastAsiaTheme="minorHAnsi" w:hAnsi="Arial Narrow" w:cs="Arial"/>
          <w:sz w:val="22"/>
          <w:szCs w:val="22"/>
          <w:lang w:val="es-CO" w:eastAsia="en-US"/>
        </w:rPr>
        <w:t xml:space="preserve"> febrero de 201</w:t>
      </w:r>
      <w:r w:rsidR="006B2DD6">
        <w:rPr>
          <w:rFonts w:ascii="Arial Narrow" w:eastAsiaTheme="minorHAnsi" w:hAnsi="Arial Narrow" w:cs="Arial"/>
          <w:sz w:val="22"/>
          <w:szCs w:val="22"/>
          <w:lang w:val="es-CO" w:eastAsia="en-US"/>
        </w:rPr>
        <w:t>6</w:t>
      </w:r>
      <w:r w:rsidRPr="002B499D">
        <w:rPr>
          <w:rFonts w:ascii="Arial Narrow" w:eastAsiaTheme="minorHAnsi" w:hAnsi="Arial Narrow" w:cs="Arial"/>
          <w:sz w:val="22"/>
          <w:szCs w:val="22"/>
          <w:lang w:val="es-CO" w:eastAsia="en-US"/>
        </w:rPr>
        <w:t xml:space="preserve"> se realizó la evaluación del indicador de madurez MECI y los resultados al análisis de madurez del Sistema de Control Interno de la Superintendencia de la Economía Solidaria para la vigencia 201</w:t>
      </w:r>
      <w:r w:rsidR="006B2DD6">
        <w:rPr>
          <w:rFonts w:ascii="Arial Narrow" w:eastAsiaTheme="minorHAnsi" w:hAnsi="Arial Narrow" w:cs="Arial"/>
          <w:sz w:val="22"/>
          <w:szCs w:val="22"/>
          <w:lang w:val="es-CO" w:eastAsia="en-US"/>
        </w:rPr>
        <w:t>5</w:t>
      </w:r>
      <w:r w:rsidRPr="002B499D">
        <w:rPr>
          <w:rFonts w:ascii="Arial Narrow" w:eastAsiaTheme="minorHAnsi" w:hAnsi="Arial Narrow" w:cs="Arial"/>
          <w:sz w:val="22"/>
          <w:szCs w:val="22"/>
          <w:lang w:val="es-CO" w:eastAsia="en-US"/>
        </w:rPr>
        <w:t xml:space="preserve"> en el sistema del Departamento Administrativo de la Función Pública – DAFP, cuyos resultados se presentan a continuación:</w:t>
      </w:r>
    </w:p>
    <w:p w:rsidR="006B2DD6" w:rsidRDefault="006B2DD6" w:rsidP="002B499D">
      <w:pPr>
        <w:autoSpaceDE w:val="0"/>
        <w:autoSpaceDN w:val="0"/>
        <w:adjustRightInd w:val="0"/>
        <w:jc w:val="both"/>
        <w:rPr>
          <w:rFonts w:ascii="Arial Narrow" w:eastAsiaTheme="minorHAnsi" w:hAnsi="Arial Narrow" w:cs="Arial"/>
          <w:sz w:val="22"/>
          <w:szCs w:val="22"/>
          <w:lang w:val="es-CO" w:eastAsia="en-US"/>
        </w:rPr>
      </w:pPr>
    </w:p>
    <w:p w:rsidR="006B2DD6" w:rsidRDefault="006B2DD6" w:rsidP="002B499D">
      <w:pPr>
        <w:autoSpaceDE w:val="0"/>
        <w:autoSpaceDN w:val="0"/>
        <w:adjustRightInd w:val="0"/>
        <w:jc w:val="both"/>
        <w:rPr>
          <w:rFonts w:ascii="Arial Narrow" w:eastAsiaTheme="minorHAnsi" w:hAnsi="Arial Narrow" w:cs="Arial"/>
          <w:sz w:val="22"/>
          <w:szCs w:val="22"/>
          <w:lang w:val="es-CO" w:eastAsia="en-US"/>
        </w:rPr>
      </w:pPr>
    </w:p>
    <w:p w:rsidR="006B2DD6" w:rsidRDefault="006B2DD6" w:rsidP="002B499D">
      <w:pPr>
        <w:autoSpaceDE w:val="0"/>
        <w:autoSpaceDN w:val="0"/>
        <w:adjustRightInd w:val="0"/>
        <w:jc w:val="both"/>
        <w:rPr>
          <w:rFonts w:ascii="Arial Narrow" w:eastAsiaTheme="minorHAnsi" w:hAnsi="Arial Narrow" w:cs="Arial"/>
          <w:sz w:val="22"/>
          <w:szCs w:val="22"/>
          <w:lang w:val="es-CO" w:eastAsia="en-US"/>
        </w:rPr>
      </w:pPr>
    </w:p>
    <w:p w:rsidR="006B2DD6" w:rsidRDefault="006B2DD6" w:rsidP="002B499D">
      <w:pPr>
        <w:autoSpaceDE w:val="0"/>
        <w:autoSpaceDN w:val="0"/>
        <w:adjustRightInd w:val="0"/>
        <w:jc w:val="both"/>
        <w:rPr>
          <w:rFonts w:ascii="Arial Narrow" w:eastAsiaTheme="minorHAnsi" w:hAnsi="Arial Narrow" w:cs="Arial"/>
          <w:sz w:val="22"/>
          <w:szCs w:val="22"/>
          <w:lang w:val="es-CO" w:eastAsia="en-US"/>
        </w:rPr>
      </w:pPr>
    </w:p>
    <w:p w:rsidR="006B2DD6" w:rsidRDefault="006B2DD6" w:rsidP="002B499D">
      <w:pPr>
        <w:autoSpaceDE w:val="0"/>
        <w:autoSpaceDN w:val="0"/>
        <w:adjustRightInd w:val="0"/>
        <w:jc w:val="both"/>
        <w:rPr>
          <w:rFonts w:ascii="Arial Narrow" w:eastAsiaTheme="minorHAnsi" w:hAnsi="Arial Narrow" w:cs="Arial"/>
          <w:sz w:val="22"/>
          <w:szCs w:val="22"/>
          <w:lang w:val="es-CO" w:eastAsia="en-US"/>
        </w:rPr>
      </w:pPr>
      <w:r>
        <w:rPr>
          <w:noProof/>
          <w:lang w:val="es-CO" w:eastAsia="es-CO"/>
        </w:rPr>
        <w:drawing>
          <wp:inline distT="0" distB="0" distL="0" distR="0" wp14:anchorId="2674BD40" wp14:editId="642AC532">
            <wp:extent cx="5612130" cy="3181985"/>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3181985"/>
                    </a:xfrm>
                    <a:prstGeom prst="rect">
                      <a:avLst/>
                    </a:prstGeom>
                  </pic:spPr>
                </pic:pic>
              </a:graphicData>
            </a:graphic>
          </wp:inline>
        </w:drawing>
      </w:r>
    </w:p>
    <w:p w:rsidR="006B2DD6" w:rsidRDefault="006B2DD6" w:rsidP="002B499D">
      <w:pPr>
        <w:autoSpaceDE w:val="0"/>
        <w:autoSpaceDN w:val="0"/>
        <w:adjustRightInd w:val="0"/>
        <w:jc w:val="both"/>
        <w:rPr>
          <w:rFonts w:ascii="Arial Narrow" w:eastAsiaTheme="minorHAnsi" w:hAnsi="Arial Narrow" w:cs="Arial"/>
          <w:sz w:val="22"/>
          <w:szCs w:val="22"/>
          <w:lang w:val="es-CO" w:eastAsia="en-US"/>
        </w:rPr>
      </w:pPr>
    </w:p>
    <w:p w:rsidR="006B2DD6" w:rsidRPr="002B499D" w:rsidRDefault="006B2DD6" w:rsidP="002B499D">
      <w:pPr>
        <w:autoSpaceDE w:val="0"/>
        <w:autoSpaceDN w:val="0"/>
        <w:adjustRightInd w:val="0"/>
        <w:jc w:val="both"/>
        <w:rPr>
          <w:rFonts w:ascii="Arial Narrow" w:eastAsiaTheme="minorHAnsi" w:hAnsi="Arial Narrow" w:cs="Arial"/>
          <w:sz w:val="22"/>
          <w:szCs w:val="22"/>
          <w:lang w:val="es-CO" w:eastAsia="en-US"/>
        </w:rPr>
      </w:pPr>
    </w:p>
    <w:tbl>
      <w:tblPr>
        <w:tblW w:w="8186" w:type="dxa"/>
        <w:jc w:val="center"/>
        <w:tblCellSpacing w:w="15" w:type="dxa"/>
        <w:tblInd w:w="-1117"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10"/>
        <w:gridCol w:w="1543"/>
        <w:gridCol w:w="2433"/>
      </w:tblGrid>
      <w:tr w:rsidR="002B499D" w:rsidRPr="002B499D" w:rsidTr="006B2DD6">
        <w:trPr>
          <w:trHeight w:val="164"/>
          <w:tblCellSpacing w:w="15" w:type="dxa"/>
          <w:jc w:val="center"/>
        </w:trPr>
        <w:tc>
          <w:tcPr>
            <w:tcW w:w="4165" w:type="dxa"/>
            <w:shd w:val="clear" w:color="auto" w:fill="D3D3D3"/>
            <w:vAlign w:val="center"/>
            <w:hideMark/>
          </w:tcPr>
          <w:p w:rsidR="002B499D" w:rsidRPr="002B499D" w:rsidRDefault="002B499D" w:rsidP="002B499D">
            <w:pPr>
              <w:jc w:val="center"/>
              <w:rPr>
                <w:rFonts w:ascii="Arial Narrow" w:hAnsi="Arial Narrow"/>
                <w:b/>
                <w:bCs/>
                <w:sz w:val="22"/>
                <w:szCs w:val="22"/>
                <w:lang w:val="es-CO" w:eastAsia="es-CO"/>
              </w:rPr>
            </w:pPr>
            <w:r w:rsidRPr="002B499D">
              <w:rPr>
                <w:rFonts w:ascii="Arial Narrow" w:hAnsi="Arial Narrow"/>
                <w:b/>
                <w:bCs/>
                <w:sz w:val="22"/>
                <w:szCs w:val="22"/>
                <w:lang w:val="es-CO" w:eastAsia="es-CO"/>
              </w:rPr>
              <w:t>FACTOR</w:t>
            </w:r>
          </w:p>
        </w:tc>
        <w:tc>
          <w:tcPr>
            <w:tcW w:w="1513" w:type="dxa"/>
            <w:shd w:val="clear" w:color="auto" w:fill="D3D3D3"/>
            <w:vAlign w:val="center"/>
            <w:hideMark/>
          </w:tcPr>
          <w:p w:rsidR="002B499D" w:rsidRPr="002B499D" w:rsidRDefault="002B499D" w:rsidP="002B499D">
            <w:pPr>
              <w:jc w:val="center"/>
              <w:rPr>
                <w:rFonts w:ascii="Arial Narrow" w:hAnsi="Arial Narrow"/>
                <w:b/>
                <w:bCs/>
                <w:sz w:val="22"/>
                <w:szCs w:val="22"/>
                <w:lang w:val="es-CO" w:eastAsia="es-CO"/>
              </w:rPr>
            </w:pPr>
            <w:r w:rsidRPr="002B499D">
              <w:rPr>
                <w:rFonts w:ascii="Arial Narrow" w:hAnsi="Arial Narrow"/>
                <w:b/>
                <w:bCs/>
                <w:sz w:val="22"/>
                <w:szCs w:val="22"/>
                <w:lang w:val="es-CO" w:eastAsia="es-CO"/>
              </w:rPr>
              <w:t>PUNTAJE</w:t>
            </w:r>
            <w:r w:rsidR="006B2DD6">
              <w:rPr>
                <w:rFonts w:ascii="Arial Narrow" w:hAnsi="Arial Narrow"/>
                <w:b/>
                <w:bCs/>
                <w:sz w:val="22"/>
                <w:szCs w:val="22"/>
                <w:lang w:val="es-CO" w:eastAsia="es-CO"/>
              </w:rPr>
              <w:t xml:space="preserve"> 2015</w:t>
            </w:r>
          </w:p>
        </w:tc>
        <w:tc>
          <w:tcPr>
            <w:tcW w:w="2388" w:type="dxa"/>
            <w:shd w:val="clear" w:color="auto" w:fill="D3D3D3"/>
            <w:vAlign w:val="center"/>
            <w:hideMark/>
          </w:tcPr>
          <w:p w:rsidR="002B499D" w:rsidRPr="002B499D" w:rsidRDefault="002B499D" w:rsidP="002B499D">
            <w:pPr>
              <w:jc w:val="center"/>
              <w:rPr>
                <w:rFonts w:ascii="Arial Narrow" w:hAnsi="Arial Narrow"/>
                <w:b/>
                <w:bCs/>
                <w:sz w:val="22"/>
                <w:szCs w:val="22"/>
                <w:lang w:val="es-CO" w:eastAsia="es-CO"/>
              </w:rPr>
            </w:pPr>
            <w:r w:rsidRPr="002B499D">
              <w:rPr>
                <w:rFonts w:ascii="Arial Narrow" w:hAnsi="Arial Narrow"/>
                <w:b/>
                <w:bCs/>
                <w:sz w:val="22"/>
                <w:szCs w:val="22"/>
                <w:lang w:val="es-CO" w:eastAsia="es-CO"/>
              </w:rPr>
              <w:t>NIVEL</w:t>
            </w:r>
          </w:p>
        </w:tc>
      </w:tr>
      <w:tr w:rsidR="006B2DD6" w:rsidRPr="002B499D" w:rsidTr="00F80BCE">
        <w:trPr>
          <w:trHeight w:val="26"/>
          <w:tblCellSpacing w:w="15" w:type="dxa"/>
          <w:jc w:val="center"/>
        </w:trPr>
        <w:tc>
          <w:tcPr>
            <w:tcW w:w="4165" w:type="dxa"/>
            <w:shd w:val="clear" w:color="auto" w:fill="D3D3D3"/>
            <w:vAlign w:val="center"/>
            <w:hideMark/>
          </w:tcPr>
          <w:p w:rsidR="006B2DD6" w:rsidRPr="002B499D" w:rsidRDefault="006B2DD6" w:rsidP="006B2DD6">
            <w:pPr>
              <w:jc w:val="center"/>
              <w:rPr>
                <w:rFonts w:ascii="Arial Narrow" w:hAnsi="Arial Narrow"/>
                <w:bCs/>
                <w:sz w:val="22"/>
                <w:szCs w:val="22"/>
                <w:lang w:val="es-CO" w:eastAsia="es-CO"/>
              </w:rPr>
            </w:pPr>
            <w:r>
              <w:rPr>
                <w:rFonts w:ascii="Arial Narrow" w:hAnsi="Arial Narrow"/>
                <w:bCs/>
                <w:sz w:val="22"/>
                <w:szCs w:val="22"/>
                <w:lang w:val="es-CO" w:eastAsia="es-CO"/>
              </w:rPr>
              <w:t>Entorno de Control</w:t>
            </w:r>
          </w:p>
        </w:tc>
        <w:tc>
          <w:tcPr>
            <w:tcW w:w="1513" w:type="dxa"/>
            <w:shd w:val="clear" w:color="auto" w:fill="1CAF94"/>
            <w:vAlign w:val="center"/>
            <w:hideMark/>
          </w:tcPr>
          <w:p w:rsidR="006B2DD6" w:rsidRPr="002B499D" w:rsidRDefault="006B2DD6" w:rsidP="006B2DD6">
            <w:pPr>
              <w:jc w:val="center"/>
              <w:rPr>
                <w:rFonts w:ascii="Arial Narrow" w:hAnsi="Arial Narrow"/>
                <w:b/>
                <w:bCs/>
                <w:color w:val="FFFFFF"/>
                <w:sz w:val="22"/>
                <w:szCs w:val="22"/>
                <w:lang w:val="es-CO" w:eastAsia="es-CO"/>
              </w:rPr>
            </w:pPr>
            <w:r>
              <w:rPr>
                <w:rFonts w:ascii="Arial Narrow" w:hAnsi="Arial Narrow"/>
                <w:b/>
                <w:bCs/>
                <w:color w:val="FFFFFF"/>
                <w:sz w:val="22"/>
                <w:szCs w:val="22"/>
                <w:lang w:val="es-CO" w:eastAsia="es-CO"/>
              </w:rPr>
              <w:t>4,71</w:t>
            </w:r>
          </w:p>
        </w:tc>
        <w:tc>
          <w:tcPr>
            <w:tcW w:w="2388" w:type="dxa"/>
            <w:shd w:val="clear" w:color="auto" w:fill="1CAF94"/>
            <w:vAlign w:val="center"/>
            <w:hideMark/>
          </w:tcPr>
          <w:p w:rsidR="006B2DD6" w:rsidRPr="002B499D" w:rsidRDefault="006B2DD6" w:rsidP="00F80BCE">
            <w:pPr>
              <w:jc w:val="center"/>
              <w:rPr>
                <w:rFonts w:ascii="Arial Narrow" w:hAnsi="Arial Narrow"/>
                <w:b/>
                <w:bCs/>
                <w:color w:val="FFFFFF"/>
                <w:sz w:val="22"/>
                <w:szCs w:val="22"/>
                <w:lang w:val="es-CO" w:eastAsia="es-CO"/>
              </w:rPr>
            </w:pPr>
            <w:r w:rsidRPr="002B499D">
              <w:rPr>
                <w:rFonts w:ascii="Arial Narrow" w:hAnsi="Arial Narrow"/>
                <w:b/>
                <w:bCs/>
                <w:color w:val="FFFFFF"/>
                <w:sz w:val="22"/>
                <w:szCs w:val="22"/>
                <w:lang w:val="es-CO" w:eastAsia="es-CO"/>
              </w:rPr>
              <w:t>AVANZADO</w:t>
            </w:r>
          </w:p>
        </w:tc>
      </w:tr>
      <w:tr w:rsidR="002B499D" w:rsidRPr="002B499D" w:rsidTr="006B2DD6">
        <w:trPr>
          <w:trHeight w:val="26"/>
          <w:tblCellSpacing w:w="15" w:type="dxa"/>
          <w:jc w:val="center"/>
        </w:trPr>
        <w:tc>
          <w:tcPr>
            <w:tcW w:w="4165" w:type="dxa"/>
            <w:shd w:val="clear" w:color="auto" w:fill="D3D3D3"/>
            <w:vAlign w:val="center"/>
            <w:hideMark/>
          </w:tcPr>
          <w:p w:rsidR="002B499D" w:rsidRPr="002B499D" w:rsidRDefault="002B499D" w:rsidP="002B499D">
            <w:pPr>
              <w:jc w:val="center"/>
              <w:rPr>
                <w:rFonts w:ascii="Arial Narrow" w:hAnsi="Arial Narrow"/>
                <w:bCs/>
                <w:sz w:val="22"/>
                <w:szCs w:val="22"/>
                <w:lang w:val="es-CO" w:eastAsia="es-CO"/>
              </w:rPr>
            </w:pPr>
            <w:r w:rsidRPr="002B499D">
              <w:rPr>
                <w:rFonts w:ascii="Arial Narrow" w:hAnsi="Arial Narrow"/>
                <w:bCs/>
                <w:sz w:val="22"/>
                <w:szCs w:val="22"/>
                <w:lang w:val="es-CO" w:eastAsia="es-CO"/>
              </w:rPr>
              <w:t>Información y Comunicación</w:t>
            </w:r>
          </w:p>
        </w:tc>
        <w:tc>
          <w:tcPr>
            <w:tcW w:w="1513" w:type="dxa"/>
            <w:shd w:val="clear" w:color="auto" w:fill="ADD16B"/>
            <w:vAlign w:val="center"/>
            <w:hideMark/>
          </w:tcPr>
          <w:p w:rsidR="002B499D" w:rsidRPr="002B499D" w:rsidRDefault="006B2DD6" w:rsidP="006B2DD6">
            <w:pPr>
              <w:jc w:val="center"/>
              <w:rPr>
                <w:rFonts w:ascii="Arial Narrow" w:hAnsi="Arial Narrow"/>
                <w:b/>
                <w:bCs/>
                <w:color w:val="FFFFFF"/>
                <w:sz w:val="22"/>
                <w:szCs w:val="22"/>
                <w:lang w:val="es-CO" w:eastAsia="es-CO"/>
              </w:rPr>
            </w:pPr>
            <w:r>
              <w:rPr>
                <w:rFonts w:ascii="Arial Narrow" w:hAnsi="Arial Narrow"/>
                <w:b/>
                <w:bCs/>
                <w:color w:val="FFFFFF"/>
                <w:sz w:val="22"/>
                <w:szCs w:val="22"/>
                <w:lang w:val="es-CO" w:eastAsia="es-CO"/>
              </w:rPr>
              <w:t>3</w:t>
            </w:r>
            <w:r w:rsidR="002B499D" w:rsidRPr="002B499D">
              <w:rPr>
                <w:rFonts w:ascii="Arial Narrow" w:hAnsi="Arial Narrow"/>
                <w:b/>
                <w:bCs/>
                <w:color w:val="FFFFFF"/>
                <w:sz w:val="22"/>
                <w:szCs w:val="22"/>
                <w:lang w:val="es-CO" w:eastAsia="es-CO"/>
              </w:rPr>
              <w:t>,</w:t>
            </w:r>
            <w:r>
              <w:rPr>
                <w:rFonts w:ascii="Arial Narrow" w:hAnsi="Arial Narrow"/>
                <w:b/>
                <w:bCs/>
                <w:color w:val="FFFFFF"/>
                <w:sz w:val="22"/>
                <w:szCs w:val="22"/>
                <w:lang w:val="es-CO" w:eastAsia="es-CO"/>
              </w:rPr>
              <w:t>81</w:t>
            </w:r>
          </w:p>
        </w:tc>
        <w:tc>
          <w:tcPr>
            <w:tcW w:w="2388" w:type="dxa"/>
            <w:shd w:val="clear" w:color="auto" w:fill="ADD16B"/>
            <w:vAlign w:val="center"/>
            <w:hideMark/>
          </w:tcPr>
          <w:p w:rsidR="002B499D" w:rsidRPr="002B499D" w:rsidRDefault="002B499D" w:rsidP="002B499D">
            <w:pPr>
              <w:jc w:val="center"/>
              <w:rPr>
                <w:rFonts w:ascii="Arial Narrow" w:hAnsi="Arial Narrow"/>
                <w:b/>
                <w:bCs/>
                <w:color w:val="FFFFFF"/>
                <w:sz w:val="22"/>
                <w:szCs w:val="22"/>
                <w:lang w:val="es-CO" w:eastAsia="es-CO"/>
              </w:rPr>
            </w:pPr>
            <w:r w:rsidRPr="002B499D">
              <w:rPr>
                <w:rFonts w:ascii="Arial Narrow" w:hAnsi="Arial Narrow"/>
                <w:b/>
                <w:bCs/>
                <w:color w:val="FFFFFF"/>
                <w:sz w:val="22"/>
                <w:szCs w:val="22"/>
                <w:lang w:val="es-CO" w:eastAsia="es-CO"/>
              </w:rPr>
              <w:t>SATISFACTORIO</w:t>
            </w:r>
          </w:p>
        </w:tc>
      </w:tr>
      <w:tr w:rsidR="006B2DD6" w:rsidRPr="002B499D" w:rsidTr="00F80BCE">
        <w:trPr>
          <w:trHeight w:val="26"/>
          <w:tblCellSpacing w:w="15" w:type="dxa"/>
          <w:jc w:val="center"/>
        </w:trPr>
        <w:tc>
          <w:tcPr>
            <w:tcW w:w="4165" w:type="dxa"/>
            <w:shd w:val="clear" w:color="auto" w:fill="D3D3D3"/>
            <w:vAlign w:val="center"/>
            <w:hideMark/>
          </w:tcPr>
          <w:p w:rsidR="006B2DD6" w:rsidRPr="002B499D" w:rsidRDefault="006B2DD6" w:rsidP="00F80BCE">
            <w:pPr>
              <w:jc w:val="center"/>
              <w:rPr>
                <w:rFonts w:ascii="Arial Narrow" w:hAnsi="Arial Narrow"/>
                <w:bCs/>
                <w:sz w:val="22"/>
                <w:szCs w:val="22"/>
                <w:lang w:val="es-CO" w:eastAsia="es-CO"/>
              </w:rPr>
            </w:pPr>
            <w:r>
              <w:rPr>
                <w:rFonts w:ascii="Arial Narrow" w:hAnsi="Arial Narrow"/>
                <w:bCs/>
                <w:sz w:val="22"/>
                <w:szCs w:val="22"/>
                <w:lang w:val="es-CO" w:eastAsia="es-CO"/>
              </w:rPr>
              <w:t>Direccionamiento Estratégico</w:t>
            </w:r>
          </w:p>
        </w:tc>
        <w:tc>
          <w:tcPr>
            <w:tcW w:w="1513" w:type="dxa"/>
            <w:shd w:val="clear" w:color="auto" w:fill="1CAF94"/>
            <w:vAlign w:val="center"/>
            <w:hideMark/>
          </w:tcPr>
          <w:p w:rsidR="006B2DD6" w:rsidRPr="002B499D" w:rsidRDefault="006B2DD6" w:rsidP="006B2DD6">
            <w:pPr>
              <w:jc w:val="center"/>
              <w:rPr>
                <w:rFonts w:ascii="Arial Narrow" w:hAnsi="Arial Narrow"/>
                <w:b/>
                <w:bCs/>
                <w:color w:val="FFFFFF"/>
                <w:sz w:val="22"/>
                <w:szCs w:val="22"/>
                <w:lang w:val="es-CO" w:eastAsia="es-CO"/>
              </w:rPr>
            </w:pPr>
            <w:r>
              <w:rPr>
                <w:rFonts w:ascii="Arial Narrow" w:hAnsi="Arial Narrow"/>
                <w:b/>
                <w:bCs/>
                <w:color w:val="FFFFFF"/>
                <w:sz w:val="22"/>
                <w:szCs w:val="22"/>
                <w:lang w:val="es-CO" w:eastAsia="es-CO"/>
              </w:rPr>
              <w:t>4,79</w:t>
            </w:r>
          </w:p>
        </w:tc>
        <w:tc>
          <w:tcPr>
            <w:tcW w:w="2388" w:type="dxa"/>
            <w:shd w:val="clear" w:color="auto" w:fill="1CAF94"/>
            <w:vAlign w:val="center"/>
            <w:hideMark/>
          </w:tcPr>
          <w:p w:rsidR="006B2DD6" w:rsidRPr="002B499D" w:rsidRDefault="006B2DD6" w:rsidP="00F80BCE">
            <w:pPr>
              <w:jc w:val="center"/>
              <w:rPr>
                <w:rFonts w:ascii="Arial Narrow" w:hAnsi="Arial Narrow"/>
                <w:b/>
                <w:bCs/>
                <w:color w:val="FFFFFF"/>
                <w:sz w:val="22"/>
                <w:szCs w:val="22"/>
                <w:lang w:val="es-CO" w:eastAsia="es-CO"/>
              </w:rPr>
            </w:pPr>
            <w:r w:rsidRPr="002B499D">
              <w:rPr>
                <w:rFonts w:ascii="Arial Narrow" w:hAnsi="Arial Narrow"/>
                <w:b/>
                <w:bCs/>
                <w:color w:val="FFFFFF"/>
                <w:sz w:val="22"/>
                <w:szCs w:val="22"/>
                <w:lang w:val="es-CO" w:eastAsia="es-CO"/>
              </w:rPr>
              <w:t>AVANZADO</w:t>
            </w:r>
          </w:p>
        </w:tc>
      </w:tr>
      <w:tr w:rsidR="002B499D" w:rsidRPr="002B499D" w:rsidTr="006B2DD6">
        <w:trPr>
          <w:trHeight w:val="26"/>
          <w:tblCellSpacing w:w="15" w:type="dxa"/>
          <w:jc w:val="center"/>
        </w:trPr>
        <w:tc>
          <w:tcPr>
            <w:tcW w:w="4165" w:type="dxa"/>
            <w:shd w:val="clear" w:color="auto" w:fill="D3D3D3"/>
            <w:vAlign w:val="center"/>
            <w:hideMark/>
          </w:tcPr>
          <w:p w:rsidR="002B499D" w:rsidRPr="002B499D" w:rsidRDefault="006B2DD6" w:rsidP="006B2DD6">
            <w:pPr>
              <w:jc w:val="center"/>
              <w:rPr>
                <w:rFonts w:ascii="Arial Narrow" w:hAnsi="Arial Narrow"/>
                <w:bCs/>
                <w:sz w:val="22"/>
                <w:szCs w:val="22"/>
                <w:lang w:val="es-CO" w:eastAsia="es-CO"/>
              </w:rPr>
            </w:pPr>
            <w:r w:rsidRPr="002B499D">
              <w:rPr>
                <w:rFonts w:ascii="Arial Narrow" w:hAnsi="Arial Narrow"/>
                <w:bCs/>
                <w:sz w:val="22"/>
                <w:szCs w:val="22"/>
                <w:lang w:val="es-CO" w:eastAsia="es-CO"/>
              </w:rPr>
              <w:t>Administración de Riesgos</w:t>
            </w:r>
          </w:p>
        </w:tc>
        <w:tc>
          <w:tcPr>
            <w:tcW w:w="1513" w:type="dxa"/>
            <w:shd w:val="clear" w:color="auto" w:fill="ADD16B"/>
            <w:vAlign w:val="center"/>
            <w:hideMark/>
          </w:tcPr>
          <w:p w:rsidR="002B499D" w:rsidRPr="002B499D" w:rsidRDefault="006B2DD6" w:rsidP="006B2DD6">
            <w:pPr>
              <w:jc w:val="center"/>
              <w:rPr>
                <w:rFonts w:ascii="Arial Narrow" w:hAnsi="Arial Narrow"/>
                <w:b/>
                <w:bCs/>
                <w:color w:val="FFFFFF"/>
                <w:sz w:val="22"/>
                <w:szCs w:val="22"/>
                <w:lang w:val="es-CO" w:eastAsia="es-CO"/>
              </w:rPr>
            </w:pPr>
            <w:r>
              <w:rPr>
                <w:rFonts w:ascii="Arial Narrow" w:hAnsi="Arial Narrow"/>
                <w:b/>
                <w:bCs/>
                <w:color w:val="FFFFFF"/>
                <w:sz w:val="22"/>
                <w:szCs w:val="22"/>
                <w:lang w:val="es-CO" w:eastAsia="es-CO"/>
              </w:rPr>
              <w:t>4</w:t>
            </w:r>
            <w:r w:rsidR="002B499D" w:rsidRPr="002B499D">
              <w:rPr>
                <w:rFonts w:ascii="Arial Narrow" w:hAnsi="Arial Narrow"/>
                <w:b/>
                <w:bCs/>
                <w:color w:val="FFFFFF"/>
                <w:sz w:val="22"/>
                <w:szCs w:val="22"/>
                <w:lang w:val="es-CO" w:eastAsia="es-CO"/>
              </w:rPr>
              <w:t>,</w:t>
            </w:r>
            <w:r>
              <w:rPr>
                <w:rFonts w:ascii="Arial Narrow" w:hAnsi="Arial Narrow"/>
                <w:b/>
                <w:bCs/>
                <w:color w:val="FFFFFF"/>
                <w:sz w:val="22"/>
                <w:szCs w:val="22"/>
                <w:lang w:val="es-CO" w:eastAsia="es-CO"/>
              </w:rPr>
              <w:t>5</w:t>
            </w:r>
            <w:r w:rsidR="002B499D" w:rsidRPr="002B499D">
              <w:rPr>
                <w:rFonts w:ascii="Arial Narrow" w:hAnsi="Arial Narrow"/>
                <w:b/>
                <w:bCs/>
                <w:color w:val="FFFFFF"/>
                <w:sz w:val="22"/>
                <w:szCs w:val="22"/>
                <w:lang w:val="es-CO" w:eastAsia="es-CO"/>
              </w:rPr>
              <w:t>8</w:t>
            </w:r>
          </w:p>
        </w:tc>
        <w:tc>
          <w:tcPr>
            <w:tcW w:w="2388" w:type="dxa"/>
            <w:shd w:val="clear" w:color="auto" w:fill="ADD16B"/>
            <w:vAlign w:val="center"/>
            <w:hideMark/>
          </w:tcPr>
          <w:p w:rsidR="002B499D" w:rsidRPr="002B499D" w:rsidRDefault="002B499D" w:rsidP="002B499D">
            <w:pPr>
              <w:jc w:val="center"/>
              <w:rPr>
                <w:rFonts w:ascii="Arial Narrow" w:hAnsi="Arial Narrow"/>
                <w:b/>
                <w:bCs/>
                <w:color w:val="FFFFFF"/>
                <w:sz w:val="22"/>
                <w:szCs w:val="22"/>
                <w:lang w:val="es-CO" w:eastAsia="es-CO"/>
              </w:rPr>
            </w:pPr>
            <w:r w:rsidRPr="002B499D">
              <w:rPr>
                <w:rFonts w:ascii="Arial Narrow" w:hAnsi="Arial Narrow"/>
                <w:b/>
                <w:bCs/>
                <w:color w:val="FFFFFF"/>
                <w:sz w:val="22"/>
                <w:szCs w:val="22"/>
                <w:lang w:val="es-CO" w:eastAsia="es-CO"/>
              </w:rPr>
              <w:t>SATISFACTORIO</w:t>
            </w:r>
          </w:p>
        </w:tc>
      </w:tr>
      <w:tr w:rsidR="002B499D" w:rsidRPr="002B499D" w:rsidTr="006B2DD6">
        <w:trPr>
          <w:trHeight w:val="26"/>
          <w:tblCellSpacing w:w="15" w:type="dxa"/>
          <w:jc w:val="center"/>
        </w:trPr>
        <w:tc>
          <w:tcPr>
            <w:tcW w:w="4165" w:type="dxa"/>
            <w:shd w:val="clear" w:color="auto" w:fill="D3D3D3"/>
            <w:vAlign w:val="center"/>
            <w:hideMark/>
          </w:tcPr>
          <w:p w:rsidR="002B499D" w:rsidRPr="002B499D" w:rsidRDefault="002B499D" w:rsidP="002B499D">
            <w:pPr>
              <w:jc w:val="center"/>
              <w:rPr>
                <w:rFonts w:ascii="Arial Narrow" w:hAnsi="Arial Narrow"/>
                <w:bCs/>
                <w:sz w:val="22"/>
                <w:szCs w:val="22"/>
                <w:lang w:val="es-CO" w:eastAsia="es-CO"/>
              </w:rPr>
            </w:pPr>
            <w:r w:rsidRPr="002B499D">
              <w:rPr>
                <w:rFonts w:ascii="Arial Narrow" w:hAnsi="Arial Narrow"/>
                <w:bCs/>
                <w:sz w:val="22"/>
                <w:szCs w:val="22"/>
                <w:lang w:val="es-CO" w:eastAsia="es-CO"/>
              </w:rPr>
              <w:t>Seguimiento</w:t>
            </w:r>
          </w:p>
        </w:tc>
        <w:tc>
          <w:tcPr>
            <w:tcW w:w="1513" w:type="dxa"/>
            <w:shd w:val="clear" w:color="auto" w:fill="ADD16B"/>
            <w:vAlign w:val="center"/>
            <w:hideMark/>
          </w:tcPr>
          <w:p w:rsidR="002B499D" w:rsidRPr="002B499D" w:rsidRDefault="00824895" w:rsidP="00824895">
            <w:pPr>
              <w:jc w:val="center"/>
              <w:rPr>
                <w:rFonts w:ascii="Arial Narrow" w:hAnsi="Arial Narrow"/>
                <w:b/>
                <w:bCs/>
                <w:color w:val="FFFFFF"/>
                <w:sz w:val="22"/>
                <w:szCs w:val="22"/>
                <w:lang w:val="es-CO" w:eastAsia="es-CO"/>
              </w:rPr>
            </w:pPr>
            <w:r>
              <w:rPr>
                <w:rFonts w:ascii="Arial Narrow" w:hAnsi="Arial Narrow"/>
                <w:b/>
                <w:bCs/>
                <w:color w:val="FFFFFF"/>
                <w:sz w:val="22"/>
                <w:szCs w:val="22"/>
                <w:lang w:val="es-CO" w:eastAsia="es-CO"/>
              </w:rPr>
              <w:t>3</w:t>
            </w:r>
            <w:r w:rsidR="002B499D" w:rsidRPr="002B499D">
              <w:rPr>
                <w:rFonts w:ascii="Arial Narrow" w:hAnsi="Arial Narrow"/>
                <w:b/>
                <w:bCs/>
                <w:color w:val="FFFFFF"/>
                <w:sz w:val="22"/>
                <w:szCs w:val="22"/>
                <w:lang w:val="es-CO" w:eastAsia="es-CO"/>
              </w:rPr>
              <w:t>,</w:t>
            </w:r>
            <w:r>
              <w:rPr>
                <w:rFonts w:ascii="Arial Narrow" w:hAnsi="Arial Narrow"/>
                <w:b/>
                <w:bCs/>
                <w:color w:val="FFFFFF"/>
                <w:sz w:val="22"/>
                <w:szCs w:val="22"/>
                <w:lang w:val="es-CO" w:eastAsia="es-CO"/>
              </w:rPr>
              <w:t>91</w:t>
            </w:r>
          </w:p>
        </w:tc>
        <w:tc>
          <w:tcPr>
            <w:tcW w:w="2388" w:type="dxa"/>
            <w:shd w:val="clear" w:color="auto" w:fill="ADD16B"/>
            <w:vAlign w:val="center"/>
            <w:hideMark/>
          </w:tcPr>
          <w:p w:rsidR="002B499D" w:rsidRPr="002B499D" w:rsidRDefault="002B499D" w:rsidP="002B499D">
            <w:pPr>
              <w:jc w:val="center"/>
              <w:rPr>
                <w:rFonts w:ascii="Arial Narrow" w:hAnsi="Arial Narrow"/>
                <w:b/>
                <w:bCs/>
                <w:color w:val="FFFFFF"/>
                <w:sz w:val="22"/>
                <w:szCs w:val="22"/>
                <w:lang w:val="es-CO" w:eastAsia="es-CO"/>
              </w:rPr>
            </w:pPr>
            <w:r w:rsidRPr="002B499D">
              <w:rPr>
                <w:rFonts w:ascii="Arial Narrow" w:hAnsi="Arial Narrow"/>
                <w:b/>
                <w:bCs/>
                <w:color w:val="FFFFFF"/>
                <w:sz w:val="22"/>
                <w:szCs w:val="22"/>
                <w:lang w:val="es-CO" w:eastAsia="es-CO"/>
              </w:rPr>
              <w:t>SATISFACTORIO</w:t>
            </w:r>
          </w:p>
        </w:tc>
      </w:tr>
      <w:tr w:rsidR="002B499D" w:rsidRPr="002B499D" w:rsidTr="006B2DD6">
        <w:trPr>
          <w:trHeight w:val="26"/>
          <w:tblCellSpacing w:w="15" w:type="dxa"/>
          <w:jc w:val="center"/>
        </w:trPr>
        <w:tc>
          <w:tcPr>
            <w:tcW w:w="4165" w:type="dxa"/>
            <w:shd w:val="clear" w:color="auto" w:fill="D3D3D3"/>
            <w:vAlign w:val="center"/>
            <w:hideMark/>
          </w:tcPr>
          <w:p w:rsidR="002B499D" w:rsidRPr="002B499D" w:rsidRDefault="002B499D" w:rsidP="002B499D">
            <w:pPr>
              <w:jc w:val="center"/>
              <w:rPr>
                <w:rFonts w:ascii="Arial Narrow" w:hAnsi="Arial Narrow"/>
                <w:b/>
                <w:bCs/>
                <w:sz w:val="22"/>
                <w:szCs w:val="22"/>
                <w:lang w:val="es-CO" w:eastAsia="es-CO"/>
              </w:rPr>
            </w:pPr>
            <w:r w:rsidRPr="002B499D">
              <w:rPr>
                <w:rFonts w:ascii="Arial Narrow" w:hAnsi="Arial Narrow"/>
                <w:b/>
                <w:bCs/>
                <w:sz w:val="22"/>
                <w:szCs w:val="22"/>
                <w:lang w:val="es-CO" w:eastAsia="es-CO"/>
              </w:rPr>
              <w:t>INDICADOR DE MADUREZ MECI</w:t>
            </w:r>
          </w:p>
        </w:tc>
        <w:tc>
          <w:tcPr>
            <w:tcW w:w="1513" w:type="dxa"/>
            <w:shd w:val="clear" w:color="auto" w:fill="ADD16B"/>
            <w:vAlign w:val="center"/>
            <w:hideMark/>
          </w:tcPr>
          <w:p w:rsidR="002B499D" w:rsidRPr="002B499D" w:rsidRDefault="00824895" w:rsidP="002B499D">
            <w:pPr>
              <w:jc w:val="center"/>
              <w:rPr>
                <w:rFonts w:ascii="Arial Narrow" w:hAnsi="Arial Narrow"/>
                <w:b/>
                <w:bCs/>
                <w:color w:val="FFFFFF"/>
                <w:sz w:val="22"/>
                <w:szCs w:val="22"/>
                <w:lang w:val="es-CO" w:eastAsia="es-CO"/>
              </w:rPr>
            </w:pPr>
            <w:r>
              <w:rPr>
                <w:rFonts w:ascii="Arial Narrow" w:hAnsi="Arial Narrow"/>
                <w:b/>
                <w:bCs/>
                <w:color w:val="FFFFFF"/>
                <w:sz w:val="22"/>
                <w:szCs w:val="22"/>
                <w:lang w:val="es-CO" w:eastAsia="es-CO"/>
              </w:rPr>
              <w:t>84</w:t>
            </w:r>
            <w:r w:rsidR="002B499D" w:rsidRPr="002B499D">
              <w:rPr>
                <w:rFonts w:ascii="Arial Narrow" w:hAnsi="Arial Narrow"/>
                <w:b/>
                <w:bCs/>
                <w:color w:val="FFFFFF"/>
                <w:sz w:val="22"/>
                <w:szCs w:val="22"/>
                <w:lang w:val="es-CO" w:eastAsia="es-CO"/>
              </w:rPr>
              <w:t>%</w:t>
            </w:r>
          </w:p>
        </w:tc>
        <w:tc>
          <w:tcPr>
            <w:tcW w:w="2388" w:type="dxa"/>
            <w:shd w:val="clear" w:color="auto" w:fill="ADD16B"/>
            <w:vAlign w:val="center"/>
            <w:hideMark/>
          </w:tcPr>
          <w:p w:rsidR="002B499D" w:rsidRPr="002B499D" w:rsidRDefault="002B499D" w:rsidP="002B499D">
            <w:pPr>
              <w:jc w:val="center"/>
              <w:rPr>
                <w:rFonts w:ascii="Arial Narrow" w:hAnsi="Arial Narrow"/>
                <w:b/>
                <w:bCs/>
                <w:color w:val="FFFFFF"/>
                <w:sz w:val="22"/>
                <w:szCs w:val="22"/>
                <w:lang w:val="es-CO" w:eastAsia="es-CO"/>
              </w:rPr>
            </w:pPr>
            <w:r w:rsidRPr="002B499D">
              <w:rPr>
                <w:rFonts w:ascii="Arial Narrow" w:hAnsi="Arial Narrow"/>
                <w:b/>
                <w:bCs/>
                <w:color w:val="FFFFFF"/>
                <w:sz w:val="22"/>
                <w:szCs w:val="22"/>
                <w:lang w:val="es-CO" w:eastAsia="es-CO"/>
              </w:rPr>
              <w:t>SATISFACTORIO</w:t>
            </w:r>
          </w:p>
        </w:tc>
      </w:tr>
    </w:tbl>
    <w:p w:rsidR="002B499D" w:rsidRPr="002B499D" w:rsidRDefault="002B499D" w:rsidP="002B499D">
      <w:pPr>
        <w:jc w:val="both"/>
        <w:rPr>
          <w:rFonts w:ascii="Arial Narrow" w:eastAsiaTheme="minorHAnsi" w:hAnsi="Arial Narrow" w:cstheme="minorBidi"/>
          <w:sz w:val="22"/>
          <w:szCs w:val="22"/>
          <w:lang w:eastAsia="en-US"/>
        </w:rPr>
      </w:pPr>
      <w:r w:rsidRPr="002B499D">
        <w:rPr>
          <w:rFonts w:ascii="Arial Narrow" w:eastAsiaTheme="minorHAnsi" w:hAnsi="Arial Narrow" w:cstheme="minorBidi"/>
          <w:sz w:val="22"/>
          <w:szCs w:val="22"/>
          <w:lang w:eastAsia="en-US"/>
        </w:rPr>
        <w:tab/>
      </w:r>
    </w:p>
    <w:p w:rsidR="002B499D" w:rsidRPr="002B499D" w:rsidRDefault="002B499D" w:rsidP="002B499D">
      <w:pPr>
        <w:ind w:firstLine="708"/>
        <w:jc w:val="both"/>
        <w:rPr>
          <w:rFonts w:ascii="Arial Narrow" w:eastAsiaTheme="minorHAnsi" w:hAnsi="Arial Narrow" w:cstheme="minorBidi"/>
          <w:sz w:val="22"/>
          <w:szCs w:val="22"/>
          <w:lang w:eastAsia="en-US"/>
        </w:rPr>
      </w:pPr>
      <w:r w:rsidRPr="002B499D">
        <w:rPr>
          <w:rFonts w:ascii="Arial Narrow" w:eastAsiaTheme="minorHAnsi" w:hAnsi="Arial Narrow" w:cstheme="minorBidi"/>
          <w:b/>
          <w:sz w:val="22"/>
          <w:szCs w:val="22"/>
          <w:lang w:eastAsia="en-US"/>
        </w:rPr>
        <w:t>Fuente:</w:t>
      </w:r>
      <w:r w:rsidRPr="002B499D">
        <w:rPr>
          <w:rFonts w:ascii="Arial Narrow" w:eastAsiaTheme="minorHAnsi" w:hAnsi="Arial Narrow" w:cstheme="minorBidi"/>
          <w:sz w:val="22"/>
          <w:szCs w:val="22"/>
          <w:lang w:eastAsia="en-US"/>
        </w:rPr>
        <w:t xml:space="preserve"> Informe ejecutivo anual - Modelo </w:t>
      </w:r>
      <w:r w:rsidR="00182BBB" w:rsidRPr="002B499D">
        <w:rPr>
          <w:rFonts w:ascii="Arial Narrow" w:eastAsiaTheme="minorHAnsi" w:hAnsi="Arial Narrow" w:cstheme="minorBidi"/>
          <w:sz w:val="22"/>
          <w:szCs w:val="22"/>
          <w:lang w:eastAsia="en-US"/>
        </w:rPr>
        <w:t>Estándar</w:t>
      </w:r>
      <w:r w:rsidRPr="002B499D">
        <w:rPr>
          <w:rFonts w:ascii="Arial Narrow" w:eastAsiaTheme="minorHAnsi" w:hAnsi="Arial Narrow" w:cstheme="minorBidi"/>
          <w:sz w:val="22"/>
          <w:szCs w:val="22"/>
          <w:lang w:eastAsia="en-US"/>
        </w:rPr>
        <w:t xml:space="preserve"> de Control Interno - MECI - vigencia 201</w:t>
      </w:r>
      <w:r w:rsidR="006B2DD6">
        <w:rPr>
          <w:rFonts w:ascii="Arial Narrow" w:eastAsiaTheme="minorHAnsi" w:hAnsi="Arial Narrow" w:cstheme="minorBidi"/>
          <w:sz w:val="22"/>
          <w:szCs w:val="22"/>
          <w:lang w:eastAsia="en-US"/>
        </w:rPr>
        <w:t>5</w:t>
      </w:r>
    </w:p>
    <w:p w:rsidR="002B499D" w:rsidRPr="002B499D" w:rsidRDefault="002B499D" w:rsidP="002B499D">
      <w:pPr>
        <w:ind w:left="709" w:right="900"/>
        <w:jc w:val="both"/>
        <w:rPr>
          <w:rFonts w:ascii="Arial Narrow" w:eastAsiaTheme="minorHAnsi" w:hAnsi="Arial Narrow" w:cstheme="minorBidi"/>
          <w:b/>
          <w:sz w:val="22"/>
          <w:szCs w:val="22"/>
          <w:lang w:eastAsia="en-US"/>
        </w:rPr>
      </w:pPr>
    </w:p>
    <w:p w:rsidR="002B499D" w:rsidRPr="002B499D" w:rsidRDefault="002B499D" w:rsidP="002B499D">
      <w:pPr>
        <w:ind w:left="709" w:right="900"/>
        <w:jc w:val="both"/>
        <w:rPr>
          <w:rFonts w:ascii="Arial Narrow" w:eastAsiaTheme="minorHAnsi" w:hAnsi="Arial Narrow" w:cstheme="minorBidi"/>
          <w:sz w:val="22"/>
          <w:szCs w:val="22"/>
          <w:lang w:eastAsia="en-US"/>
        </w:rPr>
      </w:pPr>
      <w:r w:rsidRPr="002B499D">
        <w:rPr>
          <w:rFonts w:ascii="Arial Narrow" w:eastAsiaTheme="minorHAnsi" w:hAnsi="Arial Narrow" w:cstheme="minorBidi"/>
          <w:b/>
          <w:sz w:val="22"/>
          <w:szCs w:val="22"/>
          <w:lang w:eastAsia="en-US"/>
        </w:rPr>
        <w:t>Nota:</w:t>
      </w:r>
      <w:r w:rsidRPr="002B499D">
        <w:rPr>
          <w:rFonts w:ascii="Arial Narrow" w:eastAsiaTheme="minorHAnsi" w:hAnsi="Arial Narrow" w:cstheme="minorBidi"/>
          <w:sz w:val="22"/>
          <w:szCs w:val="22"/>
          <w:lang w:val="es-CO" w:eastAsia="en-US"/>
        </w:rPr>
        <w:t xml:space="preserve"> </w:t>
      </w:r>
      <w:r w:rsidRPr="002B499D">
        <w:rPr>
          <w:rFonts w:ascii="Arial Narrow" w:eastAsiaTheme="minorHAnsi" w:hAnsi="Arial Narrow" w:cstheme="minorBidi"/>
          <w:sz w:val="22"/>
          <w:szCs w:val="22"/>
          <w:lang w:eastAsia="en-US"/>
        </w:rPr>
        <w:t>Los siguientes resultados responden al análisis de madurez del Sistema de Control Interno, los cuales no son comparables con los resultados de la vigencia 201</w:t>
      </w:r>
      <w:r w:rsidR="00824895">
        <w:rPr>
          <w:rFonts w:ascii="Arial Narrow" w:eastAsiaTheme="minorHAnsi" w:hAnsi="Arial Narrow" w:cstheme="minorBidi"/>
          <w:sz w:val="22"/>
          <w:szCs w:val="22"/>
          <w:lang w:eastAsia="en-US"/>
        </w:rPr>
        <w:t>4</w:t>
      </w:r>
      <w:r w:rsidRPr="002B499D">
        <w:rPr>
          <w:rFonts w:ascii="Arial Narrow" w:eastAsiaTheme="minorHAnsi" w:hAnsi="Arial Narrow" w:cstheme="minorBidi"/>
          <w:sz w:val="22"/>
          <w:szCs w:val="22"/>
          <w:lang w:eastAsia="en-US"/>
        </w:rPr>
        <w:t xml:space="preserve"> y anteriores por responder a una metodología y niveles de valoración diferentes.</w:t>
      </w:r>
    </w:p>
    <w:p w:rsidR="00182BBB" w:rsidRPr="002B499D" w:rsidRDefault="00182BBB" w:rsidP="002B499D">
      <w:pPr>
        <w:autoSpaceDE w:val="0"/>
        <w:autoSpaceDN w:val="0"/>
        <w:adjustRightInd w:val="0"/>
        <w:jc w:val="both"/>
        <w:rPr>
          <w:rFonts w:ascii="Arial Narrow" w:eastAsiaTheme="minorHAnsi" w:hAnsi="Arial Narrow" w:cs="Arial"/>
          <w:sz w:val="22"/>
          <w:szCs w:val="22"/>
          <w:lang w:val="es-CO" w:eastAsia="en-US"/>
        </w:rPr>
      </w:pPr>
    </w:p>
    <w:p w:rsidR="002B499D" w:rsidRPr="002B499D" w:rsidRDefault="002B499D" w:rsidP="002B499D">
      <w:pPr>
        <w:numPr>
          <w:ilvl w:val="0"/>
          <w:numId w:val="22"/>
        </w:numPr>
        <w:ind w:left="567" w:hanging="567"/>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Arial"/>
          <w:b/>
          <w:sz w:val="22"/>
          <w:szCs w:val="22"/>
          <w:lang w:val="es-CO" w:eastAsia="en-US"/>
        </w:rPr>
        <w:t>RESULTADOS INFORME ANUAL DE EVALUACIÓN DEL CONTROL INTERNO CONTABLE A LA CONTADURIA GENERAL DE LA NACIÓN ( 201</w:t>
      </w:r>
      <w:r w:rsidR="00824895">
        <w:rPr>
          <w:rFonts w:ascii="Arial Narrow" w:eastAsiaTheme="minorHAnsi" w:hAnsi="Arial Narrow" w:cs="Arial"/>
          <w:b/>
          <w:sz w:val="22"/>
          <w:szCs w:val="22"/>
          <w:lang w:val="es-CO" w:eastAsia="en-US"/>
        </w:rPr>
        <w:t>5</w:t>
      </w:r>
      <w:r w:rsidRPr="002B499D">
        <w:rPr>
          <w:rFonts w:ascii="Arial Narrow" w:eastAsiaTheme="minorHAnsi" w:hAnsi="Arial Narrow" w:cs="Arial"/>
          <w:b/>
          <w:sz w:val="22"/>
          <w:szCs w:val="22"/>
          <w:lang w:val="es-CO" w:eastAsia="en-US"/>
        </w:rPr>
        <w:t xml:space="preserve"> )</w:t>
      </w:r>
    </w:p>
    <w:p w:rsidR="002B499D" w:rsidRPr="002B499D" w:rsidRDefault="002B499D" w:rsidP="002B499D">
      <w:pPr>
        <w:ind w:left="567"/>
        <w:contextualSpacing/>
        <w:jc w:val="both"/>
        <w:rPr>
          <w:rFonts w:ascii="Arial Narrow" w:eastAsiaTheme="minorHAnsi" w:hAnsi="Arial Narrow" w:cs="Arial"/>
          <w:b/>
          <w:sz w:val="22"/>
          <w:szCs w:val="22"/>
          <w:lang w:val="es-CO" w:eastAsia="en-US"/>
        </w:rPr>
      </w:pPr>
    </w:p>
    <w:p w:rsidR="002B499D" w:rsidRPr="002B499D" w:rsidRDefault="002B499D" w:rsidP="002B499D">
      <w:pPr>
        <w:numPr>
          <w:ilvl w:val="1"/>
          <w:numId w:val="22"/>
        </w:numPr>
        <w:autoSpaceDE w:val="0"/>
        <w:autoSpaceDN w:val="0"/>
        <w:adjustRightInd w:val="0"/>
        <w:ind w:left="567" w:hanging="567"/>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Evaluación del Control Interno Contable 201</w:t>
      </w:r>
      <w:r w:rsidR="00824895">
        <w:rPr>
          <w:rFonts w:ascii="Arial Narrow" w:eastAsiaTheme="minorHAnsi" w:hAnsi="Arial Narrow" w:cs="Arial"/>
          <w:sz w:val="22"/>
          <w:szCs w:val="22"/>
          <w:lang w:val="es-CO" w:eastAsia="en-US"/>
        </w:rPr>
        <w:t>5</w:t>
      </w:r>
    </w:p>
    <w:p w:rsidR="002B499D" w:rsidRPr="002B499D" w:rsidRDefault="002B499D" w:rsidP="002B499D">
      <w:pPr>
        <w:autoSpaceDE w:val="0"/>
        <w:autoSpaceDN w:val="0"/>
        <w:adjustRightInd w:val="0"/>
        <w:ind w:left="720"/>
        <w:jc w:val="both"/>
        <w:rPr>
          <w:rFonts w:ascii="Arial Narrow" w:eastAsiaTheme="minorHAnsi" w:hAnsi="Arial Narrow" w:cs="Arial"/>
          <w:sz w:val="22"/>
          <w:szCs w:val="22"/>
          <w:lang w:val="es-CO" w:eastAsia="en-US"/>
        </w:rPr>
      </w:pPr>
    </w:p>
    <w:p w:rsidR="002B499D" w:rsidRPr="002B499D" w:rsidRDefault="002B499D" w:rsidP="002B499D">
      <w:pPr>
        <w:spacing w:after="160" w:line="259" w:lineRule="auto"/>
        <w:ind w:left="567"/>
        <w:contextualSpacing/>
        <w:jc w:val="both"/>
        <w:rPr>
          <w:rFonts w:ascii="Arial Narrow" w:eastAsiaTheme="minorHAnsi" w:hAnsi="Arial Narrow" w:cstheme="minorBidi"/>
          <w:sz w:val="22"/>
          <w:szCs w:val="22"/>
          <w:lang w:val="es-CO" w:eastAsia="en-US"/>
        </w:rPr>
      </w:pPr>
    </w:p>
    <w:p w:rsidR="002B499D" w:rsidRPr="002B499D" w:rsidRDefault="00824895" w:rsidP="002B499D">
      <w:pPr>
        <w:spacing w:after="160" w:line="259" w:lineRule="auto"/>
        <w:ind w:left="567"/>
        <w:contextualSpacing/>
        <w:jc w:val="both"/>
        <w:rPr>
          <w:rFonts w:ascii="Arial Narrow" w:eastAsiaTheme="minorHAnsi" w:hAnsi="Arial Narrow" w:cstheme="minorBidi"/>
          <w:sz w:val="22"/>
          <w:szCs w:val="22"/>
          <w:lang w:val="es-CO" w:eastAsia="en-US"/>
        </w:rPr>
      </w:pPr>
      <w:r>
        <w:rPr>
          <w:rFonts w:ascii="Arial Narrow" w:eastAsiaTheme="minorHAnsi" w:hAnsi="Arial Narrow" w:cstheme="minorBidi"/>
          <w:sz w:val="22"/>
          <w:szCs w:val="22"/>
          <w:lang w:val="es-CO" w:eastAsia="en-US"/>
        </w:rPr>
        <w:t>El 19</w:t>
      </w:r>
      <w:r w:rsidR="002B499D" w:rsidRPr="002B499D">
        <w:rPr>
          <w:rFonts w:ascii="Arial Narrow" w:eastAsiaTheme="minorHAnsi" w:hAnsi="Arial Narrow" w:cstheme="minorBidi"/>
          <w:sz w:val="22"/>
          <w:szCs w:val="22"/>
          <w:lang w:val="es-CO" w:eastAsia="en-US"/>
        </w:rPr>
        <w:t xml:space="preserve"> de febrero de 201</w:t>
      </w:r>
      <w:r>
        <w:rPr>
          <w:rFonts w:ascii="Arial Narrow" w:eastAsiaTheme="minorHAnsi" w:hAnsi="Arial Narrow" w:cstheme="minorBidi"/>
          <w:sz w:val="22"/>
          <w:szCs w:val="22"/>
          <w:lang w:val="es-CO" w:eastAsia="en-US"/>
        </w:rPr>
        <w:t>6</w:t>
      </w:r>
      <w:r w:rsidR="002B499D" w:rsidRPr="002B499D">
        <w:rPr>
          <w:rFonts w:ascii="Arial Narrow" w:eastAsiaTheme="minorHAnsi" w:hAnsi="Arial Narrow" w:cstheme="minorBidi"/>
          <w:sz w:val="22"/>
          <w:szCs w:val="22"/>
          <w:lang w:val="es-CO" w:eastAsia="en-US"/>
        </w:rPr>
        <w:t xml:space="preserve"> se diligenció y reporto a través del CHIP a la Contaduría General de la Nación, el Informe Anual de evaluación del Control Interno contable al 31 de diciembre de 201</w:t>
      </w:r>
      <w:r>
        <w:rPr>
          <w:rFonts w:ascii="Arial Narrow" w:eastAsiaTheme="minorHAnsi" w:hAnsi="Arial Narrow" w:cstheme="minorBidi"/>
          <w:sz w:val="22"/>
          <w:szCs w:val="22"/>
          <w:lang w:val="es-CO" w:eastAsia="en-US"/>
        </w:rPr>
        <w:t>5</w:t>
      </w:r>
      <w:r w:rsidR="002B499D" w:rsidRPr="002B499D">
        <w:rPr>
          <w:rFonts w:ascii="Arial Narrow" w:eastAsiaTheme="minorHAnsi" w:hAnsi="Arial Narrow" w:cstheme="minorBidi"/>
          <w:sz w:val="22"/>
          <w:szCs w:val="22"/>
          <w:lang w:val="es-CO" w:eastAsia="en-US"/>
        </w:rPr>
        <w:t xml:space="preserve">, de conformidad con la </w:t>
      </w:r>
      <w:r w:rsidR="002B499D" w:rsidRPr="002B499D">
        <w:rPr>
          <w:rFonts w:ascii="Arial Narrow" w:eastAsiaTheme="minorHAnsi" w:hAnsi="Arial Narrow" w:cstheme="minorBidi"/>
          <w:sz w:val="22"/>
          <w:szCs w:val="22"/>
          <w:lang w:val="es-CO" w:eastAsia="en-US"/>
        </w:rPr>
        <w:lastRenderedPageBreak/>
        <w:t>estructura definida en el Procedimiento para la implementación y evaluación del Control Interno Contable contenido en la Resolución 357 del 23 de Julio de 2008.</w:t>
      </w:r>
    </w:p>
    <w:p w:rsidR="002B499D" w:rsidRPr="002B499D" w:rsidRDefault="002B499D" w:rsidP="002B499D">
      <w:pPr>
        <w:spacing w:after="160" w:line="259" w:lineRule="auto"/>
        <w:ind w:left="567"/>
        <w:contextualSpacing/>
        <w:jc w:val="both"/>
        <w:rPr>
          <w:rFonts w:ascii="Arial Narrow" w:eastAsiaTheme="minorHAnsi" w:hAnsi="Arial Narrow" w:cstheme="minorBidi"/>
          <w:sz w:val="22"/>
          <w:szCs w:val="22"/>
          <w:lang w:val="es-CO" w:eastAsia="en-US"/>
        </w:rPr>
      </w:pPr>
    </w:p>
    <w:p w:rsidR="002B499D" w:rsidRDefault="002B499D" w:rsidP="002B499D">
      <w:pPr>
        <w:spacing w:after="160" w:line="259" w:lineRule="auto"/>
        <w:ind w:left="567"/>
        <w:contextualSpacing/>
        <w:jc w:val="both"/>
        <w:rPr>
          <w:rFonts w:ascii="Arial Narrow" w:eastAsiaTheme="minorHAnsi" w:hAnsi="Arial Narrow" w:cstheme="minorBidi"/>
          <w:sz w:val="22"/>
          <w:szCs w:val="22"/>
          <w:lang w:val="es-CO" w:eastAsia="en-US"/>
        </w:rPr>
      </w:pPr>
      <w:r w:rsidRPr="002B499D">
        <w:rPr>
          <w:rFonts w:ascii="Arial Narrow" w:eastAsiaTheme="minorHAnsi" w:hAnsi="Arial Narrow" w:cstheme="minorBidi"/>
          <w:sz w:val="22"/>
          <w:szCs w:val="22"/>
          <w:lang w:val="es-CO" w:eastAsia="en-US"/>
        </w:rPr>
        <w:t>A continuación se presentan las calificaciones obtenidas, así como las fortalezas, debilidades, avances obtenidos respecto de las evaluaciones y recomendaciones realizadas:</w:t>
      </w:r>
    </w:p>
    <w:p w:rsidR="00824895" w:rsidRDefault="00824895" w:rsidP="002B499D">
      <w:pPr>
        <w:spacing w:after="160" w:line="259" w:lineRule="auto"/>
        <w:ind w:left="567"/>
        <w:contextualSpacing/>
        <w:jc w:val="both"/>
        <w:rPr>
          <w:rFonts w:ascii="Arial Narrow" w:eastAsiaTheme="minorHAnsi" w:hAnsi="Arial Narrow" w:cstheme="minorBidi"/>
          <w:sz w:val="22"/>
          <w:szCs w:val="22"/>
          <w:lang w:val="es-CO" w:eastAsia="en-US"/>
        </w:rPr>
      </w:pPr>
    </w:p>
    <w:p w:rsidR="00824895" w:rsidRDefault="00824895" w:rsidP="002B499D">
      <w:pPr>
        <w:spacing w:after="160" w:line="259" w:lineRule="auto"/>
        <w:ind w:left="567"/>
        <w:contextualSpacing/>
        <w:jc w:val="both"/>
        <w:rPr>
          <w:rFonts w:ascii="Arial Narrow" w:eastAsiaTheme="minorHAnsi" w:hAnsi="Arial Narrow" w:cstheme="minorBidi"/>
          <w:sz w:val="22"/>
          <w:szCs w:val="22"/>
          <w:lang w:val="es-CO" w:eastAsia="en-US"/>
        </w:rPr>
      </w:pPr>
      <w:r w:rsidRPr="00824895">
        <w:rPr>
          <w:rFonts w:eastAsiaTheme="minorHAnsi"/>
        </w:rPr>
        <w:drawing>
          <wp:inline distT="0" distB="0" distL="0" distR="0" wp14:anchorId="4D644861" wp14:editId="1B397E0B">
            <wp:extent cx="5973445" cy="5318184"/>
            <wp:effectExtent l="0" t="0" r="825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3445" cy="5318184"/>
                    </a:xfrm>
                    <a:prstGeom prst="rect">
                      <a:avLst/>
                    </a:prstGeom>
                    <a:noFill/>
                    <a:ln>
                      <a:noFill/>
                    </a:ln>
                  </pic:spPr>
                </pic:pic>
              </a:graphicData>
            </a:graphic>
          </wp:inline>
        </w:drawing>
      </w:r>
    </w:p>
    <w:p w:rsidR="00824895" w:rsidRDefault="00824895" w:rsidP="002B499D">
      <w:pPr>
        <w:spacing w:after="160" w:line="259" w:lineRule="auto"/>
        <w:ind w:left="567"/>
        <w:contextualSpacing/>
        <w:jc w:val="both"/>
        <w:rPr>
          <w:rFonts w:ascii="Arial Narrow" w:eastAsiaTheme="minorHAnsi" w:hAnsi="Arial Narrow" w:cstheme="minorBidi"/>
          <w:sz w:val="22"/>
          <w:szCs w:val="22"/>
          <w:lang w:val="es-CO" w:eastAsia="en-US"/>
        </w:rPr>
      </w:pPr>
    </w:p>
    <w:p w:rsidR="00824895" w:rsidRDefault="00824895" w:rsidP="002B499D">
      <w:pPr>
        <w:spacing w:after="160" w:line="259" w:lineRule="auto"/>
        <w:ind w:left="567"/>
        <w:contextualSpacing/>
        <w:jc w:val="both"/>
        <w:rPr>
          <w:rFonts w:ascii="Arial Narrow" w:eastAsiaTheme="minorHAnsi" w:hAnsi="Arial Narrow" w:cstheme="minorBidi"/>
          <w:sz w:val="22"/>
          <w:szCs w:val="22"/>
          <w:lang w:val="es-CO" w:eastAsia="en-US"/>
        </w:rPr>
      </w:pPr>
    </w:p>
    <w:p w:rsidR="00824895" w:rsidRDefault="00824895" w:rsidP="002B499D">
      <w:pPr>
        <w:spacing w:after="160" w:line="259" w:lineRule="auto"/>
        <w:ind w:left="567"/>
        <w:contextualSpacing/>
        <w:jc w:val="both"/>
        <w:rPr>
          <w:rFonts w:ascii="Arial Narrow" w:eastAsiaTheme="minorHAnsi" w:hAnsi="Arial Narrow" w:cstheme="minorBidi"/>
          <w:sz w:val="22"/>
          <w:szCs w:val="22"/>
          <w:lang w:val="es-CO" w:eastAsia="en-US"/>
        </w:rPr>
      </w:pPr>
    </w:p>
    <w:p w:rsidR="00824895" w:rsidRDefault="00824895" w:rsidP="002B499D">
      <w:pPr>
        <w:spacing w:after="160" w:line="259" w:lineRule="auto"/>
        <w:ind w:left="567"/>
        <w:contextualSpacing/>
        <w:jc w:val="both"/>
        <w:rPr>
          <w:rFonts w:ascii="Arial Narrow" w:eastAsiaTheme="minorHAnsi" w:hAnsi="Arial Narrow" w:cstheme="minorBidi"/>
          <w:sz w:val="22"/>
          <w:szCs w:val="22"/>
          <w:lang w:val="es-CO" w:eastAsia="en-US"/>
        </w:rPr>
      </w:pPr>
    </w:p>
    <w:p w:rsidR="00824895" w:rsidRDefault="00824895" w:rsidP="002B499D">
      <w:pPr>
        <w:spacing w:after="160" w:line="259" w:lineRule="auto"/>
        <w:ind w:left="567"/>
        <w:contextualSpacing/>
        <w:jc w:val="both"/>
        <w:rPr>
          <w:rFonts w:ascii="Arial Narrow" w:eastAsiaTheme="minorHAnsi" w:hAnsi="Arial Narrow" w:cstheme="minorBidi"/>
          <w:sz w:val="22"/>
          <w:szCs w:val="22"/>
          <w:lang w:val="es-CO" w:eastAsia="en-US"/>
        </w:rPr>
      </w:pPr>
    </w:p>
    <w:p w:rsidR="00824895" w:rsidRDefault="00824895" w:rsidP="002B499D">
      <w:pPr>
        <w:spacing w:after="160" w:line="259" w:lineRule="auto"/>
        <w:ind w:left="567"/>
        <w:contextualSpacing/>
        <w:jc w:val="both"/>
        <w:rPr>
          <w:rFonts w:ascii="Arial Narrow" w:eastAsiaTheme="minorHAnsi" w:hAnsi="Arial Narrow" w:cstheme="minorBidi"/>
          <w:sz w:val="22"/>
          <w:szCs w:val="22"/>
          <w:lang w:val="es-CO" w:eastAsia="en-US"/>
        </w:rPr>
      </w:pPr>
    </w:p>
    <w:p w:rsidR="00824895" w:rsidRPr="002B499D" w:rsidRDefault="00824895" w:rsidP="002B499D">
      <w:pPr>
        <w:spacing w:after="160" w:line="259" w:lineRule="auto"/>
        <w:ind w:left="567"/>
        <w:contextualSpacing/>
        <w:jc w:val="both"/>
        <w:rPr>
          <w:rFonts w:ascii="Arial Narrow" w:eastAsiaTheme="minorHAnsi" w:hAnsi="Arial Narrow" w:cstheme="minorBidi"/>
          <w:sz w:val="22"/>
          <w:szCs w:val="22"/>
          <w:lang w:val="es-CO" w:eastAsia="en-US"/>
        </w:rPr>
      </w:pPr>
    </w:p>
    <w:p w:rsidR="002B499D" w:rsidRDefault="002B499D" w:rsidP="002B499D">
      <w:pPr>
        <w:spacing w:after="160" w:line="259" w:lineRule="auto"/>
        <w:ind w:left="567"/>
        <w:contextualSpacing/>
        <w:rPr>
          <w:rFonts w:ascii="Arial Narrow" w:eastAsiaTheme="minorHAnsi" w:hAnsi="Arial Narrow" w:cs="Arial"/>
          <w:b/>
          <w:sz w:val="22"/>
          <w:szCs w:val="22"/>
          <w:lang w:val="es-CO" w:eastAsia="en-US"/>
        </w:rPr>
      </w:pPr>
    </w:p>
    <w:p w:rsidR="007F1816" w:rsidRPr="002B499D" w:rsidRDefault="007F1816" w:rsidP="002B499D">
      <w:pPr>
        <w:spacing w:after="160" w:line="259" w:lineRule="auto"/>
        <w:ind w:left="567"/>
        <w:contextualSpacing/>
        <w:rPr>
          <w:rFonts w:ascii="Arial Narrow" w:eastAsiaTheme="minorHAnsi" w:hAnsi="Arial Narrow" w:cs="Arial"/>
          <w:b/>
          <w:sz w:val="22"/>
          <w:szCs w:val="22"/>
          <w:lang w:val="es-CO" w:eastAsia="en-US"/>
        </w:rPr>
      </w:pPr>
    </w:p>
    <w:p w:rsidR="002B499D" w:rsidRDefault="002B499D" w:rsidP="002B499D">
      <w:pPr>
        <w:numPr>
          <w:ilvl w:val="0"/>
          <w:numId w:val="22"/>
        </w:numPr>
        <w:spacing w:after="160" w:line="259" w:lineRule="auto"/>
        <w:ind w:left="567" w:hanging="567"/>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Arial"/>
          <w:b/>
          <w:sz w:val="22"/>
          <w:szCs w:val="22"/>
          <w:lang w:val="es-CO" w:eastAsia="en-US"/>
        </w:rPr>
        <w:t>GUIA DE AUDITORIA DE LA OFICINA DE CONTROL INTERNO DE LA SUPERINTENDENCIA DE LA ECONOMIA SOLIDARIA</w:t>
      </w:r>
    </w:p>
    <w:p w:rsidR="00182BBB" w:rsidRPr="002B499D" w:rsidRDefault="00182BBB" w:rsidP="00182BBB">
      <w:pPr>
        <w:spacing w:after="160" w:line="259" w:lineRule="auto"/>
        <w:ind w:left="567"/>
        <w:contextualSpacing/>
        <w:jc w:val="both"/>
        <w:rPr>
          <w:rFonts w:ascii="Arial Narrow" w:eastAsiaTheme="minorHAnsi" w:hAnsi="Arial Narrow" w:cs="Arial"/>
          <w:b/>
          <w:sz w:val="22"/>
          <w:szCs w:val="22"/>
          <w:lang w:val="es-CO" w:eastAsia="en-US"/>
        </w:rPr>
      </w:pPr>
    </w:p>
    <w:p w:rsidR="002B499D" w:rsidRPr="002B499D" w:rsidRDefault="002B499D" w:rsidP="002B499D">
      <w:pPr>
        <w:spacing w:after="160" w:line="259" w:lineRule="auto"/>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 xml:space="preserve">La Oficina de Control Interno, de conformidad con la metodología establecida en la Guía de Auditoría para Entidades Públicas, expedida por el Departamento Administrativo de la Función Pública – DAFP, actualizó a partir del 6 de Octubre de 2015, la Guía de Auditoría de la Oficina de Control Interno de la Superintendencia, modificando el Procesó de la Oficina de Control Interno, los procedimientos y los formatos ajustándolos a la Guía, esta fue revisada y aprobada por la Oficina Asesora de Planeación y Sistemas y se encuentra publicada en </w:t>
      </w:r>
      <w:r w:rsidR="00182BBB" w:rsidRPr="002B499D">
        <w:rPr>
          <w:rFonts w:ascii="Arial Narrow" w:eastAsiaTheme="minorHAnsi" w:hAnsi="Arial Narrow" w:cs="Arial"/>
          <w:sz w:val="22"/>
          <w:szCs w:val="22"/>
          <w:lang w:val="es-CO" w:eastAsia="en-US"/>
        </w:rPr>
        <w:t>Isolucion</w:t>
      </w:r>
      <w:r w:rsidRPr="002B499D">
        <w:rPr>
          <w:rFonts w:ascii="Arial Narrow" w:eastAsiaTheme="minorHAnsi" w:hAnsi="Arial Narrow" w:cs="Arial"/>
          <w:sz w:val="22"/>
          <w:szCs w:val="22"/>
          <w:lang w:val="es-CO" w:eastAsia="en-US"/>
        </w:rPr>
        <w:t>.</w:t>
      </w:r>
    </w:p>
    <w:p w:rsidR="002B499D" w:rsidRPr="002B499D" w:rsidRDefault="002B499D" w:rsidP="002B499D">
      <w:pPr>
        <w:spacing w:after="160" w:line="259" w:lineRule="auto"/>
        <w:jc w:val="both"/>
        <w:rPr>
          <w:rFonts w:ascii="Arial Narrow" w:eastAsiaTheme="minorHAnsi" w:hAnsi="Arial Narrow" w:cs="Arial"/>
          <w:sz w:val="22"/>
          <w:szCs w:val="22"/>
          <w:lang w:val="es-CO" w:eastAsia="en-US"/>
        </w:rPr>
      </w:pPr>
    </w:p>
    <w:p w:rsidR="002B499D" w:rsidRDefault="002B499D" w:rsidP="002B499D">
      <w:pPr>
        <w:numPr>
          <w:ilvl w:val="0"/>
          <w:numId w:val="22"/>
        </w:numPr>
        <w:spacing w:after="160" w:line="259" w:lineRule="auto"/>
        <w:ind w:left="567" w:hanging="567"/>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Arial"/>
          <w:b/>
          <w:sz w:val="22"/>
          <w:szCs w:val="22"/>
          <w:lang w:val="es-CO" w:eastAsia="en-US"/>
        </w:rPr>
        <w:t>ACTIVIDADES CON ORGANISMOS DE INSPECCIÓN, VIGILANCIA Y CONTROL  CONTRALORIA  GENERAL  DE  LA  REPÚBLICA VIGENCIA 2014</w:t>
      </w:r>
    </w:p>
    <w:p w:rsidR="00182BBB" w:rsidRDefault="00182BBB" w:rsidP="00182BBB">
      <w:pPr>
        <w:spacing w:after="160" w:line="259" w:lineRule="auto"/>
        <w:ind w:left="567"/>
        <w:contextualSpacing/>
        <w:jc w:val="both"/>
        <w:rPr>
          <w:rFonts w:ascii="Arial Narrow" w:eastAsiaTheme="minorHAnsi" w:hAnsi="Arial Narrow" w:cs="Arial"/>
          <w:b/>
          <w:sz w:val="22"/>
          <w:szCs w:val="22"/>
          <w:lang w:val="es-CO" w:eastAsia="en-US"/>
        </w:rPr>
      </w:pPr>
    </w:p>
    <w:p w:rsidR="007F1816" w:rsidRDefault="007F1816" w:rsidP="00182BBB">
      <w:pPr>
        <w:spacing w:after="160" w:line="259" w:lineRule="auto"/>
        <w:ind w:left="567"/>
        <w:contextualSpacing/>
        <w:jc w:val="both"/>
        <w:rPr>
          <w:rFonts w:ascii="Arial Narrow" w:eastAsiaTheme="minorHAnsi" w:hAnsi="Arial Narrow" w:cs="Arial"/>
          <w:b/>
          <w:sz w:val="22"/>
          <w:szCs w:val="22"/>
          <w:lang w:val="es-CO" w:eastAsia="en-US"/>
        </w:rPr>
      </w:pPr>
    </w:p>
    <w:p w:rsidR="002B499D" w:rsidRPr="002B499D" w:rsidRDefault="002B499D" w:rsidP="002B499D">
      <w:pPr>
        <w:numPr>
          <w:ilvl w:val="0"/>
          <w:numId w:val="23"/>
        </w:numPr>
        <w:ind w:left="284" w:hanging="284"/>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En desarrollo de la Auditoría – vigencia 2014  realizada por la Contraloría General de la República entre los meses de agosto y diciembre  de 2015, con fecha 30 de noviembre de 2015 se recibió de la Contraloría Delegada para la Gestión Pública e Instituciones Financieras el Oficio 2015EE0148839 con el Informe Final de la Auditoría practicada, en el cual nos informan el resultado del dictamen correspondiente bajo los siguientes términos:</w:t>
      </w:r>
    </w:p>
    <w:p w:rsidR="002B499D" w:rsidRPr="002B499D" w:rsidRDefault="002B499D" w:rsidP="002B499D">
      <w:pPr>
        <w:ind w:left="720"/>
        <w:jc w:val="both"/>
        <w:rPr>
          <w:rFonts w:ascii="Arial Narrow" w:hAnsi="Arial Narrow" w:cs="Arial"/>
          <w:sz w:val="22"/>
          <w:szCs w:val="22"/>
          <w:lang w:val="es-CO"/>
        </w:rPr>
      </w:pPr>
    </w:p>
    <w:p w:rsidR="002B499D" w:rsidRPr="002B499D" w:rsidRDefault="002B499D" w:rsidP="002B499D">
      <w:pPr>
        <w:ind w:left="567"/>
        <w:jc w:val="both"/>
        <w:rPr>
          <w:rFonts w:ascii="Arial Narrow" w:eastAsiaTheme="minorHAnsi" w:hAnsi="Arial Narrow" w:cs="Arial"/>
          <w:sz w:val="22"/>
          <w:szCs w:val="22"/>
          <w:lang w:val="es-CO" w:eastAsia="en-US"/>
        </w:rPr>
      </w:pPr>
    </w:p>
    <w:p w:rsidR="002B499D" w:rsidRPr="002B499D" w:rsidRDefault="002B499D" w:rsidP="002B499D">
      <w:pPr>
        <w:numPr>
          <w:ilvl w:val="0"/>
          <w:numId w:val="24"/>
        </w:numPr>
        <w:ind w:left="567" w:hanging="283"/>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“Los Estados Contables de la Supersolidaria, por el año terminado a 31 de diciembre de 2014 en su conjunto presentan razonablemente, en todo aspecto significativo la situación financiera de la Entidad; así como, los resultados de las operaciones por el año terminado en esa fecha, de conformidad con las normas y principios de contabilidad generalmente aceptados o prescritos por la Contaduría General de la Nación”.</w:t>
      </w:r>
    </w:p>
    <w:p w:rsidR="002B499D" w:rsidRDefault="002B499D" w:rsidP="002B499D">
      <w:pPr>
        <w:ind w:left="567" w:hanging="283"/>
        <w:jc w:val="both"/>
        <w:rPr>
          <w:rFonts w:ascii="Arial Narrow" w:eastAsiaTheme="minorHAnsi" w:hAnsi="Arial Narrow" w:cs="Arial"/>
          <w:sz w:val="22"/>
          <w:szCs w:val="22"/>
          <w:lang w:val="es-CO" w:eastAsia="en-US"/>
        </w:rPr>
      </w:pPr>
    </w:p>
    <w:p w:rsidR="007F1816" w:rsidRPr="002B499D" w:rsidRDefault="007F1816" w:rsidP="002B499D">
      <w:pPr>
        <w:ind w:left="567" w:hanging="283"/>
        <w:jc w:val="both"/>
        <w:rPr>
          <w:rFonts w:ascii="Arial Narrow" w:eastAsiaTheme="minorHAnsi" w:hAnsi="Arial Narrow" w:cs="Arial"/>
          <w:sz w:val="22"/>
          <w:szCs w:val="22"/>
          <w:lang w:val="es-CO" w:eastAsia="en-US"/>
        </w:rPr>
      </w:pPr>
    </w:p>
    <w:p w:rsidR="002B499D" w:rsidRPr="002B499D" w:rsidRDefault="002B499D" w:rsidP="002B499D">
      <w:pPr>
        <w:numPr>
          <w:ilvl w:val="0"/>
          <w:numId w:val="24"/>
        </w:numPr>
        <w:ind w:left="567" w:hanging="283"/>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En el mencionado Oficio también se informó por parte de la Contraloría General de la República que con respecto al Plan de Mejoramiento suscrito por la Superintendencia de la Economía Solidaria sobre la auditoría regular con enfoque integral realizada por este ente para las vigencia 2013, con corte al 31 de diciembre de 2014, 10 actividades no fueron cumplidas y de las 22 cumplidas, una no fue efectiva lo que reflejo un cumplimiento del 69% en el plan de mejoramiento.</w:t>
      </w:r>
    </w:p>
    <w:p w:rsidR="002B499D" w:rsidRDefault="002B499D" w:rsidP="002B499D">
      <w:pPr>
        <w:ind w:left="567" w:hanging="283"/>
        <w:jc w:val="both"/>
        <w:rPr>
          <w:rFonts w:ascii="Arial Narrow" w:eastAsiaTheme="minorHAnsi" w:hAnsi="Arial Narrow" w:cs="Arial"/>
          <w:sz w:val="22"/>
          <w:szCs w:val="22"/>
          <w:lang w:val="es-CO" w:eastAsia="en-US"/>
        </w:rPr>
      </w:pPr>
    </w:p>
    <w:p w:rsidR="00182BBB" w:rsidRPr="002B499D" w:rsidRDefault="00182BBB" w:rsidP="002B499D">
      <w:pPr>
        <w:ind w:left="567" w:hanging="283"/>
        <w:jc w:val="both"/>
        <w:rPr>
          <w:rFonts w:ascii="Arial Narrow" w:eastAsiaTheme="minorHAnsi" w:hAnsi="Arial Narrow" w:cs="Arial"/>
          <w:sz w:val="22"/>
          <w:szCs w:val="22"/>
          <w:lang w:val="es-CO" w:eastAsia="en-US"/>
        </w:rPr>
      </w:pPr>
    </w:p>
    <w:p w:rsidR="002B499D" w:rsidRPr="002B499D" w:rsidRDefault="002B499D" w:rsidP="002B499D">
      <w:pPr>
        <w:numPr>
          <w:ilvl w:val="0"/>
          <w:numId w:val="24"/>
        </w:numPr>
        <w:ind w:left="567" w:hanging="283"/>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Con base en el Concepto sobre la Gestión y Resultados y la Opinión sobre los Estados Contables, la Contraloría General de la República FENECIÓ la cuenta de la Superintendencia de la Economía Solidaria por la vigencia fiscal correspondiente al año 2014 con concepto favorable y opinión limpia sin salvedades.</w:t>
      </w:r>
    </w:p>
    <w:p w:rsidR="002B499D" w:rsidRDefault="002B499D" w:rsidP="002B499D">
      <w:pPr>
        <w:ind w:left="567" w:hanging="283"/>
        <w:jc w:val="both"/>
        <w:rPr>
          <w:rFonts w:ascii="Arial Narrow" w:eastAsiaTheme="minorHAnsi" w:hAnsi="Arial Narrow" w:cs="Arial"/>
          <w:sz w:val="22"/>
          <w:szCs w:val="22"/>
          <w:lang w:val="es-CO" w:eastAsia="en-US"/>
        </w:rPr>
      </w:pPr>
    </w:p>
    <w:p w:rsidR="00182BBB" w:rsidRPr="002B499D" w:rsidRDefault="00182BBB" w:rsidP="002B499D">
      <w:pPr>
        <w:ind w:left="567" w:hanging="283"/>
        <w:jc w:val="both"/>
        <w:rPr>
          <w:rFonts w:ascii="Arial Narrow" w:eastAsiaTheme="minorHAnsi" w:hAnsi="Arial Narrow" w:cs="Arial"/>
          <w:sz w:val="22"/>
          <w:szCs w:val="22"/>
          <w:lang w:val="es-CO" w:eastAsia="en-US"/>
        </w:rPr>
      </w:pPr>
    </w:p>
    <w:p w:rsidR="002B499D" w:rsidRPr="002B499D" w:rsidRDefault="002B499D" w:rsidP="002B499D">
      <w:pPr>
        <w:numPr>
          <w:ilvl w:val="0"/>
          <w:numId w:val="24"/>
        </w:numPr>
        <w:ind w:left="567" w:hanging="283"/>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La Contraloría sobre la vigencia 2014, estableció cinco (5) hallazgos de carácter administrativo; la Superintendencia elaboró y reportó el 28 de diciembre de 2015, el Plan de Mejoramiento consolidado a través  del  Sistema de Rendición de Cuentas e Informes – SIRECI, e incluyó las diez (10) actividades no cumplidas de la vigencia 2013, así como la actividad no efectiva acorde con las indicaciones dadas por la Contraloría.</w:t>
      </w:r>
    </w:p>
    <w:p w:rsidR="002B499D" w:rsidRDefault="002B499D" w:rsidP="002B499D">
      <w:pPr>
        <w:ind w:left="1080"/>
        <w:jc w:val="both"/>
        <w:rPr>
          <w:rFonts w:ascii="Arial Narrow" w:eastAsiaTheme="minorHAnsi" w:hAnsi="Arial Narrow" w:cs="Arial"/>
          <w:sz w:val="22"/>
          <w:szCs w:val="22"/>
          <w:lang w:val="es-CO" w:eastAsia="en-US"/>
        </w:rPr>
      </w:pPr>
    </w:p>
    <w:p w:rsidR="00182BBB" w:rsidRPr="002B499D" w:rsidRDefault="00182BBB" w:rsidP="002B499D">
      <w:pPr>
        <w:ind w:left="1080"/>
        <w:jc w:val="both"/>
        <w:rPr>
          <w:rFonts w:ascii="Arial Narrow" w:eastAsiaTheme="minorHAnsi" w:hAnsi="Arial Narrow" w:cs="Arial"/>
          <w:sz w:val="22"/>
          <w:szCs w:val="22"/>
          <w:lang w:val="es-CO" w:eastAsia="en-US"/>
        </w:rPr>
      </w:pPr>
    </w:p>
    <w:p w:rsidR="002B499D" w:rsidRPr="002B499D" w:rsidRDefault="002B499D" w:rsidP="002B499D">
      <w:pPr>
        <w:numPr>
          <w:ilvl w:val="0"/>
          <w:numId w:val="23"/>
        </w:numPr>
        <w:ind w:left="284" w:hanging="284"/>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lastRenderedPageBreak/>
        <w:t>En el año 2015 se presentaron los seguimientos semestrales realizados por la Oficina de Control Interno relacionados con el avance realizado al Plan de Mejoramiento suscrito con la Contraloría General de la República sobre las vigencias 2013 y 2012.</w:t>
      </w:r>
    </w:p>
    <w:p w:rsidR="002B499D" w:rsidRDefault="002B499D" w:rsidP="002B499D">
      <w:pPr>
        <w:ind w:left="284"/>
        <w:jc w:val="both"/>
        <w:rPr>
          <w:rFonts w:ascii="Arial Narrow" w:eastAsiaTheme="minorHAnsi" w:hAnsi="Arial Narrow" w:cs="Arial"/>
          <w:sz w:val="22"/>
          <w:szCs w:val="22"/>
          <w:lang w:val="es-CO" w:eastAsia="en-US"/>
        </w:rPr>
      </w:pPr>
    </w:p>
    <w:p w:rsidR="00182BBB" w:rsidRPr="002B499D" w:rsidRDefault="00182BBB" w:rsidP="002B499D">
      <w:pPr>
        <w:ind w:left="284"/>
        <w:jc w:val="both"/>
        <w:rPr>
          <w:rFonts w:ascii="Arial Narrow" w:eastAsiaTheme="minorHAnsi" w:hAnsi="Arial Narrow" w:cs="Arial"/>
          <w:sz w:val="22"/>
          <w:szCs w:val="22"/>
          <w:lang w:val="es-CO" w:eastAsia="en-US"/>
        </w:rPr>
      </w:pPr>
    </w:p>
    <w:p w:rsidR="002B499D" w:rsidRPr="002B499D" w:rsidRDefault="002B499D" w:rsidP="002B499D">
      <w:pPr>
        <w:numPr>
          <w:ilvl w:val="0"/>
          <w:numId w:val="23"/>
        </w:numPr>
        <w:ind w:left="284" w:hanging="284"/>
        <w:jc w:val="both"/>
        <w:rPr>
          <w:rFonts w:ascii="Arial Narrow" w:eastAsiaTheme="minorHAnsi" w:hAnsi="Arial Narrow" w:cs="Arial"/>
          <w:sz w:val="22"/>
          <w:szCs w:val="22"/>
          <w:lang w:val="es-CO" w:eastAsia="en-US"/>
        </w:rPr>
      </w:pPr>
      <w:r w:rsidRPr="002B499D">
        <w:rPr>
          <w:rFonts w:ascii="Arial Narrow" w:hAnsi="Arial Narrow" w:cs="Arial"/>
          <w:sz w:val="22"/>
          <w:szCs w:val="22"/>
          <w:lang w:val="es-CO"/>
        </w:rPr>
        <w:t>Al 31 de diciembre de 2015 se encuentra</w:t>
      </w:r>
      <w:r w:rsidRPr="002B499D">
        <w:rPr>
          <w:rFonts w:ascii="Arial Narrow" w:eastAsiaTheme="minorHAnsi" w:hAnsi="Arial Narrow" w:cs="Arial"/>
          <w:sz w:val="22"/>
          <w:szCs w:val="22"/>
          <w:lang w:val="es-CO" w:eastAsia="en-US"/>
        </w:rPr>
        <w:t xml:space="preserve"> pendiente una (1) acción de mejora correspondiente a la vigencia 2013, cuyo  hallazgo está relacionado con el cumplimiento del Plan Operativo anual y su acción de mejora fue elaborar y expedir una norma que exige la aplicación del Modelo de referencia que calcule la probabilidad de incumplimiento en la cartera de créditos.  </w:t>
      </w:r>
    </w:p>
    <w:p w:rsidR="002B499D" w:rsidRDefault="002B499D" w:rsidP="002B499D">
      <w:pPr>
        <w:ind w:left="284"/>
        <w:jc w:val="both"/>
        <w:rPr>
          <w:rFonts w:ascii="Arial Narrow" w:eastAsiaTheme="minorHAnsi" w:hAnsi="Arial Narrow" w:cs="Arial"/>
          <w:sz w:val="22"/>
          <w:szCs w:val="22"/>
          <w:lang w:val="es-CO" w:eastAsia="en-US"/>
        </w:rPr>
      </w:pPr>
    </w:p>
    <w:p w:rsidR="00182BBB" w:rsidRPr="002B499D" w:rsidRDefault="00182BBB" w:rsidP="002B499D">
      <w:pPr>
        <w:ind w:left="284"/>
        <w:jc w:val="both"/>
        <w:rPr>
          <w:rFonts w:ascii="Arial Narrow" w:eastAsiaTheme="minorHAnsi" w:hAnsi="Arial Narrow" w:cs="Arial"/>
          <w:sz w:val="22"/>
          <w:szCs w:val="22"/>
          <w:lang w:val="es-CO" w:eastAsia="en-US"/>
        </w:rPr>
      </w:pPr>
    </w:p>
    <w:p w:rsidR="002B499D" w:rsidRPr="002B499D" w:rsidRDefault="002B499D" w:rsidP="002B499D">
      <w:pPr>
        <w:numPr>
          <w:ilvl w:val="0"/>
          <w:numId w:val="23"/>
        </w:numPr>
        <w:ind w:left="284" w:hanging="284"/>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El próximo 28 de enero de 2016, se vence el plazo para trasmitir el Plan de Mejoramiento consolidado a través del Sistema de Rendición de Cuentas e Informes – SIRECI correspondiente al seguimiento del II Semestre de 2015.</w:t>
      </w:r>
    </w:p>
    <w:p w:rsidR="002B499D" w:rsidRDefault="002B499D" w:rsidP="002B499D">
      <w:pPr>
        <w:jc w:val="both"/>
        <w:rPr>
          <w:rFonts w:ascii="Arial Narrow" w:eastAsiaTheme="minorHAnsi" w:hAnsi="Arial Narrow" w:cs="Arial"/>
          <w:sz w:val="22"/>
          <w:szCs w:val="22"/>
          <w:lang w:val="es-CO" w:eastAsia="en-US"/>
        </w:rPr>
      </w:pPr>
    </w:p>
    <w:p w:rsidR="00182BBB" w:rsidRPr="002B499D" w:rsidRDefault="00182BBB" w:rsidP="002B499D">
      <w:pPr>
        <w:jc w:val="both"/>
        <w:rPr>
          <w:rFonts w:ascii="Arial Narrow" w:eastAsiaTheme="minorHAnsi" w:hAnsi="Arial Narrow" w:cs="Arial"/>
          <w:sz w:val="22"/>
          <w:szCs w:val="22"/>
          <w:lang w:val="es-CO" w:eastAsia="en-US"/>
        </w:rPr>
      </w:pPr>
    </w:p>
    <w:p w:rsidR="002B499D" w:rsidRPr="002B499D" w:rsidRDefault="002B499D" w:rsidP="002B499D">
      <w:pPr>
        <w:ind w:left="284"/>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El siguiente es el estado de los Hallazgos y Actividades de Mejora al 31 de diciembre de 2015, así como el resumen del avance sobre las actividades de mejora que se encuentran en proceso:</w:t>
      </w:r>
    </w:p>
    <w:p w:rsidR="002B499D" w:rsidRPr="002B499D" w:rsidRDefault="002B499D" w:rsidP="002B499D">
      <w:pPr>
        <w:spacing w:after="160" w:line="259" w:lineRule="auto"/>
        <w:ind w:left="567"/>
        <w:contextualSpacing/>
        <w:jc w:val="both"/>
        <w:rPr>
          <w:rFonts w:ascii="Arial Narrow" w:eastAsiaTheme="minorHAnsi" w:hAnsi="Arial Narrow" w:cs="Arial"/>
          <w:b/>
          <w:sz w:val="22"/>
          <w:szCs w:val="22"/>
          <w:lang w:val="es-CO" w:eastAsia="en-US"/>
        </w:rPr>
      </w:pPr>
    </w:p>
    <w:p w:rsidR="002B499D" w:rsidRPr="002B499D" w:rsidRDefault="002B499D" w:rsidP="002B499D">
      <w:pPr>
        <w:spacing w:after="160" w:line="259" w:lineRule="auto"/>
        <w:ind w:left="567"/>
        <w:contextualSpacing/>
        <w:jc w:val="both"/>
        <w:rPr>
          <w:rFonts w:ascii="Arial Narrow" w:eastAsiaTheme="minorHAnsi" w:hAnsi="Arial Narrow" w:cs="Arial"/>
          <w:b/>
          <w:sz w:val="22"/>
          <w:szCs w:val="22"/>
          <w:lang w:val="es-CO" w:eastAsia="en-US"/>
        </w:rPr>
      </w:pPr>
    </w:p>
    <w:p w:rsidR="002B499D" w:rsidRPr="002B499D" w:rsidRDefault="002B499D" w:rsidP="002B499D">
      <w:pPr>
        <w:spacing w:after="160" w:line="259" w:lineRule="auto"/>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theme="minorBidi"/>
          <w:noProof/>
          <w:sz w:val="22"/>
          <w:szCs w:val="22"/>
          <w:lang w:val="es-CO" w:eastAsia="es-CO"/>
        </w:rPr>
        <w:drawing>
          <wp:inline distT="0" distB="0" distL="0" distR="0" wp14:anchorId="3854C799" wp14:editId="277A0263">
            <wp:extent cx="5638800" cy="3200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9054" cy="3206220"/>
                    </a:xfrm>
                    <a:prstGeom prst="rect">
                      <a:avLst/>
                    </a:prstGeom>
                    <a:noFill/>
                    <a:ln>
                      <a:noFill/>
                    </a:ln>
                  </pic:spPr>
                </pic:pic>
              </a:graphicData>
            </a:graphic>
          </wp:inline>
        </w:drawing>
      </w:r>
    </w:p>
    <w:p w:rsidR="002B499D" w:rsidRPr="002B499D" w:rsidRDefault="002B499D" w:rsidP="002B499D">
      <w:pPr>
        <w:spacing w:after="160" w:line="259" w:lineRule="auto"/>
        <w:ind w:left="567"/>
        <w:contextualSpacing/>
        <w:jc w:val="both"/>
        <w:rPr>
          <w:rFonts w:ascii="Arial Narrow" w:eastAsiaTheme="minorHAnsi" w:hAnsi="Arial Narrow" w:cs="Arial"/>
          <w:b/>
          <w:sz w:val="22"/>
          <w:szCs w:val="22"/>
          <w:lang w:val="es-CO" w:eastAsia="en-US"/>
        </w:rPr>
      </w:pPr>
      <w:bookmarkStart w:id="0" w:name="_GoBack"/>
      <w:bookmarkEnd w:id="0"/>
    </w:p>
    <w:p w:rsidR="002B499D" w:rsidRPr="002B499D" w:rsidRDefault="002B499D" w:rsidP="002B499D">
      <w:pPr>
        <w:spacing w:after="160" w:line="259" w:lineRule="auto"/>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Arial"/>
          <w:b/>
          <w:noProof/>
          <w:sz w:val="22"/>
          <w:szCs w:val="22"/>
          <w:lang w:val="es-CO" w:eastAsia="es-CO"/>
        </w:rPr>
        <w:lastRenderedPageBreak/>
        <w:drawing>
          <wp:inline distT="0" distB="0" distL="0" distR="0" wp14:anchorId="0EBA6696" wp14:editId="1FFE3B12">
            <wp:extent cx="6162675" cy="7896225"/>
            <wp:effectExtent l="19050" t="19050" r="9525" b="285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5871" cy="7900321"/>
                    </a:xfrm>
                    <a:prstGeom prst="rect">
                      <a:avLst/>
                    </a:prstGeom>
                    <a:noFill/>
                    <a:ln>
                      <a:solidFill>
                        <a:schemeClr val="accent1"/>
                      </a:solidFill>
                    </a:ln>
                  </pic:spPr>
                </pic:pic>
              </a:graphicData>
            </a:graphic>
          </wp:inline>
        </w:drawing>
      </w:r>
    </w:p>
    <w:p w:rsidR="002B499D" w:rsidRPr="002B499D" w:rsidRDefault="002B499D" w:rsidP="002B499D">
      <w:pPr>
        <w:jc w:val="both"/>
        <w:rPr>
          <w:rFonts w:ascii="Arial Narrow" w:eastAsiaTheme="minorHAnsi" w:hAnsi="Arial Narrow" w:cstheme="minorBidi"/>
          <w:noProof/>
          <w:sz w:val="22"/>
          <w:szCs w:val="22"/>
          <w:lang w:val="es-CO" w:eastAsia="es-CO"/>
        </w:rPr>
      </w:pPr>
      <w:r w:rsidRPr="002B499D">
        <w:rPr>
          <w:rFonts w:ascii="Arial Narrow" w:eastAsiaTheme="minorHAnsi" w:hAnsi="Arial Narrow" w:cstheme="minorBidi"/>
          <w:noProof/>
          <w:sz w:val="22"/>
          <w:szCs w:val="22"/>
          <w:lang w:val="es-CO" w:eastAsia="es-CO"/>
        </w:rPr>
        <w:lastRenderedPageBreak/>
        <w:t xml:space="preserve">         </w:t>
      </w:r>
    </w:p>
    <w:p w:rsidR="002B499D" w:rsidRPr="002B499D" w:rsidRDefault="002B499D" w:rsidP="002B499D">
      <w:pPr>
        <w:numPr>
          <w:ilvl w:val="0"/>
          <w:numId w:val="22"/>
        </w:numPr>
        <w:spacing w:after="160" w:line="259" w:lineRule="auto"/>
        <w:ind w:left="567" w:hanging="567"/>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Arial"/>
          <w:b/>
          <w:sz w:val="22"/>
          <w:szCs w:val="22"/>
          <w:lang w:val="es-CO" w:eastAsia="en-US"/>
        </w:rPr>
        <w:t>PROGRAMA ANUAL DE AUDITORÍA – 2015</w:t>
      </w:r>
    </w:p>
    <w:p w:rsidR="002B499D" w:rsidRPr="002B499D" w:rsidRDefault="002B499D" w:rsidP="002B499D">
      <w:pPr>
        <w:spacing w:after="160" w:line="259" w:lineRule="auto"/>
        <w:jc w:val="both"/>
        <w:rPr>
          <w:rFonts w:ascii="Arial Narrow" w:eastAsiaTheme="minorHAnsi" w:hAnsi="Arial Narrow" w:cs="Arial"/>
          <w:sz w:val="22"/>
          <w:szCs w:val="22"/>
          <w:lang w:val="es-CO" w:eastAsia="en-US"/>
        </w:rPr>
      </w:pPr>
    </w:p>
    <w:p w:rsidR="002B499D" w:rsidRPr="002B499D" w:rsidRDefault="002B499D" w:rsidP="002B499D">
      <w:pPr>
        <w:spacing w:after="160" w:line="259" w:lineRule="auto"/>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De acuerdo con la  Resolución No. 20101310006485 del 17 de Septiembre de 2010 de la Superintendencia de la Economía Solidaria,  por el cual se Crea el Comité de Coordinación de Control Interno y se le asignan funciones, la Oficina de Control Interno presentó a los miembros del Comité para su aprobación, los Programas Anuales de Auditoría que se ejecutaron por la Oficina de Control Interno durante la vigencia 2015, con el fin de asegurar el examen objetivo de evidencias a los procesos de gestión de riesgos, control y gobierno de la Superintendencia de la Economía Solidaria, el cual fue aprobado por los miembros del Comité.</w:t>
      </w:r>
    </w:p>
    <w:p w:rsidR="002B499D" w:rsidRPr="002B499D" w:rsidRDefault="002B499D" w:rsidP="002B499D">
      <w:pPr>
        <w:spacing w:after="160" w:line="259" w:lineRule="auto"/>
        <w:jc w:val="both"/>
        <w:rPr>
          <w:rFonts w:ascii="Arial Narrow" w:eastAsiaTheme="minorHAnsi" w:hAnsi="Arial Narrow" w:cs="Arial"/>
          <w:sz w:val="22"/>
          <w:szCs w:val="22"/>
          <w:lang w:val="es-CO" w:eastAsia="en-US"/>
        </w:rPr>
      </w:pPr>
    </w:p>
    <w:p w:rsidR="002B499D" w:rsidRPr="002B499D" w:rsidRDefault="002B499D" w:rsidP="002B499D">
      <w:pPr>
        <w:numPr>
          <w:ilvl w:val="0"/>
          <w:numId w:val="22"/>
        </w:numPr>
        <w:spacing w:after="160" w:line="259" w:lineRule="auto"/>
        <w:ind w:left="567" w:hanging="567"/>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Arial"/>
          <w:b/>
          <w:sz w:val="22"/>
          <w:szCs w:val="22"/>
          <w:lang w:val="es-CO" w:eastAsia="en-US"/>
        </w:rPr>
        <w:t>LOGROS</w:t>
      </w:r>
    </w:p>
    <w:p w:rsidR="002B499D" w:rsidRDefault="002B499D" w:rsidP="002B499D">
      <w:pPr>
        <w:ind w:left="720"/>
        <w:contextualSpacing/>
        <w:jc w:val="both"/>
        <w:rPr>
          <w:rFonts w:ascii="Arial Narrow" w:eastAsiaTheme="minorHAnsi" w:hAnsi="Arial Narrow" w:cs="Arial"/>
          <w:sz w:val="22"/>
          <w:szCs w:val="22"/>
          <w:lang w:val="es-CO" w:eastAsia="en-US"/>
        </w:rPr>
      </w:pPr>
    </w:p>
    <w:p w:rsidR="00182BBB" w:rsidRPr="002B499D" w:rsidRDefault="00182BBB" w:rsidP="002B499D">
      <w:pPr>
        <w:ind w:left="720"/>
        <w:contextualSpacing/>
        <w:jc w:val="both"/>
        <w:rPr>
          <w:rFonts w:ascii="Arial Narrow" w:eastAsiaTheme="minorHAnsi" w:hAnsi="Arial Narrow" w:cs="Arial"/>
          <w:sz w:val="22"/>
          <w:szCs w:val="22"/>
          <w:lang w:val="es-CO" w:eastAsia="en-US"/>
        </w:rPr>
      </w:pPr>
    </w:p>
    <w:p w:rsidR="002B499D" w:rsidRPr="002B499D" w:rsidRDefault="002B499D" w:rsidP="002B499D">
      <w:pPr>
        <w:numPr>
          <w:ilvl w:val="0"/>
          <w:numId w:val="32"/>
        </w:numPr>
        <w:contextualSpacing/>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Cumplir con la emisión de informes de Ley, seguimientos y otras actividades que se encontraban atrasadas en la Oficina de Control Interno.</w:t>
      </w:r>
    </w:p>
    <w:p w:rsidR="002B499D" w:rsidRDefault="002B499D" w:rsidP="002B499D">
      <w:pPr>
        <w:ind w:left="284"/>
        <w:contextualSpacing/>
        <w:jc w:val="both"/>
        <w:rPr>
          <w:rFonts w:ascii="Arial Narrow" w:eastAsiaTheme="minorHAnsi" w:hAnsi="Arial Narrow" w:cs="Arial"/>
          <w:sz w:val="22"/>
          <w:szCs w:val="22"/>
          <w:lang w:val="es-CO" w:eastAsia="en-US"/>
        </w:rPr>
      </w:pPr>
    </w:p>
    <w:p w:rsidR="00182BBB" w:rsidRPr="002B499D" w:rsidRDefault="00182BBB" w:rsidP="002B499D">
      <w:pPr>
        <w:ind w:left="284"/>
        <w:contextualSpacing/>
        <w:jc w:val="both"/>
        <w:rPr>
          <w:rFonts w:ascii="Arial Narrow" w:eastAsiaTheme="minorHAnsi" w:hAnsi="Arial Narrow" w:cs="Arial"/>
          <w:sz w:val="22"/>
          <w:szCs w:val="22"/>
          <w:lang w:val="es-CO" w:eastAsia="en-US"/>
        </w:rPr>
      </w:pPr>
    </w:p>
    <w:p w:rsidR="002B499D" w:rsidRPr="002B499D" w:rsidRDefault="002B499D" w:rsidP="002B499D">
      <w:pPr>
        <w:numPr>
          <w:ilvl w:val="0"/>
          <w:numId w:val="32"/>
        </w:numPr>
        <w:contextualSpacing/>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Implementación de una nueva metodología por parte de la Oficina de Control Interno para la realización de las pruebas de auditoria acorde a la Guía de Auditoria del Sector Público</w:t>
      </w:r>
    </w:p>
    <w:p w:rsidR="002B499D" w:rsidRDefault="002B499D" w:rsidP="002B499D">
      <w:pPr>
        <w:ind w:left="284"/>
        <w:contextualSpacing/>
        <w:jc w:val="both"/>
        <w:rPr>
          <w:rFonts w:ascii="Arial Narrow" w:eastAsiaTheme="minorHAnsi" w:hAnsi="Arial Narrow" w:cs="Arial"/>
          <w:sz w:val="22"/>
          <w:szCs w:val="22"/>
          <w:lang w:val="es-CO" w:eastAsia="en-US"/>
        </w:rPr>
      </w:pPr>
    </w:p>
    <w:p w:rsidR="00182BBB" w:rsidRPr="002B499D" w:rsidRDefault="00182BBB" w:rsidP="002B499D">
      <w:pPr>
        <w:ind w:left="284"/>
        <w:contextualSpacing/>
        <w:jc w:val="both"/>
        <w:rPr>
          <w:rFonts w:ascii="Arial Narrow" w:eastAsiaTheme="minorHAnsi" w:hAnsi="Arial Narrow" w:cs="Arial"/>
          <w:sz w:val="22"/>
          <w:szCs w:val="22"/>
          <w:lang w:val="es-CO" w:eastAsia="en-US"/>
        </w:rPr>
      </w:pPr>
    </w:p>
    <w:p w:rsidR="002B499D" w:rsidRPr="002B499D" w:rsidRDefault="002B499D" w:rsidP="002B499D">
      <w:pPr>
        <w:numPr>
          <w:ilvl w:val="0"/>
          <w:numId w:val="32"/>
        </w:numPr>
        <w:contextualSpacing/>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Cumplimiento con las reuniones periódicas por parte del Comité Coordinador de Control Interno.</w:t>
      </w:r>
    </w:p>
    <w:p w:rsidR="002B499D" w:rsidRDefault="002B499D" w:rsidP="002B499D">
      <w:pPr>
        <w:ind w:left="284"/>
        <w:contextualSpacing/>
        <w:jc w:val="both"/>
        <w:rPr>
          <w:rFonts w:ascii="Arial Narrow" w:eastAsiaTheme="minorHAnsi" w:hAnsi="Arial Narrow" w:cs="Arial"/>
          <w:sz w:val="22"/>
          <w:szCs w:val="22"/>
          <w:lang w:val="es-CO" w:eastAsia="en-US"/>
        </w:rPr>
      </w:pPr>
    </w:p>
    <w:p w:rsidR="00182BBB" w:rsidRPr="002B499D" w:rsidRDefault="00182BBB" w:rsidP="002B499D">
      <w:pPr>
        <w:ind w:left="284"/>
        <w:contextualSpacing/>
        <w:jc w:val="both"/>
        <w:rPr>
          <w:rFonts w:ascii="Arial Narrow" w:eastAsiaTheme="minorHAnsi" w:hAnsi="Arial Narrow" w:cs="Arial"/>
          <w:sz w:val="22"/>
          <w:szCs w:val="22"/>
          <w:lang w:val="es-CO" w:eastAsia="en-US"/>
        </w:rPr>
      </w:pPr>
    </w:p>
    <w:p w:rsidR="002B499D" w:rsidRPr="002B499D" w:rsidRDefault="002B499D" w:rsidP="002B499D">
      <w:pPr>
        <w:numPr>
          <w:ilvl w:val="0"/>
          <w:numId w:val="32"/>
        </w:numPr>
        <w:contextualSpacing/>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Aprobación del programa anual de auditoria por parte del Comité Coordinador de Control Interno.</w:t>
      </w:r>
    </w:p>
    <w:p w:rsidR="002B499D" w:rsidRDefault="002B499D" w:rsidP="002B499D">
      <w:pPr>
        <w:ind w:left="284"/>
        <w:contextualSpacing/>
        <w:jc w:val="both"/>
        <w:rPr>
          <w:rFonts w:ascii="Arial Narrow" w:eastAsiaTheme="minorHAnsi" w:hAnsi="Arial Narrow" w:cs="Arial"/>
          <w:sz w:val="22"/>
          <w:szCs w:val="22"/>
          <w:lang w:val="es-CO" w:eastAsia="en-US"/>
        </w:rPr>
      </w:pPr>
    </w:p>
    <w:p w:rsidR="00182BBB" w:rsidRPr="002B499D" w:rsidRDefault="00182BBB" w:rsidP="002B499D">
      <w:pPr>
        <w:ind w:left="284"/>
        <w:contextualSpacing/>
        <w:jc w:val="both"/>
        <w:rPr>
          <w:rFonts w:ascii="Arial Narrow" w:eastAsiaTheme="minorHAnsi" w:hAnsi="Arial Narrow" w:cs="Arial"/>
          <w:sz w:val="22"/>
          <w:szCs w:val="22"/>
          <w:lang w:val="es-CO" w:eastAsia="en-US"/>
        </w:rPr>
      </w:pPr>
    </w:p>
    <w:p w:rsidR="002B499D" w:rsidRPr="002B499D" w:rsidRDefault="002B499D" w:rsidP="002B499D">
      <w:pPr>
        <w:jc w:val="both"/>
        <w:rPr>
          <w:rFonts w:ascii="Arial Narrow" w:eastAsiaTheme="minorHAnsi" w:hAnsi="Arial Narrow" w:cs="Arial"/>
          <w:sz w:val="22"/>
          <w:szCs w:val="22"/>
          <w:lang w:val="es-CO" w:eastAsia="en-US"/>
        </w:rPr>
      </w:pPr>
    </w:p>
    <w:p w:rsidR="002B499D" w:rsidRPr="002B499D" w:rsidRDefault="002B499D" w:rsidP="002B499D">
      <w:pPr>
        <w:numPr>
          <w:ilvl w:val="0"/>
          <w:numId w:val="22"/>
        </w:numPr>
        <w:spacing w:after="160" w:line="259" w:lineRule="auto"/>
        <w:ind w:left="567" w:hanging="567"/>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Arial"/>
          <w:b/>
          <w:sz w:val="22"/>
          <w:szCs w:val="22"/>
          <w:lang w:val="es-CO" w:eastAsia="en-US"/>
        </w:rPr>
        <w:t>RETOS</w:t>
      </w:r>
    </w:p>
    <w:p w:rsidR="002B499D" w:rsidRPr="002B499D" w:rsidRDefault="002B499D" w:rsidP="002B499D">
      <w:pPr>
        <w:ind w:left="284"/>
        <w:contextualSpacing/>
        <w:jc w:val="both"/>
        <w:rPr>
          <w:rFonts w:ascii="Arial Narrow" w:eastAsiaTheme="minorHAnsi" w:hAnsi="Arial Narrow" w:cs="Arial"/>
          <w:sz w:val="22"/>
          <w:szCs w:val="22"/>
          <w:lang w:val="es-CO" w:eastAsia="en-US"/>
        </w:rPr>
      </w:pPr>
    </w:p>
    <w:p w:rsidR="002B499D" w:rsidRPr="002B499D" w:rsidRDefault="002B499D" w:rsidP="002B499D">
      <w:pPr>
        <w:ind w:left="284"/>
        <w:contextualSpacing/>
        <w:jc w:val="both"/>
        <w:rPr>
          <w:rFonts w:ascii="Arial Narrow" w:eastAsiaTheme="minorHAnsi" w:hAnsi="Arial Narrow" w:cs="Arial"/>
          <w:sz w:val="22"/>
          <w:szCs w:val="22"/>
          <w:lang w:val="es-CO" w:eastAsia="en-US"/>
        </w:rPr>
      </w:pPr>
    </w:p>
    <w:p w:rsidR="002B499D" w:rsidRPr="002B499D" w:rsidRDefault="002B499D" w:rsidP="002B499D">
      <w:pPr>
        <w:numPr>
          <w:ilvl w:val="0"/>
          <w:numId w:val="33"/>
        </w:numPr>
        <w:contextualSpacing/>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Hacer mayor uso de la Intranet para fortalecer los temas de MECI, fomento de la cultura del autocontrol y temas relacionados con Control Interno.</w:t>
      </w:r>
    </w:p>
    <w:p w:rsidR="002B499D" w:rsidRDefault="002B499D" w:rsidP="002B499D">
      <w:pPr>
        <w:ind w:left="284"/>
        <w:contextualSpacing/>
        <w:jc w:val="both"/>
        <w:rPr>
          <w:rFonts w:ascii="Arial Narrow" w:eastAsiaTheme="minorHAnsi" w:hAnsi="Arial Narrow" w:cs="Arial"/>
          <w:sz w:val="22"/>
          <w:szCs w:val="22"/>
          <w:lang w:val="es-CO" w:eastAsia="en-US"/>
        </w:rPr>
      </w:pPr>
    </w:p>
    <w:p w:rsidR="00182BBB" w:rsidRPr="002B499D" w:rsidRDefault="00182BBB" w:rsidP="002B499D">
      <w:pPr>
        <w:ind w:left="284"/>
        <w:contextualSpacing/>
        <w:jc w:val="both"/>
        <w:rPr>
          <w:rFonts w:ascii="Arial Narrow" w:eastAsiaTheme="minorHAnsi" w:hAnsi="Arial Narrow" w:cs="Arial"/>
          <w:sz w:val="22"/>
          <w:szCs w:val="22"/>
          <w:lang w:val="es-CO" w:eastAsia="en-US"/>
        </w:rPr>
      </w:pPr>
    </w:p>
    <w:p w:rsidR="002B499D" w:rsidRPr="002B499D" w:rsidRDefault="002B499D" w:rsidP="002B499D">
      <w:pPr>
        <w:numPr>
          <w:ilvl w:val="0"/>
          <w:numId w:val="33"/>
        </w:numPr>
        <w:contextualSpacing/>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Lograr respaldo por parte de la alta dirección para la implementación y aplicación de las recomendaciones y/o asesoría en el mejoramiento de la Superintendencia</w:t>
      </w:r>
    </w:p>
    <w:p w:rsidR="002B499D" w:rsidRDefault="002B499D" w:rsidP="002B499D">
      <w:pPr>
        <w:ind w:left="284"/>
        <w:contextualSpacing/>
        <w:jc w:val="both"/>
        <w:rPr>
          <w:rFonts w:ascii="Arial Narrow" w:eastAsiaTheme="minorHAnsi" w:hAnsi="Arial Narrow" w:cs="Arial"/>
          <w:sz w:val="22"/>
          <w:szCs w:val="22"/>
          <w:lang w:val="es-CO" w:eastAsia="en-US"/>
        </w:rPr>
      </w:pPr>
    </w:p>
    <w:p w:rsidR="00182BBB" w:rsidRPr="002B499D" w:rsidRDefault="00182BBB" w:rsidP="002B499D">
      <w:pPr>
        <w:ind w:left="284"/>
        <w:contextualSpacing/>
        <w:jc w:val="both"/>
        <w:rPr>
          <w:rFonts w:ascii="Arial Narrow" w:eastAsiaTheme="minorHAnsi" w:hAnsi="Arial Narrow" w:cs="Arial"/>
          <w:sz w:val="22"/>
          <w:szCs w:val="22"/>
          <w:lang w:val="es-CO" w:eastAsia="en-US"/>
        </w:rPr>
      </w:pPr>
    </w:p>
    <w:p w:rsidR="002B499D" w:rsidRPr="002B499D" w:rsidRDefault="002B499D" w:rsidP="002B499D">
      <w:pPr>
        <w:numPr>
          <w:ilvl w:val="0"/>
          <w:numId w:val="33"/>
        </w:numPr>
        <w:contextualSpacing/>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Lograr interés por parte de las  dependencias para adoptar y ejecutar las recomendaciones u oportunidades de mejora entregadas en forma oportuna.</w:t>
      </w:r>
    </w:p>
    <w:p w:rsidR="002B499D" w:rsidRPr="002B499D" w:rsidRDefault="002B499D" w:rsidP="002B499D">
      <w:pPr>
        <w:jc w:val="both"/>
        <w:rPr>
          <w:rFonts w:ascii="Arial Narrow" w:eastAsiaTheme="minorHAnsi" w:hAnsi="Arial Narrow" w:cs="Arial"/>
          <w:sz w:val="22"/>
          <w:szCs w:val="22"/>
          <w:lang w:val="es-CO" w:eastAsia="en-US"/>
        </w:rPr>
      </w:pPr>
    </w:p>
    <w:p w:rsidR="002B499D" w:rsidRPr="002B499D" w:rsidRDefault="002B499D" w:rsidP="002B499D">
      <w:pPr>
        <w:jc w:val="both"/>
        <w:rPr>
          <w:rFonts w:ascii="Arial Narrow" w:eastAsiaTheme="minorHAnsi" w:hAnsi="Arial Narrow" w:cs="Arial"/>
          <w:sz w:val="22"/>
          <w:szCs w:val="22"/>
          <w:lang w:val="es-CO" w:eastAsia="en-US"/>
        </w:rPr>
      </w:pPr>
    </w:p>
    <w:p w:rsidR="002B499D" w:rsidRPr="002B499D" w:rsidRDefault="002B499D" w:rsidP="002B499D">
      <w:pPr>
        <w:jc w:val="both"/>
        <w:rPr>
          <w:rFonts w:ascii="Arial Narrow" w:eastAsiaTheme="minorHAnsi" w:hAnsi="Arial Narrow" w:cs="Arial"/>
          <w:sz w:val="22"/>
          <w:szCs w:val="22"/>
          <w:lang w:val="es-CO" w:eastAsia="en-US"/>
        </w:rPr>
      </w:pPr>
    </w:p>
    <w:p w:rsidR="002B499D" w:rsidRPr="002B499D" w:rsidRDefault="002B499D" w:rsidP="002B499D">
      <w:pPr>
        <w:jc w:val="both"/>
        <w:rPr>
          <w:rFonts w:ascii="Arial Narrow" w:eastAsiaTheme="minorHAnsi" w:hAnsi="Arial Narrow" w:cs="Arial"/>
          <w:sz w:val="22"/>
          <w:szCs w:val="22"/>
          <w:lang w:val="es-CO" w:eastAsia="en-US"/>
        </w:rPr>
      </w:pPr>
    </w:p>
    <w:p w:rsidR="002B499D" w:rsidRDefault="002B499D" w:rsidP="002B499D">
      <w:pPr>
        <w:numPr>
          <w:ilvl w:val="0"/>
          <w:numId w:val="22"/>
        </w:numPr>
        <w:spacing w:after="160" w:line="259" w:lineRule="auto"/>
        <w:ind w:left="567" w:hanging="567"/>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Arial"/>
          <w:b/>
          <w:sz w:val="22"/>
          <w:szCs w:val="22"/>
          <w:lang w:val="es-CO" w:eastAsia="en-US"/>
        </w:rPr>
        <w:lastRenderedPageBreak/>
        <w:t xml:space="preserve">MATRIZ DOFA OFICINA DE CONTROL INTERNO </w:t>
      </w:r>
    </w:p>
    <w:p w:rsidR="008A75D2" w:rsidRDefault="008A75D2" w:rsidP="008A75D2">
      <w:pPr>
        <w:spacing w:after="160" w:line="259" w:lineRule="auto"/>
        <w:ind w:left="567"/>
        <w:contextualSpacing/>
        <w:jc w:val="both"/>
        <w:rPr>
          <w:rFonts w:ascii="Arial Narrow" w:eastAsiaTheme="minorHAnsi" w:hAnsi="Arial Narrow" w:cs="Arial"/>
          <w:b/>
          <w:sz w:val="22"/>
          <w:szCs w:val="22"/>
          <w:lang w:val="es-CO" w:eastAsia="en-US"/>
        </w:rPr>
      </w:pPr>
    </w:p>
    <w:p w:rsidR="002B499D" w:rsidRPr="002B499D" w:rsidRDefault="002B499D" w:rsidP="002B499D">
      <w:pPr>
        <w:ind w:left="284"/>
        <w:contextualSpacing/>
        <w:jc w:val="both"/>
        <w:rPr>
          <w:rFonts w:ascii="Arial Narrow" w:eastAsiaTheme="minorHAnsi" w:hAnsi="Arial Narrow" w:cs="Arial"/>
          <w:sz w:val="22"/>
          <w:szCs w:val="22"/>
          <w:lang w:val="es-CO" w:eastAsia="en-US"/>
        </w:rPr>
      </w:pPr>
      <w:r w:rsidRPr="002B499D">
        <w:rPr>
          <w:rFonts w:ascii="Arial Narrow" w:eastAsiaTheme="minorHAnsi" w:hAnsi="Arial Narrow" w:cstheme="minorBidi"/>
          <w:noProof/>
          <w:sz w:val="22"/>
          <w:szCs w:val="22"/>
          <w:lang w:val="es-CO" w:eastAsia="es-CO"/>
        </w:rPr>
        <w:drawing>
          <wp:inline distT="0" distB="0" distL="0" distR="0" wp14:anchorId="772CEC51" wp14:editId="1172C3E8">
            <wp:extent cx="5610224" cy="73152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7317685"/>
                    </a:xfrm>
                    <a:prstGeom prst="rect">
                      <a:avLst/>
                    </a:prstGeom>
                    <a:noFill/>
                    <a:ln>
                      <a:noFill/>
                    </a:ln>
                  </pic:spPr>
                </pic:pic>
              </a:graphicData>
            </a:graphic>
          </wp:inline>
        </w:drawing>
      </w:r>
    </w:p>
    <w:p w:rsidR="002B499D" w:rsidRPr="002B499D" w:rsidRDefault="002B499D" w:rsidP="002B499D">
      <w:pPr>
        <w:ind w:left="284"/>
        <w:contextualSpacing/>
        <w:jc w:val="both"/>
        <w:rPr>
          <w:rFonts w:ascii="Arial Narrow" w:eastAsiaTheme="minorHAnsi" w:hAnsi="Arial Narrow" w:cs="Arial"/>
          <w:sz w:val="22"/>
          <w:szCs w:val="22"/>
          <w:lang w:val="es-CO" w:eastAsia="en-US"/>
        </w:rPr>
      </w:pPr>
    </w:p>
    <w:p w:rsidR="002B499D" w:rsidRPr="002B499D" w:rsidRDefault="002B499D" w:rsidP="00182BBB">
      <w:pPr>
        <w:ind w:left="284"/>
        <w:contextualSpacing/>
        <w:jc w:val="both"/>
        <w:rPr>
          <w:rFonts w:ascii="Arial Narrow" w:hAnsi="Arial Narrow" w:cs="Arial"/>
          <w:sz w:val="22"/>
          <w:szCs w:val="22"/>
        </w:rPr>
      </w:pPr>
      <w:r w:rsidRPr="002B499D">
        <w:rPr>
          <w:rFonts w:ascii="Arial Narrow" w:eastAsiaTheme="minorHAnsi" w:hAnsi="Arial Narrow" w:cstheme="minorBidi"/>
          <w:noProof/>
          <w:sz w:val="22"/>
          <w:szCs w:val="22"/>
          <w:lang w:val="es-CO" w:eastAsia="es-CO"/>
        </w:rPr>
        <w:drawing>
          <wp:inline distT="0" distB="0" distL="0" distR="0" wp14:anchorId="108CFB0D" wp14:editId="0B87EE61">
            <wp:extent cx="5612130" cy="1999784"/>
            <wp:effectExtent l="0" t="0" r="762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999784"/>
                    </a:xfrm>
                    <a:prstGeom prst="rect">
                      <a:avLst/>
                    </a:prstGeom>
                    <a:noFill/>
                    <a:ln>
                      <a:noFill/>
                    </a:ln>
                  </pic:spPr>
                </pic:pic>
              </a:graphicData>
            </a:graphic>
          </wp:inline>
        </w:drawing>
      </w:r>
    </w:p>
    <w:sectPr w:rsidR="002B499D" w:rsidRPr="002B499D" w:rsidSect="007F1816">
      <w:headerReference w:type="default" r:id="rId17"/>
      <w:footerReference w:type="default" r:id="rId18"/>
      <w:headerReference w:type="first" r:id="rId19"/>
      <w:footerReference w:type="first" r:id="rId20"/>
      <w:pgSz w:w="12242" w:h="15842" w:code="122"/>
      <w:pgMar w:top="1418" w:right="1134" w:bottom="2269" w:left="1701" w:header="737" w:footer="124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C63" w:rsidRDefault="00553C63">
      <w:r>
        <w:separator/>
      </w:r>
    </w:p>
  </w:endnote>
  <w:endnote w:type="continuationSeparator" w:id="0">
    <w:p w:rsidR="00553C63" w:rsidRDefault="0055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D1" w:rsidRDefault="009E77D1">
    <w:pPr>
      <w:pStyle w:val="Ttulo3"/>
      <w:jc w:val="center"/>
      <w:rPr>
        <w:b w:val="0"/>
        <w:spacing w:val="28"/>
        <w:sz w:val="14"/>
        <w:szCs w:val="14"/>
      </w:rPr>
    </w:pPr>
    <w:r>
      <w:rPr>
        <w:b w:val="0"/>
        <w:spacing w:val="28"/>
        <w:sz w:val="14"/>
        <w:szCs w:val="14"/>
      </w:rPr>
      <w:t xml:space="preserve">SUPERINTENDENCIA  DE  </w:t>
    </w:r>
    <w:smartTag w:uri="urn:schemas-microsoft-com:office:smarttags" w:element="PersonName">
      <w:smartTagPr>
        <w:attr w:name="ProductID" w:val="LA  ECONOMￍA  SOLIDARIA"/>
      </w:smartTagPr>
      <w:r>
        <w:rPr>
          <w:b w:val="0"/>
          <w:spacing w:val="28"/>
          <w:sz w:val="14"/>
          <w:szCs w:val="14"/>
        </w:rPr>
        <w:t>LA  ECONOM</w:t>
      </w:r>
      <w:r>
        <w:rPr>
          <w:b w:val="0"/>
          <w:spacing w:val="28"/>
          <w:sz w:val="14"/>
          <w:szCs w:val="14"/>
          <w:lang w:val="es-CO"/>
        </w:rPr>
        <w:t>ÍA  SOLIDARIA</w:t>
      </w:r>
    </w:smartTag>
  </w:p>
  <w:p w:rsidR="009E77D1" w:rsidRDefault="009E77D1">
    <w:pPr>
      <w:pStyle w:val="Piedepgina"/>
      <w:spacing w:line="40" w:lineRule="atLeast"/>
      <w:jc w:val="center"/>
    </w:pPr>
    <w:r>
      <w:rPr>
        <w:noProof/>
        <w:lang w:val="es-CO" w:eastAsia="es-CO"/>
      </w:rPr>
      <w:drawing>
        <wp:inline distT="0" distB="0" distL="0" distR="0" wp14:anchorId="2F706F33" wp14:editId="0766B8A5">
          <wp:extent cx="4572000" cy="28575"/>
          <wp:effectExtent l="0" t="0" r="0" b="9525"/>
          <wp:docPr id="2" name="Imagen 2" descr="lin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nea"/>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28575"/>
                  </a:xfrm>
                  <a:prstGeom prst="rect">
                    <a:avLst/>
                  </a:prstGeom>
                  <a:noFill/>
                  <a:ln>
                    <a:noFill/>
                  </a:ln>
                </pic:spPr>
              </pic:pic>
            </a:graphicData>
          </a:graphic>
        </wp:inline>
      </w:drawing>
    </w:r>
  </w:p>
  <w:p w:rsidR="009E77D1" w:rsidRDefault="009E77D1">
    <w:pPr>
      <w:pStyle w:val="Piedepgina"/>
      <w:spacing w:line="40" w:lineRule="atLeast"/>
      <w:jc w:val="center"/>
      <w:rPr>
        <w:rFonts w:ascii="Arial" w:hAnsi="Arial" w:cs="Arial"/>
        <w:sz w:val="6"/>
        <w:szCs w:val="6"/>
      </w:rPr>
    </w:pPr>
  </w:p>
  <w:p w:rsidR="009E77D1" w:rsidRDefault="009E77D1">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D1" w:rsidRDefault="009E77D1" w:rsidP="0091673A">
    <w:pPr>
      <w:pStyle w:val="Piedepgina"/>
      <w:rPr>
        <w:sz w:val="16"/>
        <w:szCs w:val="16"/>
      </w:rPr>
    </w:pPr>
    <w:r>
      <w:rPr>
        <w:noProof/>
        <w:lang w:val="es-CO" w:eastAsia="es-CO"/>
      </w:rPr>
      <w:drawing>
        <wp:anchor distT="0" distB="0" distL="114300" distR="114300" simplePos="0" relativeHeight="251653632" behindDoc="0" locked="0" layoutInCell="1" allowOverlap="1" wp14:anchorId="2AC6737F" wp14:editId="1A498743">
          <wp:simplePos x="0" y="0"/>
          <wp:positionH relativeFrom="column">
            <wp:posOffset>-373380</wp:posOffset>
          </wp:positionH>
          <wp:positionV relativeFrom="paragraph">
            <wp:posOffset>-42545</wp:posOffset>
          </wp:positionV>
          <wp:extent cx="899795" cy="1035685"/>
          <wp:effectExtent l="0" t="0" r="0" b="0"/>
          <wp:wrapNone/>
          <wp:docPr id="18"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anchor>
      </w:drawing>
    </w:r>
    <w:r>
      <w:rPr>
        <w:noProof/>
        <w:lang w:val="es-CO" w:eastAsia="es-CO"/>
      </w:rPr>
      <w:drawing>
        <wp:anchor distT="0" distB="0" distL="114300" distR="114300" simplePos="0" relativeHeight="251660800" behindDoc="0" locked="0" layoutInCell="1" allowOverlap="1" wp14:anchorId="11D6CAB1" wp14:editId="782AA85D">
          <wp:simplePos x="0" y="0"/>
          <wp:positionH relativeFrom="column">
            <wp:posOffset>5043170</wp:posOffset>
          </wp:positionH>
          <wp:positionV relativeFrom="paragraph">
            <wp:posOffset>-42545</wp:posOffset>
          </wp:positionV>
          <wp:extent cx="1233170" cy="999490"/>
          <wp:effectExtent l="0" t="0" r="5080" b="0"/>
          <wp:wrapNone/>
          <wp:docPr id="19"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anchor>
      </w:drawing>
    </w:r>
  </w:p>
  <w:p w:rsidR="009E77D1" w:rsidRDefault="009E77D1" w:rsidP="00EC465C">
    <w:pPr>
      <w:pStyle w:val="Piedepgina"/>
      <w:tabs>
        <w:tab w:val="clear" w:pos="4252"/>
        <w:tab w:val="center" w:pos="993"/>
      </w:tabs>
      <w:spacing w:line="0" w:lineRule="atLeast"/>
      <w:ind w:left="-454"/>
      <w:jc w:val="center"/>
      <w:rPr>
        <w:rFonts w:ascii="Arial" w:hAnsi="Arial" w:cs="Arial"/>
        <w:b/>
        <w:bCs/>
        <w:i/>
        <w:iCs/>
        <w:w w:val="200"/>
        <w:sz w:val="14"/>
        <w:szCs w:val="14"/>
      </w:rPr>
    </w:pPr>
  </w:p>
  <w:p w:rsidR="009E77D1" w:rsidRDefault="009E77D1" w:rsidP="00EC465C">
    <w:pPr>
      <w:pStyle w:val="Piedepgina"/>
      <w:tabs>
        <w:tab w:val="clear" w:pos="4252"/>
        <w:tab w:val="center" w:pos="993"/>
      </w:tabs>
      <w:spacing w:line="0" w:lineRule="atLeast"/>
      <w:ind w:left="-454"/>
      <w:jc w:val="center"/>
      <w:rPr>
        <w:rFonts w:ascii="Arial" w:hAnsi="Arial" w:cs="Arial"/>
        <w:b/>
        <w:bCs/>
        <w:i/>
        <w:iCs/>
        <w:w w:val="200"/>
        <w:sz w:val="14"/>
        <w:szCs w:val="14"/>
      </w:rPr>
    </w:pPr>
  </w:p>
  <w:p w:rsidR="009E77D1" w:rsidRDefault="009E77D1" w:rsidP="008A6801">
    <w:pPr>
      <w:pStyle w:val="Piedepgina"/>
      <w:tabs>
        <w:tab w:val="clear" w:pos="4252"/>
        <w:tab w:val="center" w:pos="993"/>
      </w:tabs>
      <w:spacing w:line="0" w:lineRule="atLeast"/>
      <w:ind w:left="-454" w:right="227"/>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9E77D1" w:rsidRDefault="009E77D1" w:rsidP="008A6801">
    <w:pPr>
      <w:pStyle w:val="Piedepgina"/>
      <w:tabs>
        <w:tab w:val="clear" w:pos="4252"/>
        <w:tab w:val="center" w:pos="993"/>
      </w:tabs>
      <w:spacing w:line="40" w:lineRule="atLeast"/>
      <w:ind w:left="-454" w:right="227"/>
      <w:jc w:val="center"/>
    </w:pPr>
    <w:r>
      <w:rPr>
        <w:noProof/>
        <w:lang w:val="es-CO" w:eastAsia="es-CO"/>
      </w:rPr>
      <w:drawing>
        <wp:inline distT="0" distB="0" distL="0" distR="0" wp14:anchorId="1789DD3E" wp14:editId="1EF944C1">
          <wp:extent cx="3933825" cy="28575"/>
          <wp:effectExtent l="0" t="0" r="9525" b="9525"/>
          <wp:docPr id="3" name="Imagen 3" descr="lin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nea"/>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28575"/>
                  </a:xfrm>
                  <a:prstGeom prst="rect">
                    <a:avLst/>
                  </a:prstGeom>
                  <a:noFill/>
                  <a:ln>
                    <a:noFill/>
                  </a:ln>
                </pic:spPr>
              </pic:pic>
            </a:graphicData>
          </a:graphic>
        </wp:inline>
      </w:drawing>
    </w:r>
  </w:p>
  <w:p w:rsidR="009E77D1" w:rsidRDefault="009E77D1" w:rsidP="008A6801">
    <w:pPr>
      <w:pStyle w:val="Piedepgina"/>
      <w:tabs>
        <w:tab w:val="clear" w:pos="4252"/>
        <w:tab w:val="center" w:pos="993"/>
      </w:tabs>
      <w:spacing w:line="40" w:lineRule="atLeast"/>
      <w:ind w:left="-454" w:right="227"/>
      <w:jc w:val="center"/>
      <w:rPr>
        <w:rFonts w:ascii="Arial" w:hAnsi="Arial" w:cs="Arial"/>
        <w:sz w:val="6"/>
        <w:szCs w:val="6"/>
      </w:rPr>
    </w:pPr>
  </w:p>
  <w:p w:rsidR="009E77D1" w:rsidRDefault="009E77D1" w:rsidP="008A6801">
    <w:pPr>
      <w:pStyle w:val="Piedepgina"/>
      <w:tabs>
        <w:tab w:val="clear" w:pos="4252"/>
        <w:tab w:val="center" w:pos="993"/>
      </w:tabs>
      <w:spacing w:line="40" w:lineRule="atLeast"/>
      <w:ind w:left="-454" w:right="227"/>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 xml:space="preserve">PBX (1) 4895009. FAX – </w:t>
    </w:r>
    <w:r>
      <w:rPr>
        <w:rFonts w:ascii="Arial" w:hAnsi="Arial" w:cs="Arial"/>
        <w:sz w:val="15"/>
        <w:lang w:val="es-CO"/>
      </w:rPr>
      <w:t>Extensión</w:t>
    </w:r>
    <w:r w:rsidRPr="00EA2C8E">
      <w:rPr>
        <w:rFonts w:ascii="Arial" w:hAnsi="Arial" w:cs="Arial"/>
        <w:sz w:val="15"/>
        <w:lang w:val="es-CO"/>
      </w:rPr>
      <w:t xml:space="preserve"> </w:t>
    </w:r>
    <w:r>
      <w:rPr>
        <w:rFonts w:ascii="Arial" w:hAnsi="Arial" w:cs="Arial"/>
        <w:sz w:val="15"/>
        <w:lang w:val="fr-FR"/>
      </w:rPr>
      <w:t>125 Línea gratuita 018000 511737</w:t>
    </w:r>
  </w:p>
  <w:p w:rsidR="009E77D1" w:rsidRDefault="009E77D1" w:rsidP="008A6801">
    <w:pPr>
      <w:pStyle w:val="Piedepgina"/>
      <w:tabs>
        <w:tab w:val="clear" w:pos="4252"/>
        <w:tab w:val="center" w:pos="993"/>
      </w:tabs>
      <w:spacing w:line="0" w:lineRule="atLeast"/>
      <w:ind w:left="-454" w:right="227"/>
      <w:jc w:val="center"/>
      <w:rPr>
        <w:rFonts w:ascii="Arial" w:hAnsi="Arial" w:cs="Arial"/>
        <w:sz w:val="15"/>
      </w:rPr>
    </w:pPr>
    <w:r>
      <w:rPr>
        <w:rFonts w:ascii="Arial" w:hAnsi="Arial" w:cs="Arial"/>
        <w:sz w:val="15"/>
      </w:rPr>
      <w:t>www.supersolidaria.gov.co  Correo electrónico: cau@supersolidaria.gov.co</w:t>
    </w:r>
  </w:p>
  <w:p w:rsidR="009E77D1" w:rsidRDefault="009E77D1" w:rsidP="008A6801">
    <w:pPr>
      <w:pStyle w:val="Piedepgina"/>
      <w:tabs>
        <w:tab w:val="clear" w:pos="4252"/>
        <w:tab w:val="center" w:pos="993"/>
      </w:tabs>
      <w:ind w:left="-454" w:right="227"/>
      <w:jc w:val="center"/>
      <w:rPr>
        <w:rFonts w:ascii="Arial" w:hAnsi="Arial" w:cs="Arial"/>
        <w:sz w:val="15"/>
      </w:rPr>
    </w:pPr>
    <w:r>
      <w:rPr>
        <w:rFonts w:ascii="Arial" w:hAnsi="Arial" w:cs="Arial"/>
        <w:sz w:val="15"/>
      </w:rPr>
      <w:t>NIT: 830.053.043 5 Bogotá D.C., Colombia</w:t>
    </w:r>
  </w:p>
  <w:p w:rsidR="009E77D1" w:rsidRPr="00AC43CD" w:rsidRDefault="009E77D1" w:rsidP="00AC43CD">
    <w:pPr>
      <w:pStyle w:val="Piedepgina"/>
      <w:tabs>
        <w:tab w:val="clear" w:pos="4252"/>
        <w:tab w:val="center" w:pos="993"/>
      </w:tabs>
      <w:ind w:left="-454" w:right="227"/>
      <w:jc w:val="center"/>
      <w:rPr>
        <w:rFonts w:ascii="Arial" w:hAnsi="Arial" w:cs="Arial"/>
        <w:sz w:val="14"/>
        <w:szCs w:val="14"/>
      </w:rPr>
    </w:pPr>
    <w:r w:rsidRPr="00AC43CD">
      <w:rPr>
        <w:rFonts w:ascii="Arial" w:hAnsi="Arial" w:cs="Arial"/>
        <w:sz w:val="14"/>
        <w:szCs w:val="14"/>
      </w:rPr>
      <w:t>V_OAPS-F62013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C63" w:rsidRDefault="00553C63">
      <w:r>
        <w:separator/>
      </w:r>
    </w:p>
  </w:footnote>
  <w:footnote w:type="continuationSeparator" w:id="0">
    <w:p w:rsidR="00553C63" w:rsidRDefault="00553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425721"/>
      <w:docPartObj>
        <w:docPartGallery w:val="Page Numbers (Top of Page)"/>
        <w:docPartUnique/>
      </w:docPartObj>
    </w:sdtPr>
    <w:sdtEndPr>
      <w:rPr>
        <w:sz w:val="24"/>
        <w:szCs w:val="24"/>
      </w:rPr>
    </w:sdtEndPr>
    <w:sdtContent>
      <w:p w:rsidR="009E77D1" w:rsidRDefault="002B499D" w:rsidP="002B499D">
        <w:pPr>
          <w:pStyle w:val="Encabezado"/>
        </w:pPr>
        <w:r w:rsidRPr="002B499D">
          <w:rPr>
            <w:rFonts w:ascii="Arial Narrow" w:hAnsi="Arial Narrow" w:cs="Arial"/>
            <w:b/>
            <w:sz w:val="20"/>
            <w:szCs w:val="20"/>
            <w:lang w:eastAsia="es-CO"/>
          </w:rPr>
          <w:t>Informe de gestión</w:t>
        </w:r>
        <w:r w:rsidRPr="002B499D">
          <w:rPr>
            <w:rFonts w:ascii="Arial Narrow" w:hAnsi="Arial Narrow" w:cs="Arial"/>
            <w:b/>
            <w:sz w:val="20"/>
            <w:szCs w:val="20"/>
          </w:rPr>
          <w:t xml:space="preserve"> Año 2015</w:t>
        </w:r>
        <w:r>
          <w:rPr>
            <w:rFonts w:ascii="Arial Narrow" w:hAnsi="Arial Narrow" w:cs="Arial"/>
            <w:b/>
            <w:sz w:val="20"/>
            <w:szCs w:val="20"/>
          </w:rPr>
          <w:t xml:space="preserve"> de la </w:t>
        </w:r>
        <w:r w:rsidRPr="002B499D">
          <w:rPr>
            <w:rFonts w:ascii="Arial Narrow" w:hAnsi="Arial Narrow" w:cs="Arial"/>
            <w:b/>
            <w:sz w:val="20"/>
            <w:szCs w:val="20"/>
            <w:lang w:eastAsia="es-CO"/>
          </w:rPr>
          <w:t>Oficina de Control Interno</w:t>
        </w:r>
        <w:r>
          <w:rPr>
            <w:rFonts w:ascii="Arial Narrow" w:hAnsi="Arial Narrow" w:cs="Arial"/>
            <w:b/>
            <w:sz w:val="20"/>
            <w:szCs w:val="20"/>
          </w:rPr>
          <w:t xml:space="preserve">                                                                                                 </w:t>
        </w:r>
        <w:r w:rsidR="001B1DB2">
          <w:fldChar w:fldCharType="begin"/>
        </w:r>
        <w:r w:rsidR="001B1DB2">
          <w:instrText xml:space="preserve"> PAGE   \* MERGEFORMAT </w:instrText>
        </w:r>
        <w:r w:rsidR="001B1DB2">
          <w:fldChar w:fldCharType="separate"/>
        </w:r>
        <w:r w:rsidR="00824895">
          <w:rPr>
            <w:noProof/>
          </w:rPr>
          <w:t>10</w:t>
        </w:r>
        <w:r w:rsidR="001B1DB2">
          <w:rPr>
            <w:noProof/>
          </w:rPr>
          <w:fldChar w:fldCharType="end"/>
        </w:r>
      </w:p>
    </w:sdtContent>
  </w:sdt>
  <w:p w:rsidR="009E77D1" w:rsidRDefault="009E77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D1" w:rsidRDefault="009E77D1">
    <w:pPr>
      <w:pStyle w:val="Encabezado"/>
      <w:jc w:val="center"/>
    </w:pPr>
    <w:r>
      <w:rPr>
        <w:noProof/>
        <w:lang w:val="es-CO" w:eastAsia="es-CO"/>
      </w:rPr>
      <w:drawing>
        <wp:anchor distT="0" distB="0" distL="114300" distR="114300" simplePos="0" relativeHeight="251667968" behindDoc="0" locked="0" layoutInCell="1" allowOverlap="1" wp14:anchorId="0AC63F80" wp14:editId="727ED5C2">
          <wp:simplePos x="0" y="0"/>
          <wp:positionH relativeFrom="column">
            <wp:posOffset>2882265</wp:posOffset>
          </wp:positionH>
          <wp:positionV relativeFrom="paragraph">
            <wp:posOffset>-77470</wp:posOffset>
          </wp:positionV>
          <wp:extent cx="565150" cy="600075"/>
          <wp:effectExtent l="19050" t="0" r="635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150" cy="600075"/>
                  </a:xfrm>
                  <a:prstGeom prst="rect">
                    <a:avLst/>
                  </a:prstGeom>
                </pic:spPr>
              </pic:pic>
            </a:graphicData>
          </a:graphic>
        </wp:anchor>
      </w:drawing>
    </w:r>
    <w:r>
      <w:rPr>
        <w:noProof/>
        <w:lang w:val="es-CO" w:eastAsia="es-CO"/>
      </w:rPr>
      <w:drawing>
        <wp:anchor distT="0" distB="0" distL="114300" distR="114300" simplePos="0" relativeHeight="251646464" behindDoc="0" locked="0" layoutInCell="1" allowOverlap="1" wp14:anchorId="06DB5F87" wp14:editId="28EC6EAC">
          <wp:simplePos x="0" y="0"/>
          <wp:positionH relativeFrom="column">
            <wp:posOffset>-480060</wp:posOffset>
          </wp:positionH>
          <wp:positionV relativeFrom="paragraph">
            <wp:posOffset>-64135</wp:posOffset>
          </wp:positionV>
          <wp:extent cx="2470150" cy="586740"/>
          <wp:effectExtent l="19050" t="0" r="6350" b="0"/>
          <wp:wrapNone/>
          <wp:docPr id="16" name="Imagen 16"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UPERSOLIDA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0150" cy="586740"/>
                  </a:xfrm>
                  <a:prstGeom prst="rect">
                    <a:avLst/>
                  </a:prstGeom>
                  <a:noFill/>
                  <a:ln>
                    <a:noFill/>
                  </a:ln>
                </pic:spPr>
              </pic:pic>
            </a:graphicData>
          </a:graphic>
        </wp:anchor>
      </w:drawing>
    </w:r>
  </w:p>
  <w:p w:rsidR="009E77D1" w:rsidRDefault="009E77D1">
    <w:pPr>
      <w:pStyle w:val="Encabezado"/>
      <w:jc w:val="center"/>
    </w:pPr>
  </w:p>
  <w:p w:rsidR="009E77D1" w:rsidRDefault="009E77D1">
    <w:pPr>
      <w:pStyle w:val="Encabezado"/>
      <w:jc w:val="center"/>
    </w:pPr>
    <w:r w:rsidRPr="00813DC8">
      <w:rPr>
        <w:noProof/>
        <w:lang w:val="es-CO" w:eastAsia="es-CO"/>
      </w:rPr>
      <w:drawing>
        <wp:anchor distT="0" distB="0" distL="114300" distR="114300" simplePos="0" relativeHeight="251675136" behindDoc="0" locked="0" layoutInCell="1" allowOverlap="1" wp14:anchorId="115E91E8" wp14:editId="74102774">
          <wp:simplePos x="0" y="0"/>
          <wp:positionH relativeFrom="column">
            <wp:posOffset>4844415</wp:posOffset>
          </wp:positionH>
          <wp:positionV relativeFrom="paragraph">
            <wp:posOffset>-380365</wp:posOffset>
          </wp:positionV>
          <wp:extent cx="1327150" cy="600075"/>
          <wp:effectExtent l="19050" t="0" r="6350" b="0"/>
          <wp:wrapNone/>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27150" cy="600075"/>
                  </a:xfrm>
                  <a:prstGeom prst="rect">
                    <a:avLst/>
                  </a:prstGeom>
                </pic:spPr>
              </pic:pic>
            </a:graphicData>
          </a:graphic>
        </wp:anchor>
      </w:drawing>
    </w:r>
  </w:p>
  <w:p w:rsidR="009E77D1" w:rsidRDefault="009E77D1">
    <w:pPr>
      <w:pStyle w:val="Encabezado"/>
      <w:jc w:val="center"/>
    </w:pPr>
  </w:p>
  <w:p w:rsidR="009E77D1" w:rsidRDefault="009E77D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F15D60"/>
    <w:multiLevelType w:val="hybridMultilevel"/>
    <w:tmpl w:val="413CECD0"/>
    <w:lvl w:ilvl="0" w:tplc="0C0A000F">
      <w:start w:val="4"/>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7746D0"/>
    <w:multiLevelType w:val="hybridMultilevel"/>
    <w:tmpl w:val="91C4B162"/>
    <w:lvl w:ilvl="0" w:tplc="0C0A000F">
      <w:start w:val="3"/>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A917F6"/>
    <w:multiLevelType w:val="hybridMultilevel"/>
    <w:tmpl w:val="BB646184"/>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nsid w:val="0BF84DBE"/>
    <w:multiLevelType w:val="hybridMultilevel"/>
    <w:tmpl w:val="4F5CD0D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D287C54"/>
    <w:multiLevelType w:val="hybridMultilevel"/>
    <w:tmpl w:val="D090D4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E6D1179"/>
    <w:multiLevelType w:val="hybridMultilevel"/>
    <w:tmpl w:val="F9CA5B88"/>
    <w:lvl w:ilvl="0" w:tplc="D2CC8780">
      <w:start w:val="1"/>
      <w:numFmt w:val="upp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364134"/>
    <w:multiLevelType w:val="hybridMultilevel"/>
    <w:tmpl w:val="FC700F26"/>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9DE046A"/>
    <w:multiLevelType w:val="hybridMultilevel"/>
    <w:tmpl w:val="68ECBDBC"/>
    <w:lvl w:ilvl="0" w:tplc="0C0A000F">
      <w:start w:val="6"/>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9EE64FA"/>
    <w:multiLevelType w:val="hybridMultilevel"/>
    <w:tmpl w:val="DD128ED2"/>
    <w:lvl w:ilvl="0" w:tplc="989AE3AC">
      <w:start w:val="1"/>
      <w:numFmt w:val="lowerLetter"/>
      <w:lvlText w:val="%1."/>
      <w:lvlJc w:val="left"/>
      <w:pPr>
        <w:ind w:left="1080" w:hanging="360"/>
      </w:pPr>
      <w:rPr>
        <w:rFonts w:hint="default"/>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1BF66B0A"/>
    <w:multiLevelType w:val="hybridMultilevel"/>
    <w:tmpl w:val="C1DE10C8"/>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D451E18"/>
    <w:multiLevelType w:val="hybridMultilevel"/>
    <w:tmpl w:val="5AC248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6BA627B"/>
    <w:multiLevelType w:val="hybridMultilevel"/>
    <w:tmpl w:val="BAF03FE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2CAB4AE9"/>
    <w:multiLevelType w:val="multilevel"/>
    <w:tmpl w:val="2DDA75D2"/>
    <w:lvl w:ilvl="0">
      <w:start w:val="1"/>
      <w:numFmt w:val="decimal"/>
      <w:lvlText w:val="%1)"/>
      <w:lvlJc w:val="left"/>
      <w:pPr>
        <w:tabs>
          <w:tab w:val="num" w:pos="360"/>
        </w:tabs>
        <w:ind w:left="360" w:hanging="360"/>
      </w:pPr>
      <w:rPr>
        <w:rFonts w:ascii="Arial" w:hAnsi="Arial" w:cs="Arial" w:hint="default"/>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F1A4555"/>
    <w:multiLevelType w:val="hybridMultilevel"/>
    <w:tmpl w:val="138892A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2FFF00DC"/>
    <w:multiLevelType w:val="hybridMultilevel"/>
    <w:tmpl w:val="AA365D7A"/>
    <w:lvl w:ilvl="0" w:tplc="8436AE30">
      <w:start w:val="1"/>
      <w:numFmt w:val="upp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179281B"/>
    <w:multiLevelType w:val="hybridMultilevel"/>
    <w:tmpl w:val="6696FEF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3C3B75CA"/>
    <w:multiLevelType w:val="hybridMultilevel"/>
    <w:tmpl w:val="ED6AC0C4"/>
    <w:lvl w:ilvl="0" w:tplc="240A0001">
      <w:start w:val="1"/>
      <w:numFmt w:val="bullet"/>
      <w:lvlText w:val=""/>
      <w:lvlJc w:val="left"/>
      <w:pPr>
        <w:ind w:left="720" w:hanging="360"/>
      </w:pPr>
      <w:rPr>
        <w:rFonts w:ascii="Symbol" w:eastAsia="Times New Roman"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41E68AE"/>
    <w:multiLevelType w:val="multilevel"/>
    <w:tmpl w:val="7520B64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913193D"/>
    <w:multiLevelType w:val="hybridMultilevel"/>
    <w:tmpl w:val="FEDE1C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9E9236E"/>
    <w:multiLevelType w:val="hybridMultilevel"/>
    <w:tmpl w:val="C1DE10C8"/>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DFD3641"/>
    <w:multiLevelType w:val="hybridMultilevel"/>
    <w:tmpl w:val="5A8AB240"/>
    <w:lvl w:ilvl="0" w:tplc="1C52B96E">
      <w:start w:val="3"/>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nsid w:val="517F3C06"/>
    <w:multiLevelType w:val="hybridMultilevel"/>
    <w:tmpl w:val="03A2D744"/>
    <w:lvl w:ilvl="0" w:tplc="D814F9CC">
      <w:start w:val="1"/>
      <w:numFmt w:val="bullet"/>
      <w:lvlText w:val="•"/>
      <w:lvlJc w:val="left"/>
      <w:pPr>
        <w:tabs>
          <w:tab w:val="num" w:pos="720"/>
        </w:tabs>
        <w:ind w:left="720" w:hanging="360"/>
      </w:pPr>
      <w:rPr>
        <w:rFonts w:ascii="Times New Roman" w:hAnsi="Times New Roman" w:hint="default"/>
      </w:rPr>
    </w:lvl>
    <w:lvl w:ilvl="1" w:tplc="D2361264" w:tentative="1">
      <w:start w:val="1"/>
      <w:numFmt w:val="bullet"/>
      <w:lvlText w:val="•"/>
      <w:lvlJc w:val="left"/>
      <w:pPr>
        <w:tabs>
          <w:tab w:val="num" w:pos="1440"/>
        </w:tabs>
        <w:ind w:left="1440" w:hanging="360"/>
      </w:pPr>
      <w:rPr>
        <w:rFonts w:ascii="Times New Roman" w:hAnsi="Times New Roman" w:hint="default"/>
      </w:rPr>
    </w:lvl>
    <w:lvl w:ilvl="2" w:tplc="03145B56" w:tentative="1">
      <w:start w:val="1"/>
      <w:numFmt w:val="bullet"/>
      <w:lvlText w:val="•"/>
      <w:lvlJc w:val="left"/>
      <w:pPr>
        <w:tabs>
          <w:tab w:val="num" w:pos="2160"/>
        </w:tabs>
        <w:ind w:left="2160" w:hanging="360"/>
      </w:pPr>
      <w:rPr>
        <w:rFonts w:ascii="Times New Roman" w:hAnsi="Times New Roman" w:hint="default"/>
      </w:rPr>
    </w:lvl>
    <w:lvl w:ilvl="3" w:tplc="4CD06046" w:tentative="1">
      <w:start w:val="1"/>
      <w:numFmt w:val="bullet"/>
      <w:lvlText w:val="•"/>
      <w:lvlJc w:val="left"/>
      <w:pPr>
        <w:tabs>
          <w:tab w:val="num" w:pos="2880"/>
        </w:tabs>
        <w:ind w:left="2880" w:hanging="360"/>
      </w:pPr>
      <w:rPr>
        <w:rFonts w:ascii="Times New Roman" w:hAnsi="Times New Roman" w:hint="default"/>
      </w:rPr>
    </w:lvl>
    <w:lvl w:ilvl="4" w:tplc="C2F607DE" w:tentative="1">
      <w:start w:val="1"/>
      <w:numFmt w:val="bullet"/>
      <w:lvlText w:val="•"/>
      <w:lvlJc w:val="left"/>
      <w:pPr>
        <w:tabs>
          <w:tab w:val="num" w:pos="3600"/>
        </w:tabs>
        <w:ind w:left="3600" w:hanging="360"/>
      </w:pPr>
      <w:rPr>
        <w:rFonts w:ascii="Times New Roman" w:hAnsi="Times New Roman" w:hint="default"/>
      </w:rPr>
    </w:lvl>
    <w:lvl w:ilvl="5" w:tplc="1B2E2540" w:tentative="1">
      <w:start w:val="1"/>
      <w:numFmt w:val="bullet"/>
      <w:lvlText w:val="•"/>
      <w:lvlJc w:val="left"/>
      <w:pPr>
        <w:tabs>
          <w:tab w:val="num" w:pos="4320"/>
        </w:tabs>
        <w:ind w:left="4320" w:hanging="360"/>
      </w:pPr>
      <w:rPr>
        <w:rFonts w:ascii="Times New Roman" w:hAnsi="Times New Roman" w:hint="default"/>
      </w:rPr>
    </w:lvl>
    <w:lvl w:ilvl="6" w:tplc="645EF756" w:tentative="1">
      <w:start w:val="1"/>
      <w:numFmt w:val="bullet"/>
      <w:lvlText w:val="•"/>
      <w:lvlJc w:val="left"/>
      <w:pPr>
        <w:tabs>
          <w:tab w:val="num" w:pos="5040"/>
        </w:tabs>
        <w:ind w:left="5040" w:hanging="360"/>
      </w:pPr>
      <w:rPr>
        <w:rFonts w:ascii="Times New Roman" w:hAnsi="Times New Roman" w:hint="default"/>
      </w:rPr>
    </w:lvl>
    <w:lvl w:ilvl="7" w:tplc="3ACC3188" w:tentative="1">
      <w:start w:val="1"/>
      <w:numFmt w:val="bullet"/>
      <w:lvlText w:val="•"/>
      <w:lvlJc w:val="left"/>
      <w:pPr>
        <w:tabs>
          <w:tab w:val="num" w:pos="5760"/>
        </w:tabs>
        <w:ind w:left="5760" w:hanging="360"/>
      </w:pPr>
      <w:rPr>
        <w:rFonts w:ascii="Times New Roman" w:hAnsi="Times New Roman" w:hint="default"/>
      </w:rPr>
    </w:lvl>
    <w:lvl w:ilvl="8" w:tplc="B6B4B24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2EE41B6"/>
    <w:multiLevelType w:val="hybridMultilevel"/>
    <w:tmpl w:val="6EBC94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9765BC9"/>
    <w:multiLevelType w:val="multilevel"/>
    <w:tmpl w:val="E3F23C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BE7796E"/>
    <w:multiLevelType w:val="hybridMultilevel"/>
    <w:tmpl w:val="8626CC3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nsid w:val="640142F3"/>
    <w:multiLevelType w:val="hybridMultilevel"/>
    <w:tmpl w:val="726272C4"/>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53152D6"/>
    <w:multiLevelType w:val="hybridMultilevel"/>
    <w:tmpl w:val="5746B53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65791C51"/>
    <w:multiLevelType w:val="hybridMultilevel"/>
    <w:tmpl w:val="072A5448"/>
    <w:lvl w:ilvl="0" w:tplc="C1B0107C">
      <w:start w:val="1"/>
      <w:numFmt w:val="upp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5EA0638"/>
    <w:multiLevelType w:val="hybridMultilevel"/>
    <w:tmpl w:val="6032E1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6DB2DED"/>
    <w:multiLevelType w:val="hybridMultilevel"/>
    <w:tmpl w:val="A2C28786"/>
    <w:lvl w:ilvl="0" w:tplc="0C0A0015">
      <w:start w:val="1"/>
      <w:numFmt w:val="upp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9593AF4"/>
    <w:multiLevelType w:val="hybridMultilevel"/>
    <w:tmpl w:val="DAC6832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69F946CF"/>
    <w:multiLevelType w:val="hybridMultilevel"/>
    <w:tmpl w:val="8368BE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E8E0883"/>
    <w:multiLevelType w:val="hybridMultilevel"/>
    <w:tmpl w:val="5C964360"/>
    <w:lvl w:ilvl="0" w:tplc="2DCEBB20">
      <w:start w:val="1"/>
      <w:numFmt w:val="bullet"/>
      <w:lvlText w:val="•"/>
      <w:lvlJc w:val="left"/>
      <w:pPr>
        <w:tabs>
          <w:tab w:val="num" w:pos="720"/>
        </w:tabs>
        <w:ind w:left="720" w:hanging="360"/>
      </w:pPr>
      <w:rPr>
        <w:rFonts w:ascii="Times New Roman" w:hAnsi="Times New Roman" w:hint="default"/>
      </w:rPr>
    </w:lvl>
    <w:lvl w:ilvl="1" w:tplc="45125A0C" w:tentative="1">
      <w:start w:val="1"/>
      <w:numFmt w:val="bullet"/>
      <w:lvlText w:val="•"/>
      <w:lvlJc w:val="left"/>
      <w:pPr>
        <w:tabs>
          <w:tab w:val="num" w:pos="1440"/>
        </w:tabs>
        <w:ind w:left="1440" w:hanging="360"/>
      </w:pPr>
      <w:rPr>
        <w:rFonts w:ascii="Times New Roman" w:hAnsi="Times New Roman" w:hint="default"/>
      </w:rPr>
    </w:lvl>
    <w:lvl w:ilvl="2" w:tplc="08C0E86A" w:tentative="1">
      <w:start w:val="1"/>
      <w:numFmt w:val="bullet"/>
      <w:lvlText w:val="•"/>
      <w:lvlJc w:val="left"/>
      <w:pPr>
        <w:tabs>
          <w:tab w:val="num" w:pos="2160"/>
        </w:tabs>
        <w:ind w:left="2160" w:hanging="360"/>
      </w:pPr>
      <w:rPr>
        <w:rFonts w:ascii="Times New Roman" w:hAnsi="Times New Roman" w:hint="default"/>
      </w:rPr>
    </w:lvl>
    <w:lvl w:ilvl="3" w:tplc="AD12FDF8" w:tentative="1">
      <w:start w:val="1"/>
      <w:numFmt w:val="bullet"/>
      <w:lvlText w:val="•"/>
      <w:lvlJc w:val="left"/>
      <w:pPr>
        <w:tabs>
          <w:tab w:val="num" w:pos="2880"/>
        </w:tabs>
        <w:ind w:left="2880" w:hanging="360"/>
      </w:pPr>
      <w:rPr>
        <w:rFonts w:ascii="Times New Roman" w:hAnsi="Times New Roman" w:hint="default"/>
      </w:rPr>
    </w:lvl>
    <w:lvl w:ilvl="4" w:tplc="DE00591C" w:tentative="1">
      <w:start w:val="1"/>
      <w:numFmt w:val="bullet"/>
      <w:lvlText w:val="•"/>
      <w:lvlJc w:val="left"/>
      <w:pPr>
        <w:tabs>
          <w:tab w:val="num" w:pos="3600"/>
        </w:tabs>
        <w:ind w:left="3600" w:hanging="360"/>
      </w:pPr>
      <w:rPr>
        <w:rFonts w:ascii="Times New Roman" w:hAnsi="Times New Roman" w:hint="default"/>
      </w:rPr>
    </w:lvl>
    <w:lvl w:ilvl="5" w:tplc="01D22B9E" w:tentative="1">
      <w:start w:val="1"/>
      <w:numFmt w:val="bullet"/>
      <w:lvlText w:val="•"/>
      <w:lvlJc w:val="left"/>
      <w:pPr>
        <w:tabs>
          <w:tab w:val="num" w:pos="4320"/>
        </w:tabs>
        <w:ind w:left="4320" w:hanging="360"/>
      </w:pPr>
      <w:rPr>
        <w:rFonts w:ascii="Times New Roman" w:hAnsi="Times New Roman" w:hint="default"/>
      </w:rPr>
    </w:lvl>
    <w:lvl w:ilvl="6" w:tplc="A93CF006" w:tentative="1">
      <w:start w:val="1"/>
      <w:numFmt w:val="bullet"/>
      <w:lvlText w:val="•"/>
      <w:lvlJc w:val="left"/>
      <w:pPr>
        <w:tabs>
          <w:tab w:val="num" w:pos="5040"/>
        </w:tabs>
        <w:ind w:left="5040" w:hanging="360"/>
      </w:pPr>
      <w:rPr>
        <w:rFonts w:ascii="Times New Roman" w:hAnsi="Times New Roman" w:hint="default"/>
      </w:rPr>
    </w:lvl>
    <w:lvl w:ilvl="7" w:tplc="BC8494E6" w:tentative="1">
      <w:start w:val="1"/>
      <w:numFmt w:val="bullet"/>
      <w:lvlText w:val="•"/>
      <w:lvlJc w:val="left"/>
      <w:pPr>
        <w:tabs>
          <w:tab w:val="num" w:pos="5760"/>
        </w:tabs>
        <w:ind w:left="5760" w:hanging="360"/>
      </w:pPr>
      <w:rPr>
        <w:rFonts w:ascii="Times New Roman" w:hAnsi="Times New Roman" w:hint="default"/>
      </w:rPr>
    </w:lvl>
    <w:lvl w:ilvl="8" w:tplc="B72823C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66F46E1"/>
    <w:multiLevelType w:val="hybridMultilevel"/>
    <w:tmpl w:val="0804C1E2"/>
    <w:lvl w:ilvl="0" w:tplc="A4C210E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A11353A"/>
    <w:multiLevelType w:val="multilevel"/>
    <w:tmpl w:val="08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C7F7316"/>
    <w:multiLevelType w:val="hybridMultilevel"/>
    <w:tmpl w:val="C9DA6DEC"/>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13"/>
  </w:num>
  <w:num w:numId="4">
    <w:abstractNumId w:val="23"/>
  </w:num>
  <w:num w:numId="5">
    <w:abstractNumId w:val="32"/>
  </w:num>
  <w:num w:numId="6">
    <w:abstractNumId w:val="29"/>
  </w:num>
  <w:num w:numId="7">
    <w:abstractNumId w:val="11"/>
  </w:num>
  <w:num w:numId="8">
    <w:abstractNumId w:val="18"/>
  </w:num>
  <w:num w:numId="9">
    <w:abstractNumId w:val="5"/>
  </w:num>
  <w:num w:numId="10">
    <w:abstractNumId w:val="9"/>
  </w:num>
  <w:num w:numId="11">
    <w:abstractNumId w:val="15"/>
  </w:num>
  <w:num w:numId="12">
    <w:abstractNumId w:val="6"/>
  </w:num>
  <w:num w:numId="13">
    <w:abstractNumId w:val="28"/>
  </w:num>
  <w:num w:numId="14">
    <w:abstractNumId w:val="1"/>
  </w:num>
  <w:num w:numId="15">
    <w:abstractNumId w:val="30"/>
  </w:num>
  <w:num w:numId="16">
    <w:abstractNumId w:val="8"/>
  </w:num>
  <w:num w:numId="17">
    <w:abstractNumId w:val="33"/>
  </w:num>
  <w:num w:numId="18">
    <w:abstractNumId w:val="22"/>
  </w:num>
  <w:num w:numId="19">
    <w:abstractNumId w:val="24"/>
  </w:num>
  <w:num w:numId="20">
    <w:abstractNumId w:val="2"/>
  </w:num>
  <w:num w:numId="21">
    <w:abstractNumId w:val="7"/>
  </w:num>
  <w:num w:numId="22">
    <w:abstractNumId w:val="35"/>
  </w:num>
  <w:num w:numId="23">
    <w:abstractNumId w:val="17"/>
  </w:num>
  <w:num w:numId="24">
    <w:abstractNumId w:val="21"/>
  </w:num>
  <w:num w:numId="25">
    <w:abstractNumId w:val="20"/>
  </w:num>
  <w:num w:numId="26">
    <w:abstractNumId w:val="10"/>
  </w:num>
  <w:num w:numId="27">
    <w:abstractNumId w:val="16"/>
  </w:num>
  <w:num w:numId="28">
    <w:abstractNumId w:val="26"/>
  </w:num>
  <w:num w:numId="29">
    <w:abstractNumId w:val="27"/>
  </w:num>
  <w:num w:numId="30">
    <w:abstractNumId w:val="14"/>
  </w:num>
  <w:num w:numId="31">
    <w:abstractNumId w:val="31"/>
  </w:num>
  <w:num w:numId="32">
    <w:abstractNumId w:val="4"/>
  </w:num>
  <w:num w:numId="33">
    <w:abstractNumId w:val="19"/>
  </w:num>
  <w:num w:numId="34">
    <w:abstractNumId w:val="36"/>
  </w:num>
  <w:num w:numId="35">
    <w:abstractNumId w:val="25"/>
  </w:num>
  <w:num w:numId="36">
    <w:abstractNumId w:val="1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35"/>
    <w:rsid w:val="0000166C"/>
    <w:rsid w:val="0001771B"/>
    <w:rsid w:val="00017DFF"/>
    <w:rsid w:val="00041AEA"/>
    <w:rsid w:val="00042503"/>
    <w:rsid w:val="000454DF"/>
    <w:rsid w:val="000465CE"/>
    <w:rsid w:val="00064F73"/>
    <w:rsid w:val="000654C9"/>
    <w:rsid w:val="0008346A"/>
    <w:rsid w:val="000866D8"/>
    <w:rsid w:val="000928D7"/>
    <w:rsid w:val="000971E9"/>
    <w:rsid w:val="000A536F"/>
    <w:rsid w:val="000B2621"/>
    <w:rsid w:val="000B533A"/>
    <w:rsid w:val="000D2E4C"/>
    <w:rsid w:val="000D31DC"/>
    <w:rsid w:val="000D4EF5"/>
    <w:rsid w:val="000E5573"/>
    <w:rsid w:val="000E7F87"/>
    <w:rsid w:val="000F3113"/>
    <w:rsid w:val="00104564"/>
    <w:rsid w:val="00106AB0"/>
    <w:rsid w:val="00113D48"/>
    <w:rsid w:val="00116927"/>
    <w:rsid w:val="0011794B"/>
    <w:rsid w:val="00137DEF"/>
    <w:rsid w:val="00143D21"/>
    <w:rsid w:val="00146DA9"/>
    <w:rsid w:val="001826C0"/>
    <w:rsid w:val="00182BBB"/>
    <w:rsid w:val="0019048E"/>
    <w:rsid w:val="00190EEB"/>
    <w:rsid w:val="00191859"/>
    <w:rsid w:val="00192916"/>
    <w:rsid w:val="001958AC"/>
    <w:rsid w:val="001B1DB2"/>
    <w:rsid w:val="001C4FED"/>
    <w:rsid w:val="001D69CF"/>
    <w:rsid w:val="001E2F30"/>
    <w:rsid w:val="001E3596"/>
    <w:rsid w:val="00212886"/>
    <w:rsid w:val="0021363E"/>
    <w:rsid w:val="002157EA"/>
    <w:rsid w:val="002258D1"/>
    <w:rsid w:val="00227514"/>
    <w:rsid w:val="00243838"/>
    <w:rsid w:val="002525DC"/>
    <w:rsid w:val="0026154C"/>
    <w:rsid w:val="00267F7A"/>
    <w:rsid w:val="0027212C"/>
    <w:rsid w:val="0027465B"/>
    <w:rsid w:val="00281E8A"/>
    <w:rsid w:val="00281F23"/>
    <w:rsid w:val="00286CE3"/>
    <w:rsid w:val="0028798D"/>
    <w:rsid w:val="002939E6"/>
    <w:rsid w:val="00296653"/>
    <w:rsid w:val="002A3B5C"/>
    <w:rsid w:val="002A621F"/>
    <w:rsid w:val="002B183A"/>
    <w:rsid w:val="002B499D"/>
    <w:rsid w:val="002C22C3"/>
    <w:rsid w:val="002C4CCF"/>
    <w:rsid w:val="002C5775"/>
    <w:rsid w:val="002D1689"/>
    <w:rsid w:val="002E0378"/>
    <w:rsid w:val="002E1083"/>
    <w:rsid w:val="002E61E4"/>
    <w:rsid w:val="002F1035"/>
    <w:rsid w:val="00335717"/>
    <w:rsid w:val="00345922"/>
    <w:rsid w:val="00354C2D"/>
    <w:rsid w:val="00360E3F"/>
    <w:rsid w:val="00364521"/>
    <w:rsid w:val="00376735"/>
    <w:rsid w:val="00381490"/>
    <w:rsid w:val="00381DD9"/>
    <w:rsid w:val="00385E73"/>
    <w:rsid w:val="003B5987"/>
    <w:rsid w:val="003B5E08"/>
    <w:rsid w:val="003D6145"/>
    <w:rsid w:val="003E60F1"/>
    <w:rsid w:val="003F27AF"/>
    <w:rsid w:val="004013C6"/>
    <w:rsid w:val="00401C70"/>
    <w:rsid w:val="00414846"/>
    <w:rsid w:val="00423EB7"/>
    <w:rsid w:val="00431422"/>
    <w:rsid w:val="00437284"/>
    <w:rsid w:val="004523C1"/>
    <w:rsid w:val="00464342"/>
    <w:rsid w:val="00470683"/>
    <w:rsid w:val="00474697"/>
    <w:rsid w:val="004747D8"/>
    <w:rsid w:val="00486AFC"/>
    <w:rsid w:val="00486F83"/>
    <w:rsid w:val="00496DEB"/>
    <w:rsid w:val="004B375D"/>
    <w:rsid w:val="004C3C35"/>
    <w:rsid w:val="004E26B3"/>
    <w:rsid w:val="004E5373"/>
    <w:rsid w:val="004F6E6A"/>
    <w:rsid w:val="00506CE4"/>
    <w:rsid w:val="0050775E"/>
    <w:rsid w:val="00527F9E"/>
    <w:rsid w:val="0053417C"/>
    <w:rsid w:val="0054152C"/>
    <w:rsid w:val="0054548F"/>
    <w:rsid w:val="00546130"/>
    <w:rsid w:val="0055075F"/>
    <w:rsid w:val="00553C63"/>
    <w:rsid w:val="00557DE9"/>
    <w:rsid w:val="00583494"/>
    <w:rsid w:val="005926D7"/>
    <w:rsid w:val="00592C88"/>
    <w:rsid w:val="005A665C"/>
    <w:rsid w:val="005A7A51"/>
    <w:rsid w:val="005A7BFA"/>
    <w:rsid w:val="005B6613"/>
    <w:rsid w:val="005C0C5B"/>
    <w:rsid w:val="005D2FFA"/>
    <w:rsid w:val="005F4D1D"/>
    <w:rsid w:val="00617A0D"/>
    <w:rsid w:val="00620E66"/>
    <w:rsid w:val="00625C93"/>
    <w:rsid w:val="00627FF5"/>
    <w:rsid w:val="0063134C"/>
    <w:rsid w:val="00646B5D"/>
    <w:rsid w:val="00660CDD"/>
    <w:rsid w:val="0067100C"/>
    <w:rsid w:val="006805D9"/>
    <w:rsid w:val="0068379B"/>
    <w:rsid w:val="006943A0"/>
    <w:rsid w:val="00696396"/>
    <w:rsid w:val="006A35AA"/>
    <w:rsid w:val="006B2DD6"/>
    <w:rsid w:val="006B4024"/>
    <w:rsid w:val="006B61A9"/>
    <w:rsid w:val="006C6D60"/>
    <w:rsid w:val="006D1856"/>
    <w:rsid w:val="006E098C"/>
    <w:rsid w:val="006E1D35"/>
    <w:rsid w:val="006E7CEB"/>
    <w:rsid w:val="006F1725"/>
    <w:rsid w:val="007337B1"/>
    <w:rsid w:val="00742256"/>
    <w:rsid w:val="00751333"/>
    <w:rsid w:val="00760C4C"/>
    <w:rsid w:val="0077044C"/>
    <w:rsid w:val="00797707"/>
    <w:rsid w:val="007A1705"/>
    <w:rsid w:val="007B17DD"/>
    <w:rsid w:val="007B72A0"/>
    <w:rsid w:val="007B76B4"/>
    <w:rsid w:val="007C40C5"/>
    <w:rsid w:val="007D1466"/>
    <w:rsid w:val="007E4054"/>
    <w:rsid w:val="007F1816"/>
    <w:rsid w:val="007F5AD9"/>
    <w:rsid w:val="007F6AD8"/>
    <w:rsid w:val="00804FBA"/>
    <w:rsid w:val="00806A1D"/>
    <w:rsid w:val="008117D8"/>
    <w:rsid w:val="00813DC8"/>
    <w:rsid w:val="00820610"/>
    <w:rsid w:val="0082107F"/>
    <w:rsid w:val="00824895"/>
    <w:rsid w:val="00830A4C"/>
    <w:rsid w:val="00834477"/>
    <w:rsid w:val="00861BD7"/>
    <w:rsid w:val="00861F7A"/>
    <w:rsid w:val="0086497B"/>
    <w:rsid w:val="00866BD5"/>
    <w:rsid w:val="00871479"/>
    <w:rsid w:val="0087758D"/>
    <w:rsid w:val="00891F4A"/>
    <w:rsid w:val="008928A8"/>
    <w:rsid w:val="00895089"/>
    <w:rsid w:val="008A0903"/>
    <w:rsid w:val="008A3713"/>
    <w:rsid w:val="008A6801"/>
    <w:rsid w:val="008A75D2"/>
    <w:rsid w:val="008A7B62"/>
    <w:rsid w:val="008B273B"/>
    <w:rsid w:val="008C5DA8"/>
    <w:rsid w:val="008C75AC"/>
    <w:rsid w:val="008D079A"/>
    <w:rsid w:val="008D1A60"/>
    <w:rsid w:val="008D4016"/>
    <w:rsid w:val="008E44D3"/>
    <w:rsid w:val="008F5C97"/>
    <w:rsid w:val="00907964"/>
    <w:rsid w:val="0091673A"/>
    <w:rsid w:val="00942F1C"/>
    <w:rsid w:val="0094443E"/>
    <w:rsid w:val="00970124"/>
    <w:rsid w:val="00980754"/>
    <w:rsid w:val="00981EA4"/>
    <w:rsid w:val="00992FF0"/>
    <w:rsid w:val="009941EF"/>
    <w:rsid w:val="009A044A"/>
    <w:rsid w:val="009A1F12"/>
    <w:rsid w:val="009A3DC3"/>
    <w:rsid w:val="009A4FEE"/>
    <w:rsid w:val="009B1F4D"/>
    <w:rsid w:val="009C4DF0"/>
    <w:rsid w:val="009C6FA0"/>
    <w:rsid w:val="009D0B90"/>
    <w:rsid w:val="009D30CA"/>
    <w:rsid w:val="009E09CF"/>
    <w:rsid w:val="009E3C1E"/>
    <w:rsid w:val="009E77D1"/>
    <w:rsid w:val="009F4F15"/>
    <w:rsid w:val="00A04DCD"/>
    <w:rsid w:val="00A13B80"/>
    <w:rsid w:val="00A1555F"/>
    <w:rsid w:val="00A15C3B"/>
    <w:rsid w:val="00A21262"/>
    <w:rsid w:val="00A266A2"/>
    <w:rsid w:val="00A31ADF"/>
    <w:rsid w:val="00A34552"/>
    <w:rsid w:val="00A35A3E"/>
    <w:rsid w:val="00A41C38"/>
    <w:rsid w:val="00A45C77"/>
    <w:rsid w:val="00A56C50"/>
    <w:rsid w:val="00A56C86"/>
    <w:rsid w:val="00A7208E"/>
    <w:rsid w:val="00A7375E"/>
    <w:rsid w:val="00A73C9D"/>
    <w:rsid w:val="00A74189"/>
    <w:rsid w:val="00A753E3"/>
    <w:rsid w:val="00A82484"/>
    <w:rsid w:val="00A826A6"/>
    <w:rsid w:val="00A9447E"/>
    <w:rsid w:val="00A96DD3"/>
    <w:rsid w:val="00AA1D00"/>
    <w:rsid w:val="00AA662E"/>
    <w:rsid w:val="00AA6ED8"/>
    <w:rsid w:val="00AB21A8"/>
    <w:rsid w:val="00AC04D6"/>
    <w:rsid w:val="00AC0ED6"/>
    <w:rsid w:val="00AC43CD"/>
    <w:rsid w:val="00AC59E9"/>
    <w:rsid w:val="00AC6F20"/>
    <w:rsid w:val="00AD239B"/>
    <w:rsid w:val="00AD496A"/>
    <w:rsid w:val="00AE03AE"/>
    <w:rsid w:val="00AE0B0A"/>
    <w:rsid w:val="00AE23A9"/>
    <w:rsid w:val="00AE307D"/>
    <w:rsid w:val="00B00CC4"/>
    <w:rsid w:val="00B03496"/>
    <w:rsid w:val="00B10145"/>
    <w:rsid w:val="00B119BC"/>
    <w:rsid w:val="00B150F8"/>
    <w:rsid w:val="00B1640C"/>
    <w:rsid w:val="00B26D39"/>
    <w:rsid w:val="00B31062"/>
    <w:rsid w:val="00B361A0"/>
    <w:rsid w:val="00B47707"/>
    <w:rsid w:val="00B51710"/>
    <w:rsid w:val="00B517C0"/>
    <w:rsid w:val="00B56154"/>
    <w:rsid w:val="00B74231"/>
    <w:rsid w:val="00B85DCA"/>
    <w:rsid w:val="00B90FFD"/>
    <w:rsid w:val="00B922FC"/>
    <w:rsid w:val="00B92733"/>
    <w:rsid w:val="00BB3AE7"/>
    <w:rsid w:val="00BB65A5"/>
    <w:rsid w:val="00BD5B2E"/>
    <w:rsid w:val="00BD711E"/>
    <w:rsid w:val="00BE789F"/>
    <w:rsid w:val="00BE7915"/>
    <w:rsid w:val="00C06E6B"/>
    <w:rsid w:val="00C10E70"/>
    <w:rsid w:val="00C44332"/>
    <w:rsid w:val="00C462E2"/>
    <w:rsid w:val="00C52056"/>
    <w:rsid w:val="00C523DB"/>
    <w:rsid w:val="00C65582"/>
    <w:rsid w:val="00C658A6"/>
    <w:rsid w:val="00C72970"/>
    <w:rsid w:val="00C83B37"/>
    <w:rsid w:val="00C90471"/>
    <w:rsid w:val="00C93C7D"/>
    <w:rsid w:val="00C97E4B"/>
    <w:rsid w:val="00CA68DF"/>
    <w:rsid w:val="00CB2429"/>
    <w:rsid w:val="00CC4BA5"/>
    <w:rsid w:val="00CC5FBF"/>
    <w:rsid w:val="00CC78D0"/>
    <w:rsid w:val="00CD57B6"/>
    <w:rsid w:val="00CF0632"/>
    <w:rsid w:val="00CF079D"/>
    <w:rsid w:val="00CF5529"/>
    <w:rsid w:val="00D10F33"/>
    <w:rsid w:val="00D14D3B"/>
    <w:rsid w:val="00D242AC"/>
    <w:rsid w:val="00D36609"/>
    <w:rsid w:val="00D41CF0"/>
    <w:rsid w:val="00D42356"/>
    <w:rsid w:val="00D76C09"/>
    <w:rsid w:val="00D77E27"/>
    <w:rsid w:val="00D842F1"/>
    <w:rsid w:val="00D86516"/>
    <w:rsid w:val="00DA55D7"/>
    <w:rsid w:val="00DB0147"/>
    <w:rsid w:val="00DB0A57"/>
    <w:rsid w:val="00DB0BA9"/>
    <w:rsid w:val="00DB3EAA"/>
    <w:rsid w:val="00DE1C5F"/>
    <w:rsid w:val="00DE78F4"/>
    <w:rsid w:val="00DF294F"/>
    <w:rsid w:val="00DF4743"/>
    <w:rsid w:val="00DF7536"/>
    <w:rsid w:val="00DF7EE2"/>
    <w:rsid w:val="00E0008A"/>
    <w:rsid w:val="00E14912"/>
    <w:rsid w:val="00E17830"/>
    <w:rsid w:val="00E25BE4"/>
    <w:rsid w:val="00E26EEB"/>
    <w:rsid w:val="00E53C16"/>
    <w:rsid w:val="00E818EB"/>
    <w:rsid w:val="00E842D4"/>
    <w:rsid w:val="00E940F7"/>
    <w:rsid w:val="00EA2C8E"/>
    <w:rsid w:val="00EA7B3D"/>
    <w:rsid w:val="00EB0456"/>
    <w:rsid w:val="00EB0B01"/>
    <w:rsid w:val="00EB5531"/>
    <w:rsid w:val="00EC465C"/>
    <w:rsid w:val="00ED6F90"/>
    <w:rsid w:val="00EF27BC"/>
    <w:rsid w:val="00F2001C"/>
    <w:rsid w:val="00F3450C"/>
    <w:rsid w:val="00F419E2"/>
    <w:rsid w:val="00F60F47"/>
    <w:rsid w:val="00F62CAE"/>
    <w:rsid w:val="00F66597"/>
    <w:rsid w:val="00F7576C"/>
    <w:rsid w:val="00F856FB"/>
    <w:rsid w:val="00F87B11"/>
    <w:rsid w:val="00F94555"/>
    <w:rsid w:val="00FB1359"/>
    <w:rsid w:val="00FB2DD0"/>
    <w:rsid w:val="00FB59F5"/>
    <w:rsid w:val="00FC068A"/>
    <w:rsid w:val="00FC6085"/>
    <w:rsid w:val="00FC727E"/>
    <w:rsid w:val="00FD5EE7"/>
    <w:rsid w:val="00FE67BC"/>
    <w:rsid w:val="00FF383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2">
    <w:name w:val="heading 2"/>
    <w:basedOn w:val="Normal"/>
    <w:next w:val="Normal"/>
    <w:link w:val="Ttulo2Car"/>
    <w:uiPriority w:val="9"/>
    <w:unhideWhenUsed/>
    <w:qFormat/>
    <w:rsid w:val="00AE0B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Hipervnculo">
    <w:name w:val="Hyperlink"/>
    <w:rPr>
      <w:color w:val="0000FF"/>
      <w:u w:val="single"/>
    </w:rPr>
  </w:style>
  <w:style w:type="character" w:styleId="Nmerodepgina">
    <w:name w:val="page number"/>
    <w:basedOn w:val="Fuentedeprrafopredeter"/>
    <w:semiHidden/>
  </w:style>
  <w:style w:type="paragraph" w:customStyle="1" w:styleId="Textodebloque1">
    <w:name w:val="Texto de bloque1"/>
    <w:basedOn w:val="Normal"/>
    <w:pPr>
      <w:widowControl w:val="0"/>
      <w:suppressAutoHyphens/>
      <w:ind w:left="120" w:right="-160"/>
      <w:jc w:val="both"/>
    </w:pPr>
    <w:rPr>
      <w:rFonts w:ascii="Arial" w:hAnsi="Arial" w:cs="Arial"/>
      <w:bCs/>
      <w:sz w:val="22"/>
      <w:lang w:val="es-CO" w:eastAsia="ar-SA"/>
    </w:rPr>
  </w:style>
  <w:style w:type="paragraph" w:styleId="Textoindependiente3">
    <w:name w:val="Body Text 3"/>
    <w:basedOn w:val="Normal"/>
    <w:link w:val="Textoindependiente3Car"/>
    <w:rsid w:val="0050775E"/>
    <w:pPr>
      <w:suppressAutoHyphens/>
      <w:spacing w:after="120"/>
    </w:pPr>
    <w:rPr>
      <w:rFonts w:ascii="Arial" w:hAnsi="Arial"/>
      <w:i/>
      <w:sz w:val="16"/>
      <w:szCs w:val="16"/>
      <w:lang w:val="es-CO" w:eastAsia="ar-SA"/>
    </w:rPr>
  </w:style>
  <w:style w:type="character" w:customStyle="1" w:styleId="Textoindependiente3Car">
    <w:name w:val="Texto independiente 3 Car"/>
    <w:link w:val="Textoindependiente3"/>
    <w:rsid w:val="0050775E"/>
    <w:rPr>
      <w:rFonts w:ascii="Arial" w:hAnsi="Arial" w:cs="Arial"/>
      <w:i/>
      <w:sz w:val="16"/>
      <w:szCs w:val="16"/>
      <w:lang w:val="es-CO" w:eastAsia="ar-SA"/>
    </w:rPr>
  </w:style>
  <w:style w:type="table" w:styleId="Tablaconcuadrcula">
    <w:name w:val="Table Grid"/>
    <w:basedOn w:val="Tablanormal"/>
    <w:rsid w:val="0050775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semiHidden/>
    <w:unhideWhenUsed/>
    <w:rsid w:val="00BE7915"/>
    <w:pPr>
      <w:spacing w:after="120"/>
    </w:pPr>
    <w:rPr>
      <w:lang w:val="x-none" w:eastAsia="x-none"/>
    </w:rPr>
  </w:style>
  <w:style w:type="character" w:customStyle="1" w:styleId="TextoindependienteCar">
    <w:name w:val="Texto independiente Car"/>
    <w:link w:val="Textoindependiente"/>
    <w:uiPriority w:val="99"/>
    <w:semiHidden/>
    <w:rsid w:val="00BE7915"/>
    <w:rPr>
      <w:sz w:val="24"/>
      <w:szCs w:val="24"/>
    </w:rPr>
  </w:style>
  <w:style w:type="paragraph" w:styleId="Textoindependiente2">
    <w:name w:val="Body Text 2"/>
    <w:basedOn w:val="Normal"/>
    <w:link w:val="Textoindependiente2Car"/>
    <w:rsid w:val="00BE7915"/>
    <w:pPr>
      <w:suppressAutoHyphens/>
      <w:spacing w:after="120" w:line="480" w:lineRule="auto"/>
    </w:pPr>
    <w:rPr>
      <w:rFonts w:ascii="Arial" w:hAnsi="Arial"/>
      <w:i/>
      <w:lang w:val="es-CO" w:eastAsia="ar-SA"/>
    </w:rPr>
  </w:style>
  <w:style w:type="character" w:customStyle="1" w:styleId="Textoindependiente2Car">
    <w:name w:val="Texto independiente 2 Car"/>
    <w:link w:val="Textoindependiente2"/>
    <w:rsid w:val="00BE7915"/>
    <w:rPr>
      <w:rFonts w:ascii="Arial" w:hAnsi="Arial" w:cs="Arial"/>
      <w:i/>
      <w:sz w:val="24"/>
      <w:szCs w:val="24"/>
      <w:lang w:val="es-CO" w:eastAsia="ar-SA"/>
    </w:rPr>
  </w:style>
  <w:style w:type="character" w:customStyle="1" w:styleId="PiedepginaCar">
    <w:name w:val="Pie de página Car"/>
    <w:link w:val="Piedepgina"/>
    <w:rsid w:val="0091673A"/>
    <w:rPr>
      <w:sz w:val="24"/>
      <w:szCs w:val="24"/>
      <w:lang w:val="es-ES" w:eastAsia="es-ES"/>
    </w:rPr>
  </w:style>
  <w:style w:type="character" w:customStyle="1" w:styleId="noleidos">
    <w:name w:val="noleidos"/>
    <w:basedOn w:val="Fuentedeprrafopredeter"/>
    <w:rsid w:val="00C10E70"/>
  </w:style>
  <w:style w:type="paragraph" w:customStyle="1" w:styleId="Cuerpotexto">
    <w:name w:val="Cuerpotexto"/>
    <w:basedOn w:val="Normal"/>
    <w:rsid w:val="0055075F"/>
    <w:pPr>
      <w:spacing w:after="200" w:line="360" w:lineRule="exact"/>
      <w:jc w:val="both"/>
    </w:pPr>
    <w:rPr>
      <w:rFonts w:ascii="Garamond" w:hAnsi="Garamond"/>
      <w:bCs/>
      <w:szCs w:val="20"/>
    </w:rPr>
  </w:style>
  <w:style w:type="character" w:customStyle="1" w:styleId="gi">
    <w:name w:val="gi"/>
    <w:basedOn w:val="Fuentedeprrafopredeter"/>
    <w:rsid w:val="00381DD9"/>
  </w:style>
  <w:style w:type="paragraph" w:styleId="Textodeglobo">
    <w:name w:val="Balloon Text"/>
    <w:basedOn w:val="Normal"/>
    <w:link w:val="TextodegloboCar"/>
    <w:uiPriority w:val="99"/>
    <w:semiHidden/>
    <w:unhideWhenUsed/>
    <w:rsid w:val="006E7CEB"/>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CEB"/>
    <w:rPr>
      <w:rFonts w:ascii="Tahoma" w:hAnsi="Tahoma" w:cs="Tahoma"/>
      <w:sz w:val="16"/>
      <w:szCs w:val="16"/>
      <w:lang w:val="es-ES" w:eastAsia="es-ES"/>
    </w:rPr>
  </w:style>
  <w:style w:type="paragraph" w:styleId="Prrafodelista">
    <w:name w:val="List Paragraph"/>
    <w:basedOn w:val="Normal"/>
    <w:uiPriority w:val="34"/>
    <w:qFormat/>
    <w:rsid w:val="008C5DA8"/>
    <w:pPr>
      <w:ind w:left="720"/>
      <w:contextualSpacing/>
    </w:pPr>
  </w:style>
  <w:style w:type="character" w:customStyle="1" w:styleId="Ttulo2Car">
    <w:name w:val="Título 2 Car"/>
    <w:basedOn w:val="Fuentedeprrafopredeter"/>
    <w:link w:val="Ttulo2"/>
    <w:uiPriority w:val="9"/>
    <w:rsid w:val="00AE0B0A"/>
    <w:rPr>
      <w:rFonts w:asciiTheme="majorHAnsi" w:eastAsiaTheme="majorEastAsia" w:hAnsiTheme="majorHAnsi" w:cstheme="majorBidi"/>
      <w:b/>
      <w:bCs/>
      <w:color w:val="4F81BD" w:themeColor="accent1"/>
      <w:sz w:val="26"/>
      <w:szCs w:val="26"/>
      <w:lang w:val="es-ES" w:eastAsia="es-ES"/>
    </w:rPr>
  </w:style>
  <w:style w:type="paragraph" w:styleId="NormalWeb">
    <w:name w:val="Normal (Web)"/>
    <w:basedOn w:val="Normal"/>
    <w:uiPriority w:val="99"/>
    <w:semiHidden/>
    <w:unhideWhenUsed/>
    <w:rsid w:val="0028798D"/>
    <w:pPr>
      <w:spacing w:before="100" w:beforeAutospacing="1" w:after="100" w:afterAutospacing="1"/>
    </w:pPr>
    <w:rPr>
      <w:lang w:val="es-CO" w:eastAsia="es-CO"/>
    </w:rPr>
  </w:style>
  <w:style w:type="paragraph" w:customStyle="1" w:styleId="Sangra2detindependiente1">
    <w:name w:val="Sangría 2 de t. independiente1"/>
    <w:basedOn w:val="Normal"/>
    <w:rsid w:val="002E61E4"/>
    <w:pPr>
      <w:suppressAutoHyphens/>
      <w:ind w:left="2124" w:firstLine="708"/>
      <w:jc w:val="right"/>
    </w:pPr>
    <w:rPr>
      <w:rFonts w:ascii="Arial" w:hAnsi="Arial" w:cs="Arial"/>
      <w:lang w:val="es-CO" w:eastAsia="ar-SA"/>
    </w:rPr>
  </w:style>
  <w:style w:type="character" w:customStyle="1" w:styleId="EncabezadoCar">
    <w:name w:val="Encabezado Car"/>
    <w:basedOn w:val="Fuentedeprrafopredeter"/>
    <w:link w:val="Encabezado"/>
    <w:uiPriority w:val="99"/>
    <w:rsid w:val="00486AFC"/>
    <w:rPr>
      <w:sz w:val="24"/>
      <w:szCs w:val="24"/>
      <w:lang w:val="es-ES" w:eastAsia="es-ES"/>
    </w:rPr>
  </w:style>
  <w:style w:type="table" w:styleId="Sombreadomedio1-nfasis3">
    <w:name w:val="Medium Shading 1 Accent 3"/>
    <w:basedOn w:val="Tablanormal"/>
    <w:uiPriority w:val="63"/>
    <w:rsid w:val="002B499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2B499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1-nfasis1">
    <w:name w:val="Medium Grid 1 Accent 1"/>
    <w:basedOn w:val="Tablanormal"/>
    <w:uiPriority w:val="67"/>
    <w:rsid w:val="002B499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2">
    <w:name w:val="heading 2"/>
    <w:basedOn w:val="Normal"/>
    <w:next w:val="Normal"/>
    <w:link w:val="Ttulo2Car"/>
    <w:uiPriority w:val="9"/>
    <w:unhideWhenUsed/>
    <w:qFormat/>
    <w:rsid w:val="00AE0B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Hipervnculo">
    <w:name w:val="Hyperlink"/>
    <w:rPr>
      <w:color w:val="0000FF"/>
      <w:u w:val="single"/>
    </w:rPr>
  </w:style>
  <w:style w:type="character" w:styleId="Nmerodepgina">
    <w:name w:val="page number"/>
    <w:basedOn w:val="Fuentedeprrafopredeter"/>
    <w:semiHidden/>
  </w:style>
  <w:style w:type="paragraph" w:customStyle="1" w:styleId="Textodebloque1">
    <w:name w:val="Texto de bloque1"/>
    <w:basedOn w:val="Normal"/>
    <w:pPr>
      <w:widowControl w:val="0"/>
      <w:suppressAutoHyphens/>
      <w:ind w:left="120" w:right="-160"/>
      <w:jc w:val="both"/>
    </w:pPr>
    <w:rPr>
      <w:rFonts w:ascii="Arial" w:hAnsi="Arial" w:cs="Arial"/>
      <w:bCs/>
      <w:sz w:val="22"/>
      <w:lang w:val="es-CO" w:eastAsia="ar-SA"/>
    </w:rPr>
  </w:style>
  <w:style w:type="paragraph" w:styleId="Textoindependiente3">
    <w:name w:val="Body Text 3"/>
    <w:basedOn w:val="Normal"/>
    <w:link w:val="Textoindependiente3Car"/>
    <w:rsid w:val="0050775E"/>
    <w:pPr>
      <w:suppressAutoHyphens/>
      <w:spacing w:after="120"/>
    </w:pPr>
    <w:rPr>
      <w:rFonts w:ascii="Arial" w:hAnsi="Arial"/>
      <w:i/>
      <w:sz w:val="16"/>
      <w:szCs w:val="16"/>
      <w:lang w:val="es-CO" w:eastAsia="ar-SA"/>
    </w:rPr>
  </w:style>
  <w:style w:type="character" w:customStyle="1" w:styleId="Textoindependiente3Car">
    <w:name w:val="Texto independiente 3 Car"/>
    <w:link w:val="Textoindependiente3"/>
    <w:rsid w:val="0050775E"/>
    <w:rPr>
      <w:rFonts w:ascii="Arial" w:hAnsi="Arial" w:cs="Arial"/>
      <w:i/>
      <w:sz w:val="16"/>
      <w:szCs w:val="16"/>
      <w:lang w:val="es-CO" w:eastAsia="ar-SA"/>
    </w:rPr>
  </w:style>
  <w:style w:type="table" w:styleId="Tablaconcuadrcula">
    <w:name w:val="Table Grid"/>
    <w:basedOn w:val="Tablanormal"/>
    <w:rsid w:val="0050775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semiHidden/>
    <w:unhideWhenUsed/>
    <w:rsid w:val="00BE7915"/>
    <w:pPr>
      <w:spacing w:after="120"/>
    </w:pPr>
    <w:rPr>
      <w:lang w:val="x-none" w:eastAsia="x-none"/>
    </w:rPr>
  </w:style>
  <w:style w:type="character" w:customStyle="1" w:styleId="TextoindependienteCar">
    <w:name w:val="Texto independiente Car"/>
    <w:link w:val="Textoindependiente"/>
    <w:uiPriority w:val="99"/>
    <w:semiHidden/>
    <w:rsid w:val="00BE7915"/>
    <w:rPr>
      <w:sz w:val="24"/>
      <w:szCs w:val="24"/>
    </w:rPr>
  </w:style>
  <w:style w:type="paragraph" w:styleId="Textoindependiente2">
    <w:name w:val="Body Text 2"/>
    <w:basedOn w:val="Normal"/>
    <w:link w:val="Textoindependiente2Car"/>
    <w:rsid w:val="00BE7915"/>
    <w:pPr>
      <w:suppressAutoHyphens/>
      <w:spacing w:after="120" w:line="480" w:lineRule="auto"/>
    </w:pPr>
    <w:rPr>
      <w:rFonts w:ascii="Arial" w:hAnsi="Arial"/>
      <w:i/>
      <w:lang w:val="es-CO" w:eastAsia="ar-SA"/>
    </w:rPr>
  </w:style>
  <w:style w:type="character" w:customStyle="1" w:styleId="Textoindependiente2Car">
    <w:name w:val="Texto independiente 2 Car"/>
    <w:link w:val="Textoindependiente2"/>
    <w:rsid w:val="00BE7915"/>
    <w:rPr>
      <w:rFonts w:ascii="Arial" w:hAnsi="Arial" w:cs="Arial"/>
      <w:i/>
      <w:sz w:val="24"/>
      <w:szCs w:val="24"/>
      <w:lang w:val="es-CO" w:eastAsia="ar-SA"/>
    </w:rPr>
  </w:style>
  <w:style w:type="character" w:customStyle="1" w:styleId="PiedepginaCar">
    <w:name w:val="Pie de página Car"/>
    <w:link w:val="Piedepgina"/>
    <w:rsid w:val="0091673A"/>
    <w:rPr>
      <w:sz w:val="24"/>
      <w:szCs w:val="24"/>
      <w:lang w:val="es-ES" w:eastAsia="es-ES"/>
    </w:rPr>
  </w:style>
  <w:style w:type="character" w:customStyle="1" w:styleId="noleidos">
    <w:name w:val="noleidos"/>
    <w:basedOn w:val="Fuentedeprrafopredeter"/>
    <w:rsid w:val="00C10E70"/>
  </w:style>
  <w:style w:type="paragraph" w:customStyle="1" w:styleId="Cuerpotexto">
    <w:name w:val="Cuerpotexto"/>
    <w:basedOn w:val="Normal"/>
    <w:rsid w:val="0055075F"/>
    <w:pPr>
      <w:spacing w:after="200" w:line="360" w:lineRule="exact"/>
      <w:jc w:val="both"/>
    </w:pPr>
    <w:rPr>
      <w:rFonts w:ascii="Garamond" w:hAnsi="Garamond"/>
      <w:bCs/>
      <w:szCs w:val="20"/>
    </w:rPr>
  </w:style>
  <w:style w:type="character" w:customStyle="1" w:styleId="gi">
    <w:name w:val="gi"/>
    <w:basedOn w:val="Fuentedeprrafopredeter"/>
    <w:rsid w:val="00381DD9"/>
  </w:style>
  <w:style w:type="paragraph" w:styleId="Textodeglobo">
    <w:name w:val="Balloon Text"/>
    <w:basedOn w:val="Normal"/>
    <w:link w:val="TextodegloboCar"/>
    <w:uiPriority w:val="99"/>
    <w:semiHidden/>
    <w:unhideWhenUsed/>
    <w:rsid w:val="006E7CEB"/>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CEB"/>
    <w:rPr>
      <w:rFonts w:ascii="Tahoma" w:hAnsi="Tahoma" w:cs="Tahoma"/>
      <w:sz w:val="16"/>
      <w:szCs w:val="16"/>
      <w:lang w:val="es-ES" w:eastAsia="es-ES"/>
    </w:rPr>
  </w:style>
  <w:style w:type="paragraph" w:styleId="Prrafodelista">
    <w:name w:val="List Paragraph"/>
    <w:basedOn w:val="Normal"/>
    <w:uiPriority w:val="34"/>
    <w:qFormat/>
    <w:rsid w:val="008C5DA8"/>
    <w:pPr>
      <w:ind w:left="720"/>
      <w:contextualSpacing/>
    </w:pPr>
  </w:style>
  <w:style w:type="character" w:customStyle="1" w:styleId="Ttulo2Car">
    <w:name w:val="Título 2 Car"/>
    <w:basedOn w:val="Fuentedeprrafopredeter"/>
    <w:link w:val="Ttulo2"/>
    <w:uiPriority w:val="9"/>
    <w:rsid w:val="00AE0B0A"/>
    <w:rPr>
      <w:rFonts w:asciiTheme="majorHAnsi" w:eastAsiaTheme="majorEastAsia" w:hAnsiTheme="majorHAnsi" w:cstheme="majorBidi"/>
      <w:b/>
      <w:bCs/>
      <w:color w:val="4F81BD" w:themeColor="accent1"/>
      <w:sz w:val="26"/>
      <w:szCs w:val="26"/>
      <w:lang w:val="es-ES" w:eastAsia="es-ES"/>
    </w:rPr>
  </w:style>
  <w:style w:type="paragraph" w:styleId="NormalWeb">
    <w:name w:val="Normal (Web)"/>
    <w:basedOn w:val="Normal"/>
    <w:uiPriority w:val="99"/>
    <w:semiHidden/>
    <w:unhideWhenUsed/>
    <w:rsid w:val="0028798D"/>
    <w:pPr>
      <w:spacing w:before="100" w:beforeAutospacing="1" w:after="100" w:afterAutospacing="1"/>
    </w:pPr>
    <w:rPr>
      <w:lang w:val="es-CO" w:eastAsia="es-CO"/>
    </w:rPr>
  </w:style>
  <w:style w:type="paragraph" w:customStyle="1" w:styleId="Sangra2detindependiente1">
    <w:name w:val="Sangría 2 de t. independiente1"/>
    <w:basedOn w:val="Normal"/>
    <w:rsid w:val="002E61E4"/>
    <w:pPr>
      <w:suppressAutoHyphens/>
      <w:ind w:left="2124" w:firstLine="708"/>
      <w:jc w:val="right"/>
    </w:pPr>
    <w:rPr>
      <w:rFonts w:ascii="Arial" w:hAnsi="Arial" w:cs="Arial"/>
      <w:lang w:val="es-CO" w:eastAsia="ar-SA"/>
    </w:rPr>
  </w:style>
  <w:style w:type="character" w:customStyle="1" w:styleId="EncabezadoCar">
    <w:name w:val="Encabezado Car"/>
    <w:basedOn w:val="Fuentedeprrafopredeter"/>
    <w:link w:val="Encabezado"/>
    <w:uiPriority w:val="99"/>
    <w:rsid w:val="00486AFC"/>
    <w:rPr>
      <w:sz w:val="24"/>
      <w:szCs w:val="24"/>
      <w:lang w:val="es-ES" w:eastAsia="es-ES"/>
    </w:rPr>
  </w:style>
  <w:style w:type="table" w:styleId="Sombreadomedio1-nfasis3">
    <w:name w:val="Medium Shading 1 Accent 3"/>
    <w:basedOn w:val="Tablanormal"/>
    <w:uiPriority w:val="63"/>
    <w:rsid w:val="002B499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2B499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1-nfasis1">
    <w:name w:val="Medium Grid 1 Accent 1"/>
    <w:basedOn w:val="Tablanormal"/>
    <w:uiPriority w:val="67"/>
    <w:rsid w:val="002B499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7662">
      <w:bodyDiv w:val="1"/>
      <w:marLeft w:val="0"/>
      <w:marRight w:val="0"/>
      <w:marTop w:val="0"/>
      <w:marBottom w:val="0"/>
      <w:divBdr>
        <w:top w:val="none" w:sz="0" w:space="0" w:color="auto"/>
        <w:left w:val="none" w:sz="0" w:space="0" w:color="auto"/>
        <w:bottom w:val="none" w:sz="0" w:space="0" w:color="auto"/>
        <w:right w:val="none" w:sz="0" w:space="0" w:color="auto"/>
      </w:divBdr>
    </w:div>
    <w:div w:id="117996264">
      <w:bodyDiv w:val="1"/>
      <w:marLeft w:val="0"/>
      <w:marRight w:val="0"/>
      <w:marTop w:val="0"/>
      <w:marBottom w:val="0"/>
      <w:divBdr>
        <w:top w:val="none" w:sz="0" w:space="0" w:color="auto"/>
        <w:left w:val="none" w:sz="0" w:space="0" w:color="auto"/>
        <w:bottom w:val="none" w:sz="0" w:space="0" w:color="auto"/>
        <w:right w:val="none" w:sz="0" w:space="0" w:color="auto"/>
      </w:divBdr>
    </w:div>
    <w:div w:id="233930215">
      <w:bodyDiv w:val="1"/>
      <w:marLeft w:val="0"/>
      <w:marRight w:val="0"/>
      <w:marTop w:val="0"/>
      <w:marBottom w:val="0"/>
      <w:divBdr>
        <w:top w:val="none" w:sz="0" w:space="0" w:color="auto"/>
        <w:left w:val="none" w:sz="0" w:space="0" w:color="auto"/>
        <w:bottom w:val="none" w:sz="0" w:space="0" w:color="auto"/>
        <w:right w:val="none" w:sz="0" w:space="0" w:color="auto"/>
      </w:divBdr>
    </w:div>
    <w:div w:id="253250102">
      <w:bodyDiv w:val="1"/>
      <w:marLeft w:val="0"/>
      <w:marRight w:val="0"/>
      <w:marTop w:val="0"/>
      <w:marBottom w:val="0"/>
      <w:divBdr>
        <w:top w:val="none" w:sz="0" w:space="0" w:color="auto"/>
        <w:left w:val="none" w:sz="0" w:space="0" w:color="auto"/>
        <w:bottom w:val="none" w:sz="0" w:space="0" w:color="auto"/>
        <w:right w:val="none" w:sz="0" w:space="0" w:color="auto"/>
      </w:divBdr>
    </w:div>
    <w:div w:id="272857759">
      <w:bodyDiv w:val="1"/>
      <w:marLeft w:val="0"/>
      <w:marRight w:val="0"/>
      <w:marTop w:val="0"/>
      <w:marBottom w:val="0"/>
      <w:divBdr>
        <w:top w:val="none" w:sz="0" w:space="0" w:color="auto"/>
        <w:left w:val="none" w:sz="0" w:space="0" w:color="auto"/>
        <w:bottom w:val="none" w:sz="0" w:space="0" w:color="auto"/>
        <w:right w:val="none" w:sz="0" w:space="0" w:color="auto"/>
      </w:divBdr>
    </w:div>
    <w:div w:id="312685569">
      <w:bodyDiv w:val="1"/>
      <w:marLeft w:val="0"/>
      <w:marRight w:val="0"/>
      <w:marTop w:val="0"/>
      <w:marBottom w:val="0"/>
      <w:divBdr>
        <w:top w:val="none" w:sz="0" w:space="0" w:color="auto"/>
        <w:left w:val="none" w:sz="0" w:space="0" w:color="auto"/>
        <w:bottom w:val="none" w:sz="0" w:space="0" w:color="auto"/>
        <w:right w:val="none" w:sz="0" w:space="0" w:color="auto"/>
      </w:divBdr>
    </w:div>
    <w:div w:id="335039872">
      <w:bodyDiv w:val="1"/>
      <w:marLeft w:val="0"/>
      <w:marRight w:val="0"/>
      <w:marTop w:val="0"/>
      <w:marBottom w:val="0"/>
      <w:divBdr>
        <w:top w:val="none" w:sz="0" w:space="0" w:color="auto"/>
        <w:left w:val="none" w:sz="0" w:space="0" w:color="auto"/>
        <w:bottom w:val="none" w:sz="0" w:space="0" w:color="auto"/>
        <w:right w:val="none" w:sz="0" w:space="0" w:color="auto"/>
      </w:divBdr>
    </w:div>
    <w:div w:id="470446494">
      <w:bodyDiv w:val="1"/>
      <w:marLeft w:val="0"/>
      <w:marRight w:val="0"/>
      <w:marTop w:val="0"/>
      <w:marBottom w:val="0"/>
      <w:divBdr>
        <w:top w:val="none" w:sz="0" w:space="0" w:color="auto"/>
        <w:left w:val="none" w:sz="0" w:space="0" w:color="auto"/>
        <w:bottom w:val="none" w:sz="0" w:space="0" w:color="auto"/>
        <w:right w:val="none" w:sz="0" w:space="0" w:color="auto"/>
      </w:divBdr>
    </w:div>
    <w:div w:id="681585172">
      <w:bodyDiv w:val="1"/>
      <w:marLeft w:val="0"/>
      <w:marRight w:val="0"/>
      <w:marTop w:val="0"/>
      <w:marBottom w:val="0"/>
      <w:divBdr>
        <w:top w:val="none" w:sz="0" w:space="0" w:color="auto"/>
        <w:left w:val="none" w:sz="0" w:space="0" w:color="auto"/>
        <w:bottom w:val="none" w:sz="0" w:space="0" w:color="auto"/>
        <w:right w:val="none" w:sz="0" w:space="0" w:color="auto"/>
      </w:divBdr>
    </w:div>
    <w:div w:id="692456708">
      <w:bodyDiv w:val="1"/>
      <w:marLeft w:val="0"/>
      <w:marRight w:val="0"/>
      <w:marTop w:val="0"/>
      <w:marBottom w:val="0"/>
      <w:divBdr>
        <w:top w:val="none" w:sz="0" w:space="0" w:color="auto"/>
        <w:left w:val="none" w:sz="0" w:space="0" w:color="auto"/>
        <w:bottom w:val="none" w:sz="0" w:space="0" w:color="auto"/>
        <w:right w:val="none" w:sz="0" w:space="0" w:color="auto"/>
      </w:divBdr>
    </w:div>
    <w:div w:id="748311133">
      <w:bodyDiv w:val="1"/>
      <w:marLeft w:val="0"/>
      <w:marRight w:val="0"/>
      <w:marTop w:val="0"/>
      <w:marBottom w:val="0"/>
      <w:divBdr>
        <w:top w:val="none" w:sz="0" w:space="0" w:color="auto"/>
        <w:left w:val="none" w:sz="0" w:space="0" w:color="auto"/>
        <w:bottom w:val="none" w:sz="0" w:space="0" w:color="auto"/>
        <w:right w:val="none" w:sz="0" w:space="0" w:color="auto"/>
      </w:divBdr>
    </w:div>
    <w:div w:id="844124870">
      <w:bodyDiv w:val="1"/>
      <w:marLeft w:val="0"/>
      <w:marRight w:val="0"/>
      <w:marTop w:val="0"/>
      <w:marBottom w:val="0"/>
      <w:divBdr>
        <w:top w:val="none" w:sz="0" w:space="0" w:color="auto"/>
        <w:left w:val="none" w:sz="0" w:space="0" w:color="auto"/>
        <w:bottom w:val="none" w:sz="0" w:space="0" w:color="auto"/>
        <w:right w:val="none" w:sz="0" w:space="0" w:color="auto"/>
      </w:divBdr>
    </w:div>
    <w:div w:id="898826787">
      <w:bodyDiv w:val="1"/>
      <w:marLeft w:val="0"/>
      <w:marRight w:val="0"/>
      <w:marTop w:val="0"/>
      <w:marBottom w:val="0"/>
      <w:divBdr>
        <w:top w:val="none" w:sz="0" w:space="0" w:color="auto"/>
        <w:left w:val="none" w:sz="0" w:space="0" w:color="auto"/>
        <w:bottom w:val="none" w:sz="0" w:space="0" w:color="auto"/>
        <w:right w:val="none" w:sz="0" w:space="0" w:color="auto"/>
      </w:divBdr>
    </w:div>
    <w:div w:id="906570146">
      <w:bodyDiv w:val="1"/>
      <w:marLeft w:val="0"/>
      <w:marRight w:val="0"/>
      <w:marTop w:val="0"/>
      <w:marBottom w:val="0"/>
      <w:divBdr>
        <w:top w:val="none" w:sz="0" w:space="0" w:color="auto"/>
        <w:left w:val="none" w:sz="0" w:space="0" w:color="auto"/>
        <w:bottom w:val="none" w:sz="0" w:space="0" w:color="auto"/>
        <w:right w:val="none" w:sz="0" w:space="0" w:color="auto"/>
      </w:divBdr>
    </w:div>
    <w:div w:id="974725825">
      <w:bodyDiv w:val="1"/>
      <w:marLeft w:val="0"/>
      <w:marRight w:val="0"/>
      <w:marTop w:val="0"/>
      <w:marBottom w:val="0"/>
      <w:divBdr>
        <w:top w:val="none" w:sz="0" w:space="0" w:color="auto"/>
        <w:left w:val="none" w:sz="0" w:space="0" w:color="auto"/>
        <w:bottom w:val="none" w:sz="0" w:space="0" w:color="auto"/>
        <w:right w:val="none" w:sz="0" w:space="0" w:color="auto"/>
      </w:divBdr>
    </w:div>
    <w:div w:id="1107000371">
      <w:bodyDiv w:val="1"/>
      <w:marLeft w:val="0"/>
      <w:marRight w:val="0"/>
      <w:marTop w:val="0"/>
      <w:marBottom w:val="0"/>
      <w:divBdr>
        <w:top w:val="none" w:sz="0" w:space="0" w:color="auto"/>
        <w:left w:val="none" w:sz="0" w:space="0" w:color="auto"/>
        <w:bottom w:val="none" w:sz="0" w:space="0" w:color="auto"/>
        <w:right w:val="none" w:sz="0" w:space="0" w:color="auto"/>
      </w:divBdr>
    </w:div>
    <w:div w:id="1107694713">
      <w:bodyDiv w:val="1"/>
      <w:marLeft w:val="0"/>
      <w:marRight w:val="0"/>
      <w:marTop w:val="0"/>
      <w:marBottom w:val="0"/>
      <w:divBdr>
        <w:top w:val="none" w:sz="0" w:space="0" w:color="auto"/>
        <w:left w:val="none" w:sz="0" w:space="0" w:color="auto"/>
        <w:bottom w:val="none" w:sz="0" w:space="0" w:color="auto"/>
        <w:right w:val="none" w:sz="0" w:space="0" w:color="auto"/>
      </w:divBdr>
    </w:div>
    <w:div w:id="1316421915">
      <w:bodyDiv w:val="1"/>
      <w:marLeft w:val="0"/>
      <w:marRight w:val="0"/>
      <w:marTop w:val="0"/>
      <w:marBottom w:val="0"/>
      <w:divBdr>
        <w:top w:val="none" w:sz="0" w:space="0" w:color="auto"/>
        <w:left w:val="none" w:sz="0" w:space="0" w:color="auto"/>
        <w:bottom w:val="none" w:sz="0" w:space="0" w:color="auto"/>
        <w:right w:val="none" w:sz="0" w:space="0" w:color="auto"/>
      </w:divBdr>
    </w:div>
    <w:div w:id="1352954629">
      <w:bodyDiv w:val="1"/>
      <w:marLeft w:val="0"/>
      <w:marRight w:val="0"/>
      <w:marTop w:val="0"/>
      <w:marBottom w:val="0"/>
      <w:divBdr>
        <w:top w:val="none" w:sz="0" w:space="0" w:color="auto"/>
        <w:left w:val="none" w:sz="0" w:space="0" w:color="auto"/>
        <w:bottom w:val="none" w:sz="0" w:space="0" w:color="auto"/>
        <w:right w:val="none" w:sz="0" w:space="0" w:color="auto"/>
      </w:divBdr>
    </w:div>
    <w:div w:id="1409956686">
      <w:bodyDiv w:val="1"/>
      <w:marLeft w:val="0"/>
      <w:marRight w:val="0"/>
      <w:marTop w:val="0"/>
      <w:marBottom w:val="0"/>
      <w:divBdr>
        <w:top w:val="none" w:sz="0" w:space="0" w:color="auto"/>
        <w:left w:val="none" w:sz="0" w:space="0" w:color="auto"/>
        <w:bottom w:val="none" w:sz="0" w:space="0" w:color="auto"/>
        <w:right w:val="none" w:sz="0" w:space="0" w:color="auto"/>
      </w:divBdr>
    </w:div>
    <w:div w:id="1564559708">
      <w:bodyDiv w:val="1"/>
      <w:marLeft w:val="0"/>
      <w:marRight w:val="0"/>
      <w:marTop w:val="0"/>
      <w:marBottom w:val="0"/>
      <w:divBdr>
        <w:top w:val="none" w:sz="0" w:space="0" w:color="auto"/>
        <w:left w:val="none" w:sz="0" w:space="0" w:color="auto"/>
        <w:bottom w:val="none" w:sz="0" w:space="0" w:color="auto"/>
        <w:right w:val="none" w:sz="0" w:space="0" w:color="auto"/>
      </w:divBdr>
    </w:div>
    <w:div w:id="1594970551">
      <w:bodyDiv w:val="1"/>
      <w:marLeft w:val="0"/>
      <w:marRight w:val="0"/>
      <w:marTop w:val="0"/>
      <w:marBottom w:val="0"/>
      <w:divBdr>
        <w:top w:val="none" w:sz="0" w:space="0" w:color="auto"/>
        <w:left w:val="none" w:sz="0" w:space="0" w:color="auto"/>
        <w:bottom w:val="none" w:sz="0" w:space="0" w:color="auto"/>
        <w:right w:val="none" w:sz="0" w:space="0" w:color="auto"/>
      </w:divBdr>
    </w:div>
    <w:div w:id="1766417691">
      <w:bodyDiv w:val="1"/>
      <w:marLeft w:val="0"/>
      <w:marRight w:val="0"/>
      <w:marTop w:val="0"/>
      <w:marBottom w:val="0"/>
      <w:divBdr>
        <w:top w:val="none" w:sz="0" w:space="0" w:color="auto"/>
        <w:left w:val="none" w:sz="0" w:space="0" w:color="auto"/>
        <w:bottom w:val="none" w:sz="0" w:space="0" w:color="auto"/>
        <w:right w:val="none" w:sz="0" w:space="0" w:color="auto"/>
      </w:divBdr>
    </w:div>
    <w:div w:id="1786920439">
      <w:bodyDiv w:val="1"/>
      <w:marLeft w:val="0"/>
      <w:marRight w:val="0"/>
      <w:marTop w:val="0"/>
      <w:marBottom w:val="0"/>
      <w:divBdr>
        <w:top w:val="none" w:sz="0" w:space="0" w:color="auto"/>
        <w:left w:val="none" w:sz="0" w:space="0" w:color="auto"/>
        <w:bottom w:val="none" w:sz="0" w:space="0" w:color="auto"/>
        <w:right w:val="none" w:sz="0" w:space="0" w:color="auto"/>
      </w:divBdr>
    </w:div>
    <w:div w:id="1862744121">
      <w:bodyDiv w:val="1"/>
      <w:marLeft w:val="0"/>
      <w:marRight w:val="0"/>
      <w:marTop w:val="0"/>
      <w:marBottom w:val="0"/>
      <w:divBdr>
        <w:top w:val="none" w:sz="0" w:space="0" w:color="auto"/>
        <w:left w:val="none" w:sz="0" w:space="0" w:color="auto"/>
        <w:bottom w:val="none" w:sz="0" w:space="0" w:color="auto"/>
        <w:right w:val="none" w:sz="0" w:space="0" w:color="auto"/>
      </w:divBdr>
      <w:divsChild>
        <w:div w:id="1498494285">
          <w:marLeft w:val="547"/>
          <w:marRight w:val="0"/>
          <w:marTop w:val="134"/>
          <w:marBottom w:val="0"/>
          <w:divBdr>
            <w:top w:val="none" w:sz="0" w:space="0" w:color="auto"/>
            <w:left w:val="none" w:sz="0" w:space="0" w:color="auto"/>
            <w:bottom w:val="none" w:sz="0" w:space="0" w:color="auto"/>
            <w:right w:val="none" w:sz="0" w:space="0" w:color="auto"/>
          </w:divBdr>
        </w:div>
        <w:div w:id="1709187557">
          <w:marLeft w:val="547"/>
          <w:marRight w:val="0"/>
          <w:marTop w:val="134"/>
          <w:marBottom w:val="0"/>
          <w:divBdr>
            <w:top w:val="none" w:sz="0" w:space="0" w:color="auto"/>
            <w:left w:val="none" w:sz="0" w:space="0" w:color="auto"/>
            <w:bottom w:val="none" w:sz="0" w:space="0" w:color="auto"/>
            <w:right w:val="none" w:sz="0" w:space="0" w:color="auto"/>
          </w:divBdr>
        </w:div>
      </w:divsChild>
    </w:div>
    <w:div w:id="1964536550">
      <w:bodyDiv w:val="1"/>
      <w:marLeft w:val="0"/>
      <w:marRight w:val="0"/>
      <w:marTop w:val="0"/>
      <w:marBottom w:val="0"/>
      <w:divBdr>
        <w:top w:val="none" w:sz="0" w:space="0" w:color="auto"/>
        <w:left w:val="none" w:sz="0" w:space="0" w:color="auto"/>
        <w:bottom w:val="none" w:sz="0" w:space="0" w:color="auto"/>
        <w:right w:val="none" w:sz="0" w:space="0" w:color="auto"/>
      </w:divBdr>
    </w:div>
    <w:div w:id="2018724192">
      <w:bodyDiv w:val="1"/>
      <w:marLeft w:val="0"/>
      <w:marRight w:val="0"/>
      <w:marTop w:val="0"/>
      <w:marBottom w:val="0"/>
      <w:divBdr>
        <w:top w:val="none" w:sz="0" w:space="0" w:color="auto"/>
        <w:left w:val="none" w:sz="0" w:space="0" w:color="auto"/>
        <w:bottom w:val="none" w:sz="0" w:space="0" w:color="auto"/>
        <w:right w:val="none" w:sz="0" w:space="0" w:color="auto"/>
      </w:divBdr>
    </w:div>
    <w:div w:id="2022468254">
      <w:bodyDiv w:val="1"/>
      <w:marLeft w:val="0"/>
      <w:marRight w:val="0"/>
      <w:marTop w:val="0"/>
      <w:marBottom w:val="0"/>
      <w:divBdr>
        <w:top w:val="none" w:sz="0" w:space="0" w:color="auto"/>
        <w:left w:val="none" w:sz="0" w:space="0" w:color="auto"/>
        <w:bottom w:val="none" w:sz="0" w:space="0" w:color="auto"/>
        <w:right w:val="none" w:sz="0" w:space="0" w:color="auto"/>
      </w:divBdr>
    </w:div>
    <w:div w:id="2070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yperlink" Target="http://www.chip.gov.co"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13.jpeg"/><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3822-2AAD-4552-8565-CA0D7ADD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2144</Words>
  <Characters>11795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Mabel Astrid Neira Yepes</cp:lastModifiedBy>
  <cp:revision>3</cp:revision>
  <cp:lastPrinted>2013-03-15T19:55:00Z</cp:lastPrinted>
  <dcterms:created xsi:type="dcterms:W3CDTF">2016-04-07T18:54:00Z</dcterms:created>
  <dcterms:modified xsi:type="dcterms:W3CDTF">2016-04-07T19:11:00Z</dcterms:modified>
</cp:coreProperties>
</file>