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CD" w:rsidRDefault="00DA04CD" w:rsidP="007E18E0">
      <w:pPr>
        <w:jc w:val="both"/>
        <w:rPr>
          <w:rFonts w:ascii="Arial" w:eastAsia="Calibri" w:hAnsi="Arial" w:cs="Arial"/>
          <w:sz w:val="22"/>
          <w:szCs w:val="22"/>
          <w:lang w:eastAsia="en-US"/>
        </w:rPr>
      </w:pPr>
    </w:p>
    <w:p w:rsidR="00DA04CD" w:rsidRPr="00467E50" w:rsidRDefault="007E18E0" w:rsidP="007E18E0">
      <w:pPr>
        <w:jc w:val="both"/>
        <w:rPr>
          <w:rFonts w:ascii="Arial" w:eastAsia="Calibri" w:hAnsi="Arial" w:cs="Arial"/>
          <w:sz w:val="22"/>
          <w:szCs w:val="22"/>
          <w:lang w:eastAsia="en-US"/>
        </w:rPr>
      </w:pPr>
      <w:r>
        <w:rPr>
          <w:rFonts w:ascii="Arial" w:eastAsia="Calibri" w:hAnsi="Arial" w:cs="Arial"/>
          <w:sz w:val="22"/>
          <w:szCs w:val="22"/>
          <w:lang w:eastAsia="en-US"/>
        </w:rPr>
        <w:t>Doctor</w:t>
      </w:r>
      <w:r w:rsidR="00C00FE2">
        <w:rPr>
          <w:rFonts w:ascii="Arial" w:eastAsia="Calibri" w:hAnsi="Arial" w:cs="Arial"/>
          <w:sz w:val="22"/>
          <w:szCs w:val="22"/>
          <w:lang w:eastAsia="en-US"/>
        </w:rPr>
        <w:t xml:space="preserve"> Víctor Manuel</w:t>
      </w:r>
      <w:r>
        <w:rPr>
          <w:rFonts w:ascii="Arial" w:eastAsia="Calibri" w:hAnsi="Arial" w:cs="Arial"/>
          <w:sz w:val="22"/>
          <w:szCs w:val="22"/>
          <w:lang w:eastAsia="en-US"/>
        </w:rPr>
        <w:t>,   Cordial S</w:t>
      </w:r>
      <w:r w:rsidR="00DA04CD" w:rsidRPr="00467E50">
        <w:rPr>
          <w:rFonts w:ascii="Arial" w:eastAsia="Calibri" w:hAnsi="Arial" w:cs="Arial"/>
          <w:sz w:val="22"/>
          <w:szCs w:val="22"/>
          <w:lang w:eastAsia="en-US"/>
        </w:rPr>
        <w:t xml:space="preserve">aludo, </w:t>
      </w:r>
    </w:p>
    <w:p w:rsidR="00DA04CD" w:rsidRPr="00467E50" w:rsidRDefault="00DA04CD" w:rsidP="007E18E0">
      <w:pPr>
        <w:jc w:val="both"/>
        <w:rPr>
          <w:rFonts w:ascii="Arial" w:eastAsia="Calibri" w:hAnsi="Arial" w:cs="Arial"/>
          <w:sz w:val="22"/>
          <w:szCs w:val="22"/>
          <w:lang w:eastAsia="en-US"/>
        </w:rPr>
      </w:pPr>
    </w:p>
    <w:p w:rsidR="00C00FE2" w:rsidRDefault="00DA04CD" w:rsidP="00760917">
      <w:pPr>
        <w:widowControl w:val="0"/>
        <w:ind w:right="18"/>
        <w:jc w:val="both"/>
        <w:rPr>
          <w:iCs/>
          <w:sz w:val="22"/>
          <w:szCs w:val="22"/>
        </w:rPr>
      </w:pPr>
      <w:r w:rsidRPr="007E18E0">
        <w:rPr>
          <w:rFonts w:ascii="Arial" w:eastAsia="Calibri" w:hAnsi="Arial" w:cs="Arial"/>
          <w:sz w:val="22"/>
          <w:szCs w:val="22"/>
          <w:lang w:eastAsia="en-US"/>
        </w:rPr>
        <w:t>Dentro de las funciones de la Oficina de Control Interno nos corresponde hacer seguimiento a</w:t>
      </w:r>
      <w:r w:rsidR="00760917">
        <w:rPr>
          <w:rFonts w:ascii="Arial" w:eastAsia="Calibri" w:hAnsi="Arial" w:cs="Arial"/>
          <w:sz w:val="22"/>
          <w:szCs w:val="22"/>
          <w:lang w:eastAsia="en-US"/>
        </w:rPr>
        <w:t xml:space="preserve"> </w:t>
      </w:r>
      <w:r w:rsidR="00C00FE2">
        <w:rPr>
          <w:rFonts w:ascii="Arial" w:eastAsia="Calibri" w:hAnsi="Arial" w:cs="Arial"/>
          <w:sz w:val="22"/>
          <w:szCs w:val="22"/>
          <w:lang w:eastAsia="en-US"/>
        </w:rPr>
        <w:t>l</w:t>
      </w:r>
      <w:r w:rsidR="00760917">
        <w:rPr>
          <w:rFonts w:ascii="Arial" w:eastAsia="Calibri" w:hAnsi="Arial" w:cs="Arial"/>
          <w:sz w:val="22"/>
          <w:szCs w:val="22"/>
          <w:lang w:eastAsia="en-US"/>
        </w:rPr>
        <w:t xml:space="preserve">a actualización </w:t>
      </w:r>
      <w:r w:rsidR="00C00FE2">
        <w:rPr>
          <w:rFonts w:ascii="Arial" w:eastAsia="Calibri" w:hAnsi="Arial" w:cs="Arial"/>
          <w:sz w:val="22"/>
          <w:szCs w:val="22"/>
          <w:lang w:eastAsia="en-US"/>
        </w:rPr>
        <w:t xml:space="preserve">e implementación </w:t>
      </w:r>
      <w:r w:rsidR="00760917">
        <w:rPr>
          <w:rFonts w:ascii="Arial" w:eastAsia="Calibri" w:hAnsi="Arial" w:cs="Arial"/>
          <w:sz w:val="22"/>
          <w:szCs w:val="22"/>
          <w:lang w:eastAsia="en-US"/>
        </w:rPr>
        <w:t xml:space="preserve"> </w:t>
      </w:r>
      <w:r w:rsidR="00C00FE2" w:rsidRPr="00C00FE2">
        <w:rPr>
          <w:rFonts w:ascii="Arial" w:hAnsi="Arial" w:cs="Arial"/>
          <w:iCs/>
          <w:sz w:val="22"/>
          <w:szCs w:val="22"/>
        </w:rPr>
        <w:t xml:space="preserve">de las matrices de riesgo </w:t>
      </w:r>
      <w:r w:rsidR="00760917">
        <w:rPr>
          <w:rFonts w:ascii="Arial" w:hAnsi="Arial" w:cs="Arial"/>
          <w:iCs/>
          <w:sz w:val="22"/>
          <w:szCs w:val="22"/>
        </w:rPr>
        <w:t xml:space="preserve">con el fin de buscar </w:t>
      </w:r>
      <w:r w:rsidR="00C00FE2" w:rsidRPr="00C00FE2">
        <w:rPr>
          <w:rFonts w:ascii="Arial" w:hAnsi="Arial" w:cs="Arial"/>
          <w:iCs/>
          <w:sz w:val="22"/>
          <w:szCs w:val="22"/>
        </w:rPr>
        <w:t xml:space="preserve">la gestión integral de los riesgos de la entidad y sus procesos. </w:t>
      </w:r>
    </w:p>
    <w:p w:rsidR="00C00FE2" w:rsidRPr="00C00FE2" w:rsidRDefault="00C00FE2" w:rsidP="00C00FE2">
      <w:pPr>
        <w:pStyle w:val="Default"/>
        <w:jc w:val="both"/>
        <w:rPr>
          <w:sz w:val="22"/>
          <w:szCs w:val="22"/>
        </w:rPr>
      </w:pPr>
    </w:p>
    <w:p w:rsidR="00C00FE2" w:rsidRDefault="00760917" w:rsidP="00760917">
      <w:pPr>
        <w:pStyle w:val="Default"/>
        <w:jc w:val="both"/>
        <w:rPr>
          <w:iCs/>
          <w:sz w:val="22"/>
          <w:szCs w:val="22"/>
        </w:rPr>
      </w:pPr>
      <w:r>
        <w:rPr>
          <w:iCs/>
          <w:sz w:val="22"/>
          <w:szCs w:val="22"/>
        </w:rPr>
        <w:t xml:space="preserve">De acuerdo a lo anterior, se </w:t>
      </w:r>
      <w:r w:rsidR="008865E3">
        <w:rPr>
          <w:iCs/>
          <w:sz w:val="22"/>
          <w:szCs w:val="22"/>
        </w:rPr>
        <w:t>procedió</w:t>
      </w:r>
      <w:r>
        <w:rPr>
          <w:iCs/>
          <w:sz w:val="22"/>
          <w:szCs w:val="22"/>
        </w:rPr>
        <w:t xml:space="preserve"> a </w:t>
      </w:r>
      <w:r w:rsidR="00F52A62">
        <w:rPr>
          <w:iCs/>
          <w:sz w:val="22"/>
          <w:szCs w:val="22"/>
        </w:rPr>
        <w:t>v</w:t>
      </w:r>
      <w:r w:rsidR="00F45651" w:rsidRPr="00F45651">
        <w:rPr>
          <w:iCs/>
          <w:sz w:val="22"/>
          <w:szCs w:val="22"/>
        </w:rPr>
        <w:t>erificar el avance y cumplimiento de las acciones programadas  de acuerd</w:t>
      </w:r>
      <w:r w:rsidR="00F45651">
        <w:rPr>
          <w:iCs/>
          <w:sz w:val="22"/>
          <w:szCs w:val="22"/>
        </w:rPr>
        <w:t>o</w:t>
      </w:r>
      <w:r w:rsidR="00F45651" w:rsidRPr="00F45651">
        <w:rPr>
          <w:iCs/>
          <w:sz w:val="22"/>
          <w:szCs w:val="22"/>
        </w:rPr>
        <w:t xml:space="preserve"> a lo establecido en la Resolución N</w:t>
      </w:r>
      <w:r w:rsidR="00F45651">
        <w:rPr>
          <w:iCs/>
          <w:sz w:val="22"/>
          <w:szCs w:val="22"/>
        </w:rPr>
        <w:t>o.</w:t>
      </w:r>
      <w:r w:rsidR="00F45651" w:rsidRPr="00F45651">
        <w:rPr>
          <w:iCs/>
          <w:sz w:val="22"/>
          <w:szCs w:val="22"/>
        </w:rPr>
        <w:t xml:space="preserve"> 20141210003375   de mayo del 2014 respecto a la  Política de </w:t>
      </w:r>
      <w:r w:rsidR="00F52A62">
        <w:rPr>
          <w:iCs/>
          <w:sz w:val="22"/>
          <w:szCs w:val="22"/>
        </w:rPr>
        <w:t>Ge</w:t>
      </w:r>
      <w:r w:rsidR="00F45651" w:rsidRPr="00F45651">
        <w:rPr>
          <w:iCs/>
          <w:sz w:val="22"/>
          <w:szCs w:val="22"/>
        </w:rPr>
        <w:t xml:space="preserve">stión </w:t>
      </w:r>
      <w:r w:rsidR="00F52A62">
        <w:rPr>
          <w:iCs/>
          <w:sz w:val="22"/>
          <w:szCs w:val="22"/>
        </w:rPr>
        <w:t>Integral de R</w:t>
      </w:r>
      <w:r w:rsidR="00F45651" w:rsidRPr="00F45651">
        <w:rPr>
          <w:iCs/>
          <w:sz w:val="22"/>
          <w:szCs w:val="22"/>
        </w:rPr>
        <w:t>iesgos de la Superintendencia de Economía</w:t>
      </w:r>
      <w:r w:rsidR="00F45651">
        <w:rPr>
          <w:iCs/>
          <w:sz w:val="22"/>
          <w:szCs w:val="22"/>
        </w:rPr>
        <w:t xml:space="preserve"> Solidaria, </w:t>
      </w:r>
      <w:r w:rsidR="00F52A62">
        <w:rPr>
          <w:iCs/>
          <w:sz w:val="22"/>
          <w:szCs w:val="22"/>
        </w:rPr>
        <w:t>la cual se establece en su artículo 1 lo siguiente:</w:t>
      </w:r>
    </w:p>
    <w:p w:rsidR="00F52A62" w:rsidRDefault="00F52A62" w:rsidP="00760917">
      <w:pPr>
        <w:pStyle w:val="Default"/>
        <w:jc w:val="both"/>
        <w:rPr>
          <w:iCs/>
          <w:sz w:val="22"/>
          <w:szCs w:val="22"/>
        </w:rPr>
      </w:pPr>
    </w:p>
    <w:p w:rsidR="00F52A62" w:rsidRPr="00F52A62" w:rsidRDefault="00F52A62" w:rsidP="00760917">
      <w:pPr>
        <w:pStyle w:val="Default"/>
        <w:jc w:val="both"/>
        <w:rPr>
          <w:i/>
          <w:iCs/>
          <w:sz w:val="20"/>
          <w:szCs w:val="20"/>
        </w:rPr>
      </w:pPr>
      <w:r w:rsidRPr="00F52A62">
        <w:rPr>
          <w:b/>
          <w:i/>
          <w:iCs/>
          <w:sz w:val="20"/>
          <w:szCs w:val="20"/>
        </w:rPr>
        <w:t>Artículo 1</w:t>
      </w:r>
      <w:r w:rsidRPr="00F52A62">
        <w:rPr>
          <w:i/>
          <w:iCs/>
          <w:sz w:val="20"/>
          <w:szCs w:val="20"/>
        </w:rPr>
        <w:t>: Adoptar en la Superintendencia de Economía Solidaria la siguiente Política de Gestión Integral de Riesgos:</w:t>
      </w:r>
    </w:p>
    <w:p w:rsidR="00F52A62" w:rsidRPr="00F52A62" w:rsidRDefault="00F52A62" w:rsidP="00760917">
      <w:pPr>
        <w:pStyle w:val="Default"/>
        <w:jc w:val="both"/>
        <w:rPr>
          <w:i/>
          <w:iCs/>
          <w:sz w:val="20"/>
          <w:szCs w:val="20"/>
        </w:rPr>
      </w:pPr>
    </w:p>
    <w:p w:rsidR="00F52A62" w:rsidRDefault="00F52A62" w:rsidP="00760917">
      <w:pPr>
        <w:pStyle w:val="Default"/>
        <w:jc w:val="both"/>
        <w:rPr>
          <w:i/>
          <w:iCs/>
          <w:sz w:val="20"/>
          <w:szCs w:val="20"/>
        </w:rPr>
      </w:pPr>
      <w:r w:rsidRPr="00F52A62">
        <w:rPr>
          <w:i/>
          <w:iCs/>
          <w:sz w:val="20"/>
          <w:szCs w:val="20"/>
        </w:rPr>
        <w:t xml:space="preserve">“La Superintendencia de Economía Solidaria, implementara la metodología de  gestión integral de riesgos y regulaciones normativas, </w:t>
      </w:r>
      <w:r w:rsidRPr="00B47EA0">
        <w:rPr>
          <w:i/>
          <w:iCs/>
          <w:sz w:val="20"/>
          <w:szCs w:val="20"/>
        </w:rPr>
        <w:t>con el fin de identificar acciones de  mejora para mitigarlos</w:t>
      </w:r>
      <w:r w:rsidRPr="00F52A62">
        <w:rPr>
          <w:i/>
          <w:iCs/>
          <w:sz w:val="20"/>
          <w:szCs w:val="20"/>
        </w:rPr>
        <w:t xml:space="preserve"> anticipándose a posibles eventualidades, teniendo en cuenta el impacto en el cumplimiento de la misión, objetivos institucionales y grupos de interés</w:t>
      </w:r>
      <w:r>
        <w:rPr>
          <w:i/>
          <w:iCs/>
          <w:sz w:val="20"/>
          <w:szCs w:val="20"/>
        </w:rPr>
        <w:t>”.</w:t>
      </w:r>
    </w:p>
    <w:p w:rsidR="00F52A62" w:rsidRDefault="00F52A62" w:rsidP="00760917">
      <w:pPr>
        <w:pStyle w:val="Default"/>
        <w:jc w:val="both"/>
        <w:rPr>
          <w:i/>
          <w:iCs/>
          <w:sz w:val="20"/>
          <w:szCs w:val="20"/>
        </w:rPr>
      </w:pPr>
    </w:p>
    <w:p w:rsidR="00F45651" w:rsidRDefault="00F45651" w:rsidP="00F45651">
      <w:pPr>
        <w:pStyle w:val="Default"/>
        <w:jc w:val="both"/>
        <w:rPr>
          <w:iCs/>
          <w:sz w:val="22"/>
          <w:szCs w:val="22"/>
        </w:rPr>
      </w:pPr>
      <w:r>
        <w:rPr>
          <w:iCs/>
          <w:sz w:val="22"/>
          <w:szCs w:val="22"/>
        </w:rPr>
        <w:t>Así mismo r</w:t>
      </w:r>
      <w:r w:rsidRPr="00F45651">
        <w:rPr>
          <w:iCs/>
          <w:sz w:val="22"/>
          <w:szCs w:val="22"/>
        </w:rPr>
        <w:t xml:space="preserve">evisar la  </w:t>
      </w:r>
      <w:r w:rsidR="00F53000" w:rsidRPr="00F45651">
        <w:rPr>
          <w:iCs/>
          <w:sz w:val="22"/>
          <w:szCs w:val="22"/>
        </w:rPr>
        <w:t xml:space="preserve">Matriz </w:t>
      </w:r>
      <w:r w:rsidR="00F53000">
        <w:rPr>
          <w:iCs/>
          <w:sz w:val="22"/>
          <w:szCs w:val="22"/>
        </w:rPr>
        <w:t>d</w:t>
      </w:r>
      <w:r w:rsidR="00F53000" w:rsidRPr="00F45651">
        <w:rPr>
          <w:iCs/>
          <w:sz w:val="22"/>
          <w:szCs w:val="22"/>
        </w:rPr>
        <w:t xml:space="preserve">e Gestión Integral </w:t>
      </w:r>
      <w:r w:rsidR="00F53000">
        <w:rPr>
          <w:iCs/>
          <w:sz w:val="22"/>
          <w:szCs w:val="22"/>
        </w:rPr>
        <w:t>d</w:t>
      </w:r>
      <w:r w:rsidR="00F53000" w:rsidRPr="00F45651">
        <w:rPr>
          <w:iCs/>
          <w:sz w:val="22"/>
          <w:szCs w:val="22"/>
        </w:rPr>
        <w:t xml:space="preserve">e Riesgos </w:t>
      </w:r>
      <w:r w:rsidRPr="00F45651">
        <w:rPr>
          <w:iCs/>
          <w:sz w:val="22"/>
          <w:szCs w:val="22"/>
        </w:rPr>
        <w:t>establecida en el formato F-MECO-018</w:t>
      </w:r>
      <w:r>
        <w:rPr>
          <w:iCs/>
          <w:sz w:val="22"/>
          <w:szCs w:val="22"/>
        </w:rPr>
        <w:t xml:space="preserve"> - </w:t>
      </w:r>
      <w:r w:rsidRPr="00F45651">
        <w:rPr>
          <w:iCs/>
          <w:sz w:val="22"/>
          <w:szCs w:val="22"/>
        </w:rPr>
        <w:t>Versión: 0</w:t>
      </w:r>
    </w:p>
    <w:p w:rsidR="00F53000" w:rsidRDefault="00F53000" w:rsidP="00F45651">
      <w:pPr>
        <w:pStyle w:val="Default"/>
        <w:jc w:val="both"/>
        <w:rPr>
          <w:iCs/>
          <w:sz w:val="22"/>
          <w:szCs w:val="22"/>
        </w:rPr>
      </w:pPr>
    </w:p>
    <w:p w:rsidR="00F53000" w:rsidRDefault="000B0214" w:rsidP="00F45651">
      <w:pPr>
        <w:pStyle w:val="Default"/>
        <w:jc w:val="both"/>
        <w:rPr>
          <w:iCs/>
          <w:sz w:val="22"/>
          <w:szCs w:val="22"/>
        </w:rPr>
      </w:pPr>
      <w:r>
        <w:rPr>
          <w:iCs/>
          <w:sz w:val="22"/>
          <w:szCs w:val="22"/>
        </w:rPr>
        <w:t xml:space="preserve">Actualmente la Superintendencia cuenta con 18 procesos, en  los cuales </w:t>
      </w:r>
      <w:r w:rsidR="00096ED8">
        <w:rPr>
          <w:iCs/>
          <w:sz w:val="22"/>
          <w:szCs w:val="22"/>
        </w:rPr>
        <w:t xml:space="preserve">de acuerdo al trabajo desarrollado por la Oficina Asesora de Planeación y  Sistemas en conjunto con los responsables de los procesos </w:t>
      </w:r>
      <w:r>
        <w:rPr>
          <w:iCs/>
          <w:sz w:val="22"/>
          <w:szCs w:val="22"/>
        </w:rPr>
        <w:t>se  identificaron 55 riesgos, así:</w:t>
      </w:r>
    </w:p>
    <w:p w:rsidR="000B0214" w:rsidRDefault="000B0214" w:rsidP="00F45651">
      <w:pPr>
        <w:pStyle w:val="Default"/>
        <w:jc w:val="both"/>
        <w:rPr>
          <w:iCs/>
          <w:sz w:val="22"/>
          <w:szCs w:val="22"/>
        </w:rPr>
      </w:pPr>
    </w:p>
    <w:p w:rsidR="00924330" w:rsidRDefault="00924330" w:rsidP="00F45651">
      <w:pPr>
        <w:pStyle w:val="Default"/>
        <w:jc w:val="both"/>
        <w:rPr>
          <w:iCs/>
          <w:sz w:val="22"/>
          <w:szCs w:val="22"/>
        </w:rPr>
      </w:pPr>
    </w:p>
    <w:tbl>
      <w:tblPr>
        <w:tblW w:w="9560" w:type="dxa"/>
        <w:tblInd w:w="65" w:type="dxa"/>
        <w:tblCellMar>
          <w:left w:w="70" w:type="dxa"/>
          <w:right w:w="70" w:type="dxa"/>
        </w:tblCellMar>
        <w:tblLook w:val="04A0" w:firstRow="1" w:lastRow="0" w:firstColumn="1" w:lastColumn="0" w:noHBand="0" w:noVBand="1"/>
      </w:tblPr>
      <w:tblGrid>
        <w:gridCol w:w="2680"/>
        <w:gridCol w:w="6880"/>
      </w:tblGrid>
      <w:tr w:rsidR="000B0214" w:rsidRPr="000B0214" w:rsidTr="000B0214">
        <w:trPr>
          <w:trHeight w:val="255"/>
        </w:trPr>
        <w:tc>
          <w:tcPr>
            <w:tcW w:w="2680" w:type="dxa"/>
            <w:vMerge w:val="restart"/>
            <w:tcBorders>
              <w:top w:val="single" w:sz="4" w:space="0" w:color="auto"/>
              <w:left w:val="single" w:sz="4" w:space="0" w:color="auto"/>
              <w:bottom w:val="single" w:sz="8" w:space="0" w:color="000000"/>
              <w:right w:val="nil"/>
            </w:tcBorders>
            <w:shd w:val="clear" w:color="000000" w:fill="8DB4E2"/>
            <w:vAlign w:val="center"/>
            <w:hideMark/>
          </w:tcPr>
          <w:p w:rsidR="000B0214" w:rsidRPr="000B0214" w:rsidRDefault="000B0214" w:rsidP="000B0214">
            <w:pPr>
              <w:jc w:val="center"/>
              <w:rPr>
                <w:rFonts w:ascii="Arial" w:hAnsi="Arial" w:cs="Arial"/>
                <w:b/>
                <w:bCs/>
                <w:color w:val="000000"/>
                <w:lang w:eastAsia="es-CO"/>
              </w:rPr>
            </w:pPr>
            <w:r w:rsidRPr="000B0214">
              <w:rPr>
                <w:rFonts w:ascii="Arial" w:hAnsi="Arial" w:cs="Arial"/>
                <w:b/>
                <w:bCs/>
                <w:color w:val="000000"/>
                <w:lang w:eastAsia="es-CO"/>
              </w:rPr>
              <w:t>PROCESO</w:t>
            </w:r>
          </w:p>
        </w:tc>
        <w:tc>
          <w:tcPr>
            <w:tcW w:w="6880" w:type="dxa"/>
            <w:vMerge w:val="restart"/>
            <w:tcBorders>
              <w:top w:val="single" w:sz="4" w:space="0" w:color="auto"/>
              <w:left w:val="nil"/>
              <w:bottom w:val="single" w:sz="8" w:space="0" w:color="000000"/>
              <w:right w:val="single" w:sz="4" w:space="0" w:color="auto"/>
            </w:tcBorders>
            <w:shd w:val="clear" w:color="000000" w:fill="8DB4E2"/>
            <w:vAlign w:val="center"/>
            <w:hideMark/>
          </w:tcPr>
          <w:p w:rsidR="000B0214" w:rsidRPr="000B0214" w:rsidRDefault="000B0214" w:rsidP="000B0214">
            <w:pPr>
              <w:rPr>
                <w:rFonts w:ascii="Arial" w:hAnsi="Arial" w:cs="Arial"/>
                <w:b/>
                <w:bCs/>
                <w:color w:val="000000"/>
                <w:lang w:eastAsia="es-CO"/>
              </w:rPr>
            </w:pPr>
            <w:r w:rsidRPr="000B0214">
              <w:rPr>
                <w:rFonts w:ascii="Arial" w:hAnsi="Arial" w:cs="Arial"/>
                <w:b/>
                <w:bCs/>
                <w:color w:val="000000"/>
                <w:lang w:eastAsia="es-CO"/>
              </w:rPr>
              <w:t xml:space="preserve">RIESGO </w:t>
            </w:r>
          </w:p>
        </w:tc>
      </w:tr>
      <w:tr w:rsidR="000B0214" w:rsidRPr="000B0214" w:rsidTr="000B0214">
        <w:trPr>
          <w:trHeight w:val="270"/>
        </w:trPr>
        <w:tc>
          <w:tcPr>
            <w:tcW w:w="2680" w:type="dxa"/>
            <w:vMerge/>
            <w:tcBorders>
              <w:top w:val="single" w:sz="4" w:space="0" w:color="auto"/>
              <w:left w:val="single" w:sz="4" w:space="0" w:color="auto"/>
              <w:bottom w:val="single" w:sz="8" w:space="0" w:color="000000"/>
              <w:right w:val="nil"/>
            </w:tcBorders>
            <w:vAlign w:val="center"/>
            <w:hideMark/>
          </w:tcPr>
          <w:p w:rsidR="000B0214" w:rsidRPr="000B0214" w:rsidRDefault="000B0214" w:rsidP="000B0214">
            <w:pPr>
              <w:rPr>
                <w:rFonts w:ascii="Arial" w:hAnsi="Arial" w:cs="Arial"/>
                <w:b/>
                <w:bCs/>
                <w:color w:val="000000"/>
                <w:lang w:eastAsia="es-CO"/>
              </w:rPr>
            </w:pPr>
          </w:p>
        </w:tc>
        <w:tc>
          <w:tcPr>
            <w:tcW w:w="6880" w:type="dxa"/>
            <w:vMerge/>
            <w:tcBorders>
              <w:top w:val="single" w:sz="4" w:space="0" w:color="auto"/>
              <w:left w:val="nil"/>
              <w:bottom w:val="single" w:sz="8" w:space="0" w:color="000000"/>
              <w:right w:val="single" w:sz="4" w:space="0" w:color="auto"/>
            </w:tcBorders>
            <w:vAlign w:val="center"/>
            <w:hideMark/>
          </w:tcPr>
          <w:p w:rsidR="000B0214" w:rsidRPr="000B0214" w:rsidRDefault="000B0214" w:rsidP="000B0214">
            <w:pPr>
              <w:rPr>
                <w:rFonts w:ascii="Arial" w:hAnsi="Arial" w:cs="Arial"/>
                <w:b/>
                <w:bCs/>
                <w:color w:val="000000"/>
                <w:lang w:eastAsia="es-CO"/>
              </w:rPr>
            </w:pPr>
          </w:p>
        </w:tc>
      </w:tr>
      <w:tr w:rsidR="000B0214" w:rsidRPr="000B0214" w:rsidTr="000B0214">
        <w:trPr>
          <w:trHeight w:val="255"/>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Planificación</w:t>
            </w:r>
          </w:p>
        </w:tc>
        <w:tc>
          <w:tcPr>
            <w:tcW w:w="6880" w:type="dxa"/>
            <w:tcBorders>
              <w:top w:val="single" w:sz="8"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b/>
                <w:bCs/>
                <w:color w:val="000000"/>
                <w:lang w:eastAsia="es-CO"/>
              </w:rPr>
            </w:pPr>
            <w:r w:rsidRPr="000B0214">
              <w:rPr>
                <w:rFonts w:ascii="Arial" w:hAnsi="Arial" w:cs="Arial"/>
                <w:b/>
                <w:bCs/>
                <w:color w:val="000000"/>
                <w:lang w:eastAsia="es-CO"/>
              </w:rPr>
              <w:t>Incumplimiento del plan estratégico</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Inadecuada formulación del plan operativo anual</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Incumplimiento del plan operativo anual</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Incumplimiento del plan de acción del modelo integrado de planeación y gestión</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Incumplimiento del proyecto de inversión</w:t>
            </w:r>
          </w:p>
        </w:tc>
      </w:tr>
      <w:tr w:rsidR="000B0214" w:rsidRPr="000B0214" w:rsidTr="000B0214">
        <w:trPr>
          <w:trHeight w:val="510"/>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lastRenderedPageBreak/>
              <w:t>Gestión de Comunicaciones</w:t>
            </w: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No divulgar en forma oportuna la información institucional hacia los diferentes públicos</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Divulgación de información incorrecta o en contra de la entidad que pueda generar una crisis informativa.</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Publicar información de terceros en los medios de comunicación de la Superintendencia.</w:t>
            </w:r>
          </w:p>
        </w:tc>
      </w:tr>
      <w:tr w:rsidR="000B0214" w:rsidRPr="000B0214" w:rsidTr="000B0214">
        <w:trPr>
          <w:trHeight w:val="255"/>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Mejoramiento Continúo</w:t>
            </w: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No generar e implementar acciones de mejora (ACPM)</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No garantizar el sostenimiento </w:t>
            </w:r>
            <w:r w:rsidR="00096ED8" w:rsidRPr="000B0214">
              <w:rPr>
                <w:rFonts w:ascii="Arial" w:hAnsi="Arial" w:cs="Arial"/>
                <w:color w:val="000000"/>
                <w:lang w:eastAsia="es-CO"/>
              </w:rPr>
              <w:t>continua</w:t>
            </w:r>
            <w:r w:rsidRPr="000B0214">
              <w:rPr>
                <w:rFonts w:ascii="Arial" w:hAnsi="Arial" w:cs="Arial"/>
                <w:color w:val="000000"/>
                <w:lang w:eastAsia="es-CO"/>
              </w:rPr>
              <w:t xml:space="preserve"> del SGC de la Entidad</w:t>
            </w:r>
          </w:p>
        </w:tc>
      </w:tr>
      <w:tr w:rsidR="000B0214" w:rsidRPr="000B0214" w:rsidTr="000B0214">
        <w:trPr>
          <w:trHeight w:val="510"/>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A75CF2" w:rsidRDefault="00A75CF2" w:rsidP="00A75CF2">
            <w:pPr>
              <w:pStyle w:val="Prrafodelista"/>
              <w:rPr>
                <w:rFonts w:ascii="Arial" w:hAnsi="Arial" w:cs="Arial"/>
                <w:color w:val="000000"/>
                <w:lang w:eastAsia="es-CO"/>
              </w:rPr>
            </w:pPr>
            <w:r>
              <w:rPr>
                <w:rFonts w:ascii="Arial" w:hAnsi="Arial" w:cs="Arial"/>
                <w:color w:val="000000"/>
                <w:lang w:eastAsia="es-CO"/>
              </w:rPr>
              <w:t>*</w:t>
            </w:r>
            <w:r w:rsidR="000B0214" w:rsidRPr="00A75CF2">
              <w:rPr>
                <w:rFonts w:ascii="Arial" w:hAnsi="Arial" w:cs="Arial"/>
                <w:color w:val="000000"/>
                <w:lang w:eastAsia="es-CO"/>
              </w:rPr>
              <w:t>Vigilancia Financiera</w:t>
            </w: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Respuesta inoportuna a la   realización del control de legalidad de reforma estatutarias</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Respuesta inadecuada sobre el control de legalidad de ….</w:t>
            </w:r>
          </w:p>
        </w:tc>
      </w:tr>
      <w:tr w:rsidR="000B0214" w:rsidRPr="000B0214" w:rsidTr="000B0214">
        <w:trPr>
          <w:trHeight w:val="76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Fallas de supervisión en análisis extrasitu, </w:t>
            </w:r>
            <w:r w:rsidR="00096ED8" w:rsidRPr="000B0214">
              <w:rPr>
                <w:rFonts w:ascii="Arial" w:hAnsi="Arial" w:cs="Arial"/>
                <w:color w:val="000000"/>
                <w:lang w:eastAsia="es-CO"/>
              </w:rPr>
              <w:t>autorización</w:t>
            </w:r>
            <w:r w:rsidRPr="000B0214">
              <w:rPr>
                <w:rFonts w:ascii="Arial" w:hAnsi="Arial" w:cs="Arial"/>
                <w:color w:val="000000"/>
                <w:lang w:eastAsia="es-CO"/>
              </w:rPr>
              <w:t xml:space="preserve"> de presentación de estados financieros de cierre de ejercicio para aprobación en asamblea general, evaluación de la información financiera de cierre de ejercicio.</w:t>
            </w:r>
          </w:p>
        </w:tc>
      </w:tr>
      <w:tr w:rsidR="000B0214" w:rsidRPr="000B0214" w:rsidTr="000B0214">
        <w:trPr>
          <w:trHeight w:val="255"/>
        </w:trPr>
        <w:tc>
          <w:tcPr>
            <w:tcW w:w="2680" w:type="dxa"/>
            <w:tcBorders>
              <w:top w:val="nil"/>
              <w:left w:val="single" w:sz="8" w:space="0" w:color="auto"/>
              <w:bottom w:val="single" w:sz="4" w:space="0" w:color="auto"/>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Inspección Financiera</w:t>
            </w: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No detectar los riesgos inherentes a la actividad de las entidades vigiladas</w:t>
            </w:r>
          </w:p>
        </w:tc>
      </w:tr>
      <w:tr w:rsidR="000B0214" w:rsidRPr="000B0214" w:rsidTr="000B0214">
        <w:trPr>
          <w:trHeight w:val="510"/>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Control Financiera</w:t>
            </w: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96ED8" w:rsidP="000B0214">
            <w:pPr>
              <w:rPr>
                <w:rFonts w:ascii="Arial" w:hAnsi="Arial" w:cs="Arial"/>
                <w:color w:val="000000"/>
                <w:lang w:eastAsia="es-CO"/>
              </w:rPr>
            </w:pPr>
            <w:r w:rsidRPr="000B0214">
              <w:rPr>
                <w:rFonts w:ascii="Arial" w:hAnsi="Arial" w:cs="Arial"/>
                <w:color w:val="000000"/>
                <w:lang w:eastAsia="es-CO"/>
              </w:rPr>
              <w:t>Imposición</w:t>
            </w:r>
            <w:r w:rsidR="000B0214" w:rsidRPr="000B0214">
              <w:rPr>
                <w:rFonts w:ascii="Arial" w:hAnsi="Arial" w:cs="Arial"/>
                <w:color w:val="000000"/>
                <w:lang w:eastAsia="es-CO"/>
              </w:rPr>
              <w:t xml:space="preserve"> de sanciones  diferenciadas a las entidades vigiladas ante la ocurrencia de hechos similares.</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No aplicar correctivos o sanciones oportunos ante incumplimientos reiterados por parte de las entidades vigiladas</w:t>
            </w:r>
          </w:p>
        </w:tc>
      </w:tr>
      <w:tr w:rsidR="000B0214" w:rsidRPr="000B0214" w:rsidTr="000B0214">
        <w:trPr>
          <w:trHeight w:val="510"/>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Gestión de Interacción Ciudadana Financiera</w:t>
            </w: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Emisión verbal de conceptos erróneos en la atención personalizada a los usuarios</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No atender dentro de los términos previstos en la ley las quejas, peticiones y reclamos presentadas por los usuarios contra las entidades supervisadas.</w:t>
            </w:r>
          </w:p>
        </w:tc>
      </w:tr>
      <w:tr w:rsidR="000B0214" w:rsidRPr="000B0214" w:rsidTr="000B0214">
        <w:trPr>
          <w:trHeight w:val="255"/>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Gestión de Interacción Ciudadana Asociativa</w:t>
            </w: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Responder oportunamente los PQRS</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Responder con calidad los PQRS</w:t>
            </w:r>
          </w:p>
        </w:tc>
      </w:tr>
      <w:tr w:rsidR="000B0214" w:rsidRPr="000B0214" w:rsidTr="000B0214">
        <w:trPr>
          <w:trHeight w:val="510"/>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Vigilancia Asociativa</w:t>
            </w: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Investigaciones administrativas y/o judiciales en contra de la Superintendencia por sus actuaciones</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Investigaciones administrativas y/o judiciales en contra de la Superintendencia por sus actuaciones</w:t>
            </w:r>
          </w:p>
        </w:tc>
      </w:tr>
      <w:tr w:rsidR="000B0214" w:rsidRPr="000B0214" w:rsidTr="000B0214">
        <w:trPr>
          <w:trHeight w:val="255"/>
        </w:trPr>
        <w:tc>
          <w:tcPr>
            <w:tcW w:w="2680" w:type="dxa"/>
            <w:tcBorders>
              <w:top w:val="nil"/>
              <w:left w:val="single" w:sz="8" w:space="0" w:color="auto"/>
              <w:bottom w:val="single" w:sz="4" w:space="0" w:color="auto"/>
              <w:right w:val="single" w:sz="4" w:space="0" w:color="auto"/>
            </w:tcBorders>
            <w:shd w:val="clear" w:color="000000" w:fill="DAEEF3"/>
            <w:vAlign w:val="center"/>
            <w:hideMark/>
          </w:tcPr>
          <w:p w:rsidR="000B0214" w:rsidRPr="00B47EA0" w:rsidRDefault="000B0214" w:rsidP="000B0214">
            <w:pPr>
              <w:jc w:val="center"/>
              <w:rPr>
                <w:rFonts w:ascii="Arial" w:hAnsi="Arial" w:cs="Arial"/>
                <w:color w:val="000000"/>
                <w:lang w:eastAsia="es-CO"/>
              </w:rPr>
            </w:pPr>
            <w:r w:rsidRPr="00B47EA0">
              <w:rPr>
                <w:rFonts w:ascii="Arial" w:hAnsi="Arial" w:cs="Arial"/>
                <w:color w:val="000000"/>
                <w:lang w:eastAsia="es-CO"/>
              </w:rPr>
              <w:t>Inspección Asociativa</w:t>
            </w: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B47EA0" w:rsidRDefault="000B0214" w:rsidP="000B0214">
            <w:pPr>
              <w:rPr>
                <w:rFonts w:ascii="Arial" w:hAnsi="Arial" w:cs="Arial"/>
                <w:color w:val="000000"/>
                <w:lang w:eastAsia="es-CO"/>
              </w:rPr>
            </w:pPr>
            <w:r w:rsidRPr="00B47EA0">
              <w:rPr>
                <w:rFonts w:ascii="Arial" w:hAnsi="Arial" w:cs="Arial"/>
                <w:color w:val="000000"/>
                <w:lang w:eastAsia="es-CO"/>
              </w:rPr>
              <w:t>No se logre el cumplimiento del  objetivo de la visita</w:t>
            </w:r>
          </w:p>
        </w:tc>
      </w:tr>
      <w:tr w:rsidR="000B0214" w:rsidRPr="000B0214" w:rsidTr="000B0214">
        <w:trPr>
          <w:trHeight w:val="765"/>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Control Asociativa</w:t>
            </w: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No efectuar las investigaciones administrativas que corresponden a la Delegatura Asociativa o no imponer las sanciones por incumplimiento del reporte de información financiera.</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Investigaciones administrativas y/o judiciales en contra de la Superintendencia por sus actuaciones</w:t>
            </w:r>
          </w:p>
        </w:tc>
      </w:tr>
      <w:tr w:rsidR="000B0214" w:rsidRPr="000B0214" w:rsidTr="000B0214">
        <w:trPr>
          <w:trHeight w:val="255"/>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Gestión de Infraestructura</w:t>
            </w: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Perdida  de la continuidad en las operaciones de tecnología</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Pérdida de información de la Entidad</w:t>
            </w:r>
          </w:p>
        </w:tc>
      </w:tr>
      <w:tr w:rsidR="000B0214" w:rsidRPr="000B0214" w:rsidTr="000B0214">
        <w:trPr>
          <w:trHeight w:val="510"/>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Control Interno</w:t>
            </w: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Cumplir Oportunamente con la presentación de Informes, seguimientos y reportes de Ley</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No identificación de oportunidades de mejora en los procesos</w:t>
            </w:r>
          </w:p>
        </w:tc>
      </w:tr>
      <w:tr w:rsidR="000B0214" w:rsidRPr="000B0214" w:rsidTr="000B0214">
        <w:trPr>
          <w:trHeight w:val="255"/>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Talento Humano</w:t>
            </w: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Pérdida de la información de las historias laborales</w:t>
            </w:r>
          </w:p>
        </w:tc>
      </w:tr>
      <w:tr w:rsidR="000B0214" w:rsidRPr="000B0214" w:rsidTr="000B0214">
        <w:trPr>
          <w:trHeight w:val="76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Que la formulación y ejecución del Plan Institucional de Bienestar y Capacitación no satisfaga las necesidades y/o expectativas de los funcionarios</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Cubrir la totalidad de los gastos por enfermedad común, laboral y accidente de trabajo</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Inadecuada </w:t>
            </w:r>
            <w:r w:rsidR="00096ED8" w:rsidRPr="000B0214">
              <w:rPr>
                <w:rFonts w:ascii="Arial" w:hAnsi="Arial" w:cs="Arial"/>
                <w:color w:val="000000"/>
                <w:lang w:eastAsia="es-CO"/>
              </w:rPr>
              <w:t>gestión</w:t>
            </w:r>
            <w:r w:rsidRPr="000B0214">
              <w:rPr>
                <w:rFonts w:ascii="Arial" w:hAnsi="Arial" w:cs="Arial"/>
                <w:color w:val="000000"/>
                <w:lang w:eastAsia="es-CO"/>
              </w:rPr>
              <w:t xml:space="preserve"> administrativa correspondiente a las funciones del cargo mal provisto</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Generar </w:t>
            </w:r>
            <w:r w:rsidR="00096ED8" w:rsidRPr="000B0214">
              <w:rPr>
                <w:rFonts w:ascii="Arial" w:hAnsi="Arial" w:cs="Arial"/>
                <w:color w:val="000000"/>
                <w:lang w:eastAsia="es-CO"/>
              </w:rPr>
              <w:t>intereses</w:t>
            </w:r>
            <w:r w:rsidRPr="000B0214">
              <w:rPr>
                <w:rFonts w:ascii="Arial" w:hAnsi="Arial" w:cs="Arial"/>
                <w:color w:val="000000"/>
                <w:lang w:eastAsia="es-CO"/>
              </w:rPr>
              <w:t xml:space="preserve"> de mora </w:t>
            </w:r>
          </w:p>
        </w:tc>
      </w:tr>
      <w:tr w:rsidR="000B0214" w:rsidRPr="000B0214" w:rsidTr="000B0214">
        <w:trPr>
          <w:trHeight w:val="510"/>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lastRenderedPageBreak/>
              <w:t>Contratación</w:t>
            </w: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Desarrollar, Adjudicar o declarar desierto un proceso de contratación sin cumplimiento de los requisitos legales. </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Incumplimiento Contractual</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Desarrollar, Adjudicar o declarar desierto un proceso de contratación sin cumplimiento de los requisitos legales. </w:t>
            </w:r>
          </w:p>
        </w:tc>
      </w:tr>
      <w:tr w:rsidR="000B0214" w:rsidRPr="000B0214" w:rsidTr="000B0214">
        <w:trPr>
          <w:trHeight w:val="255"/>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Recursos Financieros</w:t>
            </w: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Ejecución indebida de recursos de ingresos y gastos.</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Ejecución indebida de recursos de gastos.</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Fondos insuficientes para la adquisición de bienes y servicios por caja menor</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Presentación inoportuna de Estados Financieros, Informes, y  Reportes Contables.                     </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Reducción en el margen de utilidad del dinero invertido en títulos TES.</w:t>
            </w:r>
          </w:p>
        </w:tc>
      </w:tr>
      <w:tr w:rsidR="000B0214" w:rsidRPr="000B0214" w:rsidTr="000B0214">
        <w:trPr>
          <w:trHeight w:val="255"/>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Gestión Documental</w:t>
            </w: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Pérdida o no entrega de la Información</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Daño o deterioro de soportes de información</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Sistemas de información susceptibles de consulta y manipulación indebida, y/o adulteración.</w:t>
            </w:r>
          </w:p>
        </w:tc>
      </w:tr>
      <w:tr w:rsidR="000B0214" w:rsidRPr="000B0214" w:rsidTr="000B0214">
        <w:trPr>
          <w:trHeight w:val="255"/>
        </w:trPr>
        <w:tc>
          <w:tcPr>
            <w:tcW w:w="2680" w:type="dxa"/>
            <w:vMerge w:val="restart"/>
            <w:tcBorders>
              <w:top w:val="nil"/>
              <w:left w:val="single" w:sz="8" w:space="0" w:color="auto"/>
              <w:bottom w:val="single" w:sz="4"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Gestión Asesoría Jurídica</w:t>
            </w: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Notificaciones </w:t>
            </w:r>
            <w:r w:rsidR="00ED7943" w:rsidRPr="000B0214">
              <w:rPr>
                <w:rFonts w:ascii="Arial" w:hAnsi="Arial" w:cs="Arial"/>
                <w:color w:val="000000"/>
                <w:lang w:eastAsia="es-CO"/>
              </w:rPr>
              <w:t>extemporáneo</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Información incompleta o nula e inoportuna</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Falta de apoyo técnico por parte de las </w:t>
            </w:r>
            <w:r w:rsidR="00ED7943" w:rsidRPr="000B0214">
              <w:rPr>
                <w:rFonts w:ascii="Arial" w:hAnsi="Arial" w:cs="Arial"/>
                <w:color w:val="000000"/>
                <w:lang w:eastAsia="es-CO"/>
              </w:rPr>
              <w:t>del</w:t>
            </w:r>
            <w:r w:rsidR="00ED7943">
              <w:rPr>
                <w:rFonts w:ascii="Arial" w:hAnsi="Arial" w:cs="Arial"/>
                <w:color w:val="000000"/>
                <w:lang w:eastAsia="es-CO"/>
              </w:rPr>
              <w:t>e</w:t>
            </w:r>
            <w:r w:rsidR="00ED7943" w:rsidRPr="000B0214">
              <w:rPr>
                <w:rFonts w:ascii="Arial" w:hAnsi="Arial" w:cs="Arial"/>
                <w:color w:val="000000"/>
                <w:lang w:eastAsia="es-CO"/>
              </w:rPr>
              <w:t>gaturas</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Respuesta por fuera de los términos legales de las solicitudes de información</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Respuesta por fuera de los términos legales de las solicitudes de información</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 xml:space="preserve">insuficiencia de los documentos proyectados o revisados </w:t>
            </w:r>
          </w:p>
        </w:tc>
      </w:tr>
      <w:tr w:rsidR="000B0214" w:rsidRPr="000B0214" w:rsidTr="000B0214">
        <w:trPr>
          <w:trHeight w:val="255"/>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Pérdida de competencia y caducidad de la acción administrativa</w:t>
            </w:r>
          </w:p>
        </w:tc>
      </w:tr>
      <w:tr w:rsidR="000B0214" w:rsidRPr="000B0214" w:rsidTr="000B0214">
        <w:trPr>
          <w:trHeight w:val="510"/>
        </w:trPr>
        <w:tc>
          <w:tcPr>
            <w:tcW w:w="2680" w:type="dxa"/>
            <w:vMerge/>
            <w:tcBorders>
              <w:top w:val="nil"/>
              <w:left w:val="single" w:sz="8" w:space="0" w:color="auto"/>
              <w:bottom w:val="single" w:sz="4"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4"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Actos administrativos, decisiones, conceptos y procedimientos no ajustados a las normas vigentes</w:t>
            </w:r>
          </w:p>
        </w:tc>
      </w:tr>
      <w:tr w:rsidR="000B0214" w:rsidRPr="000B0214" w:rsidTr="000B0214">
        <w:trPr>
          <w:trHeight w:val="255"/>
        </w:trPr>
        <w:tc>
          <w:tcPr>
            <w:tcW w:w="2680" w:type="dxa"/>
            <w:vMerge w:val="restart"/>
            <w:tcBorders>
              <w:top w:val="nil"/>
              <w:left w:val="single" w:sz="8" w:space="0" w:color="auto"/>
              <w:bottom w:val="single" w:sz="8" w:space="0" w:color="000000"/>
              <w:right w:val="single" w:sz="4" w:space="0" w:color="auto"/>
            </w:tcBorders>
            <w:shd w:val="clear" w:color="000000" w:fill="DAEEF3"/>
            <w:vAlign w:val="center"/>
            <w:hideMark/>
          </w:tcPr>
          <w:p w:rsidR="000B0214" w:rsidRPr="000B0214" w:rsidRDefault="000B0214" w:rsidP="000B0214">
            <w:pPr>
              <w:jc w:val="center"/>
              <w:rPr>
                <w:rFonts w:ascii="Arial" w:hAnsi="Arial" w:cs="Arial"/>
                <w:color w:val="000000"/>
                <w:lang w:eastAsia="es-CO"/>
              </w:rPr>
            </w:pPr>
            <w:r w:rsidRPr="000B0214">
              <w:rPr>
                <w:rFonts w:ascii="Arial" w:hAnsi="Arial" w:cs="Arial"/>
                <w:color w:val="000000"/>
                <w:lang w:eastAsia="es-CO"/>
              </w:rPr>
              <w:t>Todos los procesos</w:t>
            </w:r>
          </w:p>
        </w:tc>
        <w:tc>
          <w:tcPr>
            <w:tcW w:w="6880" w:type="dxa"/>
            <w:tcBorders>
              <w:top w:val="single" w:sz="4" w:space="0" w:color="auto"/>
              <w:left w:val="single" w:sz="4" w:space="0" w:color="auto"/>
              <w:bottom w:val="single" w:sz="4" w:space="0" w:color="auto"/>
              <w:right w:val="single" w:sz="8" w:space="0" w:color="auto"/>
            </w:tcBorders>
            <w:shd w:val="clear" w:color="B7DEE8" w:fill="B7DEE8"/>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Accidente de trabajo o enfermedad profesional</w:t>
            </w:r>
          </w:p>
        </w:tc>
      </w:tr>
      <w:tr w:rsidR="000B0214" w:rsidRPr="000B0214" w:rsidTr="000B0214">
        <w:trPr>
          <w:trHeight w:val="270"/>
        </w:trPr>
        <w:tc>
          <w:tcPr>
            <w:tcW w:w="2680" w:type="dxa"/>
            <w:vMerge/>
            <w:tcBorders>
              <w:top w:val="nil"/>
              <w:left w:val="single" w:sz="8" w:space="0" w:color="auto"/>
              <w:bottom w:val="single" w:sz="8" w:space="0" w:color="000000"/>
              <w:right w:val="single" w:sz="4" w:space="0" w:color="auto"/>
            </w:tcBorders>
            <w:vAlign w:val="center"/>
            <w:hideMark/>
          </w:tcPr>
          <w:p w:rsidR="000B0214" w:rsidRPr="000B0214" w:rsidRDefault="000B0214" w:rsidP="000B0214">
            <w:pPr>
              <w:rPr>
                <w:rFonts w:ascii="Arial" w:hAnsi="Arial" w:cs="Arial"/>
                <w:color w:val="000000"/>
                <w:lang w:eastAsia="es-CO"/>
              </w:rPr>
            </w:pPr>
          </w:p>
        </w:tc>
        <w:tc>
          <w:tcPr>
            <w:tcW w:w="6880" w:type="dxa"/>
            <w:tcBorders>
              <w:top w:val="single" w:sz="4" w:space="0" w:color="auto"/>
              <w:left w:val="single" w:sz="4" w:space="0" w:color="auto"/>
              <w:bottom w:val="single" w:sz="8" w:space="0" w:color="auto"/>
              <w:right w:val="single" w:sz="8" w:space="0" w:color="auto"/>
            </w:tcBorders>
            <w:shd w:val="clear" w:color="DAEEF3" w:fill="DAEEF3"/>
            <w:vAlign w:val="center"/>
            <w:hideMark/>
          </w:tcPr>
          <w:p w:rsidR="000B0214" w:rsidRPr="000B0214" w:rsidRDefault="000B0214" w:rsidP="000B0214">
            <w:pPr>
              <w:rPr>
                <w:rFonts w:ascii="Arial" w:hAnsi="Arial" w:cs="Arial"/>
                <w:color w:val="000000"/>
                <w:lang w:eastAsia="es-CO"/>
              </w:rPr>
            </w:pPr>
            <w:r w:rsidRPr="000B0214">
              <w:rPr>
                <w:rFonts w:ascii="Arial" w:hAnsi="Arial" w:cs="Arial"/>
                <w:color w:val="000000"/>
                <w:lang w:eastAsia="es-CO"/>
              </w:rPr>
              <w:t>Decisiones amañadas a intereses particulares</w:t>
            </w:r>
          </w:p>
        </w:tc>
      </w:tr>
    </w:tbl>
    <w:p w:rsidR="00A75CF2" w:rsidRPr="00B93260" w:rsidRDefault="00A75CF2" w:rsidP="00F45651">
      <w:pPr>
        <w:pStyle w:val="Default"/>
        <w:jc w:val="both"/>
        <w:rPr>
          <w:i/>
          <w:iCs/>
          <w:sz w:val="20"/>
          <w:szCs w:val="20"/>
        </w:rPr>
      </w:pPr>
    </w:p>
    <w:p w:rsidR="000B0214" w:rsidRPr="00B93260" w:rsidRDefault="00A75CF2" w:rsidP="00F45651">
      <w:pPr>
        <w:pStyle w:val="Default"/>
        <w:jc w:val="both"/>
        <w:rPr>
          <w:i/>
          <w:iCs/>
          <w:sz w:val="20"/>
          <w:szCs w:val="20"/>
        </w:rPr>
      </w:pPr>
      <w:r w:rsidRPr="00B93260">
        <w:rPr>
          <w:i/>
          <w:iCs/>
          <w:sz w:val="20"/>
          <w:szCs w:val="20"/>
        </w:rPr>
        <w:t>Nota: el riesgo en el proceso de vigilancia financiera: “</w:t>
      </w:r>
      <w:r w:rsidRPr="00B93260">
        <w:rPr>
          <w:i/>
          <w:sz w:val="20"/>
          <w:szCs w:val="20"/>
        </w:rPr>
        <w:t>Respuesta inadecuada sobre el control de legalidad de ….</w:t>
      </w:r>
      <w:r w:rsidRPr="00B93260">
        <w:rPr>
          <w:i/>
          <w:sz w:val="20"/>
          <w:szCs w:val="20"/>
        </w:rPr>
        <w:t>”  Está incompleto.</w:t>
      </w:r>
    </w:p>
    <w:p w:rsidR="00C00484" w:rsidRDefault="00C00484" w:rsidP="00C74F68">
      <w:pPr>
        <w:pStyle w:val="Default"/>
        <w:jc w:val="both"/>
        <w:rPr>
          <w:iCs/>
          <w:sz w:val="22"/>
          <w:szCs w:val="22"/>
        </w:rPr>
      </w:pPr>
    </w:p>
    <w:p w:rsidR="00C00484" w:rsidRDefault="00226F07" w:rsidP="00C74F68">
      <w:pPr>
        <w:pStyle w:val="Default"/>
        <w:jc w:val="both"/>
        <w:rPr>
          <w:iCs/>
          <w:sz w:val="22"/>
          <w:szCs w:val="22"/>
        </w:rPr>
      </w:pPr>
      <w:r>
        <w:rPr>
          <w:iCs/>
          <w:sz w:val="22"/>
          <w:szCs w:val="22"/>
        </w:rPr>
        <w:t xml:space="preserve">Una vez evaluados los controles </w:t>
      </w:r>
      <w:r w:rsidR="00D80022">
        <w:rPr>
          <w:iCs/>
          <w:sz w:val="22"/>
          <w:szCs w:val="22"/>
        </w:rPr>
        <w:t xml:space="preserve"> existentes por parte de los responsables de los  procesos con el apoyo de la Oficina Asesora de Planeación y Sistemas </w:t>
      </w:r>
      <w:r>
        <w:rPr>
          <w:iCs/>
          <w:sz w:val="22"/>
          <w:szCs w:val="22"/>
        </w:rPr>
        <w:t>se  valora</w:t>
      </w:r>
      <w:r w:rsidR="00D80022">
        <w:rPr>
          <w:iCs/>
          <w:sz w:val="22"/>
          <w:szCs w:val="22"/>
        </w:rPr>
        <w:t>n</w:t>
      </w:r>
      <w:r>
        <w:rPr>
          <w:iCs/>
          <w:sz w:val="22"/>
          <w:szCs w:val="22"/>
        </w:rPr>
        <w:t xml:space="preserve"> nuevamente</w:t>
      </w:r>
      <w:r w:rsidR="00D80022">
        <w:rPr>
          <w:iCs/>
          <w:sz w:val="22"/>
          <w:szCs w:val="22"/>
        </w:rPr>
        <w:t xml:space="preserve"> los riesgos </w:t>
      </w:r>
      <w:r>
        <w:rPr>
          <w:iCs/>
          <w:sz w:val="22"/>
          <w:szCs w:val="22"/>
        </w:rPr>
        <w:t>y</w:t>
      </w:r>
      <w:r w:rsidR="00812BA1">
        <w:rPr>
          <w:iCs/>
          <w:sz w:val="22"/>
          <w:szCs w:val="22"/>
        </w:rPr>
        <w:t xml:space="preserve"> se determinó </w:t>
      </w:r>
      <w:r w:rsidR="00D80022">
        <w:rPr>
          <w:iCs/>
          <w:sz w:val="22"/>
          <w:szCs w:val="22"/>
        </w:rPr>
        <w:t xml:space="preserve">el plan de tratamiento a seguir, así: </w:t>
      </w:r>
    </w:p>
    <w:p w:rsidR="00E8291F" w:rsidRDefault="00E8291F" w:rsidP="00C74F68">
      <w:pPr>
        <w:pStyle w:val="Default"/>
        <w:jc w:val="both"/>
        <w:rPr>
          <w:iCs/>
          <w:sz w:val="22"/>
          <w:szCs w:val="22"/>
        </w:rPr>
      </w:pPr>
    </w:p>
    <w:p w:rsidR="00E8291F" w:rsidRPr="00E8291F" w:rsidRDefault="00E8291F" w:rsidP="00CB633C">
      <w:pPr>
        <w:pStyle w:val="Default"/>
        <w:jc w:val="both"/>
        <w:rPr>
          <w:i/>
          <w:iCs/>
          <w:sz w:val="22"/>
          <w:szCs w:val="22"/>
        </w:rPr>
      </w:pPr>
      <w:r>
        <w:rPr>
          <w:iCs/>
          <w:sz w:val="22"/>
          <w:szCs w:val="22"/>
        </w:rPr>
        <w:t xml:space="preserve">En la matriz de riesgos se indica que el </w:t>
      </w:r>
      <w:r w:rsidRPr="00C00484">
        <w:rPr>
          <w:b/>
          <w:iCs/>
          <w:sz w:val="22"/>
          <w:szCs w:val="22"/>
        </w:rPr>
        <w:t>Plan de Tratamiento</w:t>
      </w:r>
      <w:r>
        <w:rPr>
          <w:iCs/>
          <w:sz w:val="22"/>
          <w:szCs w:val="22"/>
        </w:rPr>
        <w:t xml:space="preserve">  </w:t>
      </w:r>
      <w:r w:rsidR="00226F07">
        <w:rPr>
          <w:iCs/>
          <w:sz w:val="22"/>
          <w:szCs w:val="22"/>
        </w:rPr>
        <w:t xml:space="preserve">el cual </w:t>
      </w:r>
      <w:r>
        <w:rPr>
          <w:iCs/>
          <w:sz w:val="22"/>
          <w:szCs w:val="22"/>
        </w:rPr>
        <w:t>obedece a</w:t>
      </w:r>
      <w:r w:rsidRPr="00E8291F">
        <w:rPr>
          <w:i/>
          <w:iCs/>
          <w:sz w:val="22"/>
          <w:szCs w:val="22"/>
        </w:rPr>
        <w:t xml:space="preserve">: </w:t>
      </w:r>
      <w:r w:rsidR="00C00484">
        <w:rPr>
          <w:i/>
          <w:iCs/>
          <w:sz w:val="22"/>
          <w:szCs w:val="22"/>
        </w:rPr>
        <w:t>“</w:t>
      </w:r>
      <w:r w:rsidRPr="00E8291F">
        <w:rPr>
          <w:i/>
          <w:iCs/>
          <w:sz w:val="22"/>
          <w:szCs w:val="22"/>
        </w:rPr>
        <w:t>eangulo:</w:t>
      </w:r>
    </w:p>
    <w:p w:rsidR="00E8291F" w:rsidRDefault="00E8291F" w:rsidP="00CB633C">
      <w:pPr>
        <w:pStyle w:val="Default"/>
        <w:jc w:val="both"/>
        <w:rPr>
          <w:i/>
          <w:iCs/>
          <w:sz w:val="22"/>
          <w:szCs w:val="22"/>
        </w:rPr>
      </w:pPr>
      <w:r w:rsidRPr="00E8291F">
        <w:rPr>
          <w:i/>
          <w:iCs/>
          <w:sz w:val="22"/>
          <w:szCs w:val="22"/>
        </w:rPr>
        <w:t xml:space="preserve">Plan que se define por medio de las acciones preventivas </w:t>
      </w:r>
      <w:r w:rsidRPr="00FC01ED">
        <w:rPr>
          <w:i/>
          <w:iCs/>
          <w:sz w:val="22"/>
          <w:szCs w:val="22"/>
        </w:rPr>
        <w:t xml:space="preserve">para </w:t>
      </w:r>
      <w:r w:rsidRPr="00FC01ED">
        <w:rPr>
          <w:i/>
          <w:iCs/>
          <w:sz w:val="22"/>
          <w:szCs w:val="22"/>
          <w:u w:val="single"/>
        </w:rPr>
        <w:t>implementar los nuevos controles,</w:t>
      </w:r>
      <w:r w:rsidRPr="00FC01ED">
        <w:rPr>
          <w:i/>
          <w:iCs/>
          <w:sz w:val="22"/>
          <w:szCs w:val="22"/>
        </w:rPr>
        <w:t xml:space="preserve"> como producto del análisis y evalua</w:t>
      </w:r>
      <w:r w:rsidR="00C00484" w:rsidRPr="00FC01ED">
        <w:rPr>
          <w:i/>
          <w:iCs/>
          <w:sz w:val="22"/>
          <w:szCs w:val="22"/>
        </w:rPr>
        <w:t>ción de cada uno de los riesgos”</w:t>
      </w:r>
    </w:p>
    <w:p w:rsidR="00C00484" w:rsidRDefault="00C00484" w:rsidP="00C74F68">
      <w:pPr>
        <w:pStyle w:val="Default"/>
        <w:jc w:val="both"/>
        <w:rPr>
          <w:i/>
          <w:iCs/>
          <w:sz w:val="22"/>
          <w:szCs w:val="22"/>
        </w:rPr>
      </w:pPr>
    </w:p>
    <w:p w:rsidR="00C00484" w:rsidRDefault="00C00484" w:rsidP="00C74F68">
      <w:pPr>
        <w:pStyle w:val="Default"/>
        <w:jc w:val="both"/>
        <w:rPr>
          <w:i/>
          <w:iCs/>
          <w:sz w:val="22"/>
          <w:szCs w:val="22"/>
        </w:rPr>
      </w:pPr>
      <w:r w:rsidRPr="00C00484">
        <w:rPr>
          <w:b/>
          <w:i/>
          <w:iCs/>
          <w:sz w:val="22"/>
          <w:szCs w:val="22"/>
        </w:rPr>
        <w:t>Determinación:</w:t>
      </w:r>
      <w:r>
        <w:rPr>
          <w:i/>
          <w:iCs/>
          <w:sz w:val="22"/>
          <w:szCs w:val="22"/>
        </w:rPr>
        <w:t xml:space="preserve"> </w:t>
      </w:r>
      <w:r w:rsidR="00226F07">
        <w:rPr>
          <w:i/>
          <w:iCs/>
          <w:sz w:val="22"/>
          <w:szCs w:val="22"/>
        </w:rPr>
        <w:t xml:space="preserve">obedece a: </w:t>
      </w:r>
      <w:r w:rsidRPr="00C00484">
        <w:rPr>
          <w:i/>
          <w:iCs/>
          <w:sz w:val="22"/>
          <w:szCs w:val="22"/>
        </w:rPr>
        <w:t>eangulo:</w:t>
      </w:r>
      <w:r>
        <w:rPr>
          <w:i/>
          <w:iCs/>
          <w:sz w:val="22"/>
          <w:szCs w:val="22"/>
        </w:rPr>
        <w:t xml:space="preserve"> </w:t>
      </w:r>
      <w:r w:rsidRPr="00C00484">
        <w:rPr>
          <w:i/>
          <w:iCs/>
          <w:sz w:val="22"/>
          <w:szCs w:val="22"/>
        </w:rPr>
        <w:t>Escribir el tipo de tratamiento a realizar de acuerdo a la valoración del riesgo residual como se encuentra descrito en la metodología: Aceptar, Reducir, Transferir, Evitar.</w:t>
      </w:r>
    </w:p>
    <w:p w:rsidR="00C00484" w:rsidRPr="00C00484" w:rsidRDefault="00C00484" w:rsidP="00C74F68">
      <w:pPr>
        <w:pStyle w:val="Default"/>
        <w:jc w:val="both"/>
        <w:rPr>
          <w:b/>
          <w:i/>
          <w:iCs/>
          <w:sz w:val="22"/>
          <w:szCs w:val="22"/>
        </w:rPr>
      </w:pPr>
    </w:p>
    <w:p w:rsidR="00C00484" w:rsidRDefault="00C00484" w:rsidP="00C74F68">
      <w:pPr>
        <w:pStyle w:val="Default"/>
        <w:jc w:val="both"/>
        <w:rPr>
          <w:i/>
          <w:iCs/>
          <w:sz w:val="22"/>
          <w:szCs w:val="22"/>
        </w:rPr>
      </w:pPr>
      <w:r w:rsidRPr="00C00484">
        <w:rPr>
          <w:b/>
          <w:i/>
          <w:iCs/>
          <w:sz w:val="22"/>
          <w:szCs w:val="22"/>
        </w:rPr>
        <w:t xml:space="preserve">No. Acción </w:t>
      </w:r>
      <w:r>
        <w:rPr>
          <w:b/>
          <w:i/>
          <w:iCs/>
          <w:sz w:val="22"/>
          <w:szCs w:val="22"/>
        </w:rPr>
        <w:t>de Mejora (Riesgos Muy Altos, y</w:t>
      </w:r>
      <w:r w:rsidRPr="00C00484">
        <w:rPr>
          <w:b/>
          <w:i/>
          <w:iCs/>
          <w:sz w:val="22"/>
          <w:szCs w:val="22"/>
        </w:rPr>
        <w:t xml:space="preserve"> Alto</w:t>
      </w:r>
      <w:r w:rsidRPr="007E72DC">
        <w:rPr>
          <w:i/>
          <w:iCs/>
          <w:sz w:val="22"/>
          <w:szCs w:val="22"/>
        </w:rPr>
        <w:t>):</w:t>
      </w:r>
      <w:r w:rsidR="007E72DC">
        <w:rPr>
          <w:i/>
          <w:iCs/>
          <w:sz w:val="22"/>
          <w:szCs w:val="22"/>
        </w:rPr>
        <w:t xml:space="preserve"> obedece a: “</w:t>
      </w:r>
      <w:r w:rsidRPr="007E72DC">
        <w:rPr>
          <w:i/>
          <w:iCs/>
          <w:sz w:val="22"/>
          <w:szCs w:val="22"/>
        </w:rPr>
        <w:t xml:space="preserve"> eangulo:</w:t>
      </w:r>
      <w:r w:rsidR="007E72DC">
        <w:rPr>
          <w:i/>
          <w:iCs/>
          <w:sz w:val="22"/>
          <w:szCs w:val="22"/>
        </w:rPr>
        <w:t xml:space="preserve"> </w:t>
      </w:r>
      <w:r w:rsidRPr="007E72DC">
        <w:rPr>
          <w:i/>
          <w:iCs/>
          <w:sz w:val="22"/>
          <w:szCs w:val="22"/>
        </w:rPr>
        <w:t>Debe ingresarse el No. de acción con la cual queda registrada en Isolución</w:t>
      </w:r>
      <w:r w:rsidR="007E72DC">
        <w:rPr>
          <w:i/>
          <w:iCs/>
          <w:sz w:val="22"/>
          <w:szCs w:val="22"/>
        </w:rPr>
        <w:t>”</w:t>
      </w:r>
    </w:p>
    <w:p w:rsidR="007E72DC" w:rsidRDefault="007E72DC" w:rsidP="00C74F68">
      <w:pPr>
        <w:pStyle w:val="Default"/>
        <w:jc w:val="both"/>
        <w:rPr>
          <w:i/>
          <w:iCs/>
          <w:sz w:val="22"/>
          <w:szCs w:val="22"/>
        </w:rPr>
      </w:pPr>
    </w:p>
    <w:p w:rsidR="007E72DC" w:rsidRDefault="007E72DC" w:rsidP="00C00484">
      <w:pPr>
        <w:pStyle w:val="Default"/>
        <w:jc w:val="both"/>
        <w:rPr>
          <w:iCs/>
          <w:sz w:val="22"/>
          <w:szCs w:val="22"/>
        </w:rPr>
      </w:pPr>
      <w:r w:rsidRPr="007E72DC">
        <w:rPr>
          <w:iCs/>
          <w:sz w:val="22"/>
          <w:szCs w:val="22"/>
        </w:rPr>
        <w:t xml:space="preserve">De acuerdo a lo evidenciado, en la Matriz de Riesgo se estableció: </w:t>
      </w:r>
    </w:p>
    <w:p w:rsidR="00924330" w:rsidRDefault="00924330" w:rsidP="00C00484">
      <w:pPr>
        <w:pStyle w:val="Default"/>
        <w:jc w:val="both"/>
        <w:rPr>
          <w:iCs/>
          <w:sz w:val="22"/>
          <w:szCs w:val="22"/>
        </w:rPr>
      </w:pPr>
    </w:p>
    <w:p w:rsidR="00C83CC6" w:rsidRDefault="00C83CC6" w:rsidP="00C00484">
      <w:pPr>
        <w:pStyle w:val="Default"/>
        <w:jc w:val="both"/>
        <w:rPr>
          <w:iCs/>
          <w:sz w:val="22"/>
          <w:szCs w:val="22"/>
        </w:rPr>
      </w:pPr>
    </w:p>
    <w:tbl>
      <w:tblPr>
        <w:tblW w:w="5216" w:type="dxa"/>
        <w:jc w:val="center"/>
        <w:tblInd w:w="65" w:type="dxa"/>
        <w:tblCellMar>
          <w:left w:w="70" w:type="dxa"/>
          <w:right w:w="70" w:type="dxa"/>
        </w:tblCellMar>
        <w:tblLook w:val="04A0" w:firstRow="1" w:lastRow="0" w:firstColumn="1" w:lastColumn="0" w:noHBand="0" w:noVBand="1"/>
      </w:tblPr>
      <w:tblGrid>
        <w:gridCol w:w="4008"/>
        <w:gridCol w:w="1208"/>
      </w:tblGrid>
      <w:tr w:rsidR="006B3A46" w:rsidRPr="006B3A46" w:rsidTr="00C74F68">
        <w:trPr>
          <w:trHeight w:val="300"/>
          <w:jc w:val="center"/>
        </w:trPr>
        <w:tc>
          <w:tcPr>
            <w:tcW w:w="4008" w:type="dxa"/>
            <w:tcBorders>
              <w:top w:val="single" w:sz="4" w:space="0" w:color="95B3D7"/>
              <w:left w:val="single" w:sz="4" w:space="0" w:color="95B3D7"/>
              <w:bottom w:val="single" w:sz="4" w:space="0" w:color="95B3D7"/>
              <w:right w:val="nil"/>
            </w:tcBorders>
            <w:shd w:val="clear" w:color="4F81BD" w:fill="4F81BD"/>
            <w:noWrap/>
            <w:vAlign w:val="bottom"/>
            <w:hideMark/>
          </w:tcPr>
          <w:p w:rsidR="006B3A46" w:rsidRPr="006B3A46" w:rsidRDefault="006B3A46" w:rsidP="006B3A46">
            <w:pPr>
              <w:rPr>
                <w:rFonts w:ascii="Calibri" w:hAnsi="Calibri"/>
                <w:b/>
                <w:bCs/>
                <w:color w:val="FFFFFF"/>
                <w:sz w:val="22"/>
                <w:szCs w:val="22"/>
                <w:lang w:eastAsia="es-CO"/>
              </w:rPr>
            </w:pPr>
            <w:r w:rsidRPr="006B3A46">
              <w:rPr>
                <w:rFonts w:ascii="Calibri" w:hAnsi="Calibri"/>
                <w:b/>
                <w:bCs/>
                <w:color w:val="FFFFFF"/>
                <w:sz w:val="22"/>
                <w:szCs w:val="22"/>
                <w:lang w:eastAsia="es-CO"/>
              </w:rPr>
              <w:lastRenderedPageBreak/>
              <w:t>Matriz de Riesgo /Plan de Tratamiento</w:t>
            </w:r>
          </w:p>
        </w:tc>
        <w:tc>
          <w:tcPr>
            <w:tcW w:w="1208" w:type="dxa"/>
            <w:tcBorders>
              <w:top w:val="single" w:sz="4" w:space="0" w:color="95B3D7"/>
              <w:left w:val="nil"/>
              <w:bottom w:val="single" w:sz="4" w:space="0" w:color="95B3D7"/>
              <w:right w:val="single" w:sz="4" w:space="0" w:color="95B3D7"/>
            </w:tcBorders>
            <w:shd w:val="clear" w:color="4F81BD" w:fill="4F81BD"/>
            <w:noWrap/>
            <w:vAlign w:val="bottom"/>
            <w:hideMark/>
          </w:tcPr>
          <w:p w:rsidR="006B3A46" w:rsidRPr="006B3A46" w:rsidRDefault="006B3A46" w:rsidP="006B3A46">
            <w:pPr>
              <w:rPr>
                <w:rFonts w:ascii="Calibri" w:hAnsi="Calibri"/>
                <w:b/>
                <w:bCs/>
                <w:color w:val="FFFFFF"/>
                <w:sz w:val="22"/>
                <w:szCs w:val="22"/>
                <w:lang w:eastAsia="es-CO"/>
              </w:rPr>
            </w:pPr>
            <w:r w:rsidRPr="006B3A46">
              <w:rPr>
                <w:rFonts w:ascii="Calibri" w:hAnsi="Calibri"/>
                <w:b/>
                <w:bCs/>
                <w:color w:val="FFFFFF"/>
                <w:sz w:val="22"/>
                <w:szCs w:val="22"/>
                <w:lang w:eastAsia="es-CO"/>
              </w:rPr>
              <w:t>Riesgos</w:t>
            </w:r>
          </w:p>
        </w:tc>
      </w:tr>
      <w:tr w:rsidR="006B3A46" w:rsidRPr="006B3A46" w:rsidTr="00C74F68">
        <w:trPr>
          <w:trHeight w:val="300"/>
          <w:jc w:val="center"/>
        </w:trPr>
        <w:tc>
          <w:tcPr>
            <w:tcW w:w="4008" w:type="dxa"/>
            <w:tcBorders>
              <w:top w:val="single" w:sz="4" w:space="0" w:color="95B3D7"/>
              <w:left w:val="single" w:sz="4" w:space="0" w:color="95B3D7"/>
              <w:bottom w:val="single" w:sz="4" w:space="0" w:color="95B3D7"/>
              <w:right w:val="nil"/>
            </w:tcBorders>
            <w:shd w:val="clear" w:color="DCE6F1" w:fill="DCE6F1"/>
            <w:noWrap/>
            <w:vAlign w:val="bottom"/>
            <w:hideMark/>
          </w:tcPr>
          <w:p w:rsidR="006B3A46" w:rsidRPr="006B3A46" w:rsidRDefault="006B3A46" w:rsidP="006B3A46">
            <w:pPr>
              <w:rPr>
                <w:rFonts w:ascii="Calibri" w:hAnsi="Calibri"/>
                <w:color w:val="000000"/>
                <w:sz w:val="22"/>
                <w:szCs w:val="22"/>
                <w:lang w:eastAsia="es-CO"/>
              </w:rPr>
            </w:pPr>
            <w:r w:rsidRPr="006B3A46">
              <w:rPr>
                <w:rFonts w:ascii="Calibri" w:hAnsi="Calibri"/>
                <w:color w:val="000000"/>
                <w:sz w:val="22"/>
                <w:szCs w:val="22"/>
                <w:lang w:eastAsia="es-CO"/>
              </w:rPr>
              <w:t>Determinación</w:t>
            </w:r>
            <w:r w:rsidR="000D093B">
              <w:rPr>
                <w:rFonts w:ascii="Calibri" w:hAnsi="Calibri"/>
                <w:color w:val="000000"/>
                <w:sz w:val="22"/>
                <w:szCs w:val="22"/>
                <w:lang w:eastAsia="es-CO"/>
              </w:rPr>
              <w:t xml:space="preserve">: </w:t>
            </w:r>
            <w:r w:rsidRPr="006B3A46">
              <w:rPr>
                <w:rFonts w:ascii="Calibri" w:hAnsi="Calibri"/>
                <w:color w:val="000000"/>
                <w:sz w:val="22"/>
                <w:szCs w:val="22"/>
                <w:lang w:eastAsia="es-CO"/>
              </w:rPr>
              <w:t xml:space="preserve"> Aceptar </w:t>
            </w:r>
          </w:p>
        </w:tc>
        <w:tc>
          <w:tcPr>
            <w:tcW w:w="1208" w:type="dxa"/>
            <w:tcBorders>
              <w:top w:val="single" w:sz="4" w:space="0" w:color="95B3D7"/>
              <w:left w:val="nil"/>
              <w:bottom w:val="single" w:sz="4" w:space="0" w:color="95B3D7"/>
              <w:right w:val="single" w:sz="4" w:space="0" w:color="95B3D7"/>
            </w:tcBorders>
            <w:shd w:val="clear" w:color="DCE6F1" w:fill="DCE6F1"/>
            <w:noWrap/>
            <w:vAlign w:val="bottom"/>
            <w:hideMark/>
          </w:tcPr>
          <w:p w:rsidR="006B3A46" w:rsidRPr="006B3A46" w:rsidRDefault="006B3A46" w:rsidP="006B3A46">
            <w:pPr>
              <w:jc w:val="right"/>
              <w:rPr>
                <w:rFonts w:ascii="Calibri" w:hAnsi="Calibri"/>
                <w:color w:val="000000"/>
                <w:sz w:val="22"/>
                <w:szCs w:val="22"/>
                <w:lang w:eastAsia="es-CO"/>
              </w:rPr>
            </w:pPr>
            <w:r w:rsidRPr="006B3A46">
              <w:rPr>
                <w:rFonts w:ascii="Calibri" w:hAnsi="Calibri"/>
                <w:color w:val="000000"/>
                <w:sz w:val="22"/>
                <w:szCs w:val="22"/>
                <w:lang w:eastAsia="es-CO"/>
              </w:rPr>
              <w:t>25</w:t>
            </w:r>
          </w:p>
        </w:tc>
      </w:tr>
      <w:tr w:rsidR="006B3A46" w:rsidRPr="006B3A46" w:rsidTr="00C74F68">
        <w:trPr>
          <w:trHeight w:val="300"/>
          <w:jc w:val="center"/>
        </w:trPr>
        <w:tc>
          <w:tcPr>
            <w:tcW w:w="4008" w:type="dxa"/>
            <w:tcBorders>
              <w:top w:val="single" w:sz="4" w:space="0" w:color="95B3D7"/>
              <w:left w:val="single" w:sz="4" w:space="0" w:color="95B3D7"/>
              <w:bottom w:val="single" w:sz="4" w:space="0" w:color="95B3D7"/>
              <w:right w:val="nil"/>
            </w:tcBorders>
            <w:shd w:val="clear" w:color="auto" w:fill="auto"/>
            <w:noWrap/>
            <w:vAlign w:val="bottom"/>
            <w:hideMark/>
          </w:tcPr>
          <w:p w:rsidR="006B3A46" w:rsidRPr="006B3A46" w:rsidRDefault="006B3A46" w:rsidP="00A55984">
            <w:pPr>
              <w:rPr>
                <w:rFonts w:ascii="Calibri" w:hAnsi="Calibri"/>
                <w:color w:val="000000"/>
                <w:sz w:val="22"/>
                <w:szCs w:val="22"/>
                <w:lang w:eastAsia="es-CO"/>
              </w:rPr>
            </w:pPr>
            <w:r w:rsidRPr="006B3A46">
              <w:rPr>
                <w:rFonts w:ascii="Calibri" w:hAnsi="Calibri"/>
                <w:color w:val="000000"/>
                <w:sz w:val="22"/>
                <w:szCs w:val="22"/>
                <w:lang w:eastAsia="es-CO"/>
              </w:rPr>
              <w:t>Determinación</w:t>
            </w:r>
            <w:r w:rsidR="000D093B">
              <w:rPr>
                <w:rFonts w:ascii="Calibri" w:hAnsi="Calibri"/>
                <w:color w:val="000000"/>
                <w:sz w:val="22"/>
                <w:szCs w:val="22"/>
                <w:lang w:eastAsia="es-CO"/>
              </w:rPr>
              <w:t>: R</w:t>
            </w:r>
            <w:r w:rsidRPr="006B3A46">
              <w:rPr>
                <w:rFonts w:ascii="Calibri" w:hAnsi="Calibri"/>
                <w:color w:val="000000"/>
                <w:sz w:val="22"/>
                <w:szCs w:val="22"/>
                <w:lang w:eastAsia="es-CO"/>
              </w:rPr>
              <w:t>educir</w:t>
            </w:r>
            <w:r w:rsidR="00A55984">
              <w:rPr>
                <w:rFonts w:ascii="Calibri" w:hAnsi="Calibri"/>
                <w:color w:val="000000"/>
                <w:sz w:val="22"/>
                <w:szCs w:val="22"/>
                <w:lang w:eastAsia="es-CO"/>
              </w:rPr>
              <w:t xml:space="preserve">   </w:t>
            </w:r>
            <w:r w:rsidRPr="006B3A46">
              <w:rPr>
                <w:rFonts w:ascii="Calibri" w:hAnsi="Calibri"/>
                <w:color w:val="000000"/>
                <w:sz w:val="22"/>
                <w:szCs w:val="22"/>
                <w:lang w:eastAsia="es-CO"/>
              </w:rPr>
              <w:t>y/</w:t>
            </w:r>
            <w:r w:rsidR="008517F9">
              <w:rPr>
                <w:rFonts w:ascii="Calibri" w:hAnsi="Calibri"/>
                <w:color w:val="000000"/>
                <w:sz w:val="22"/>
                <w:szCs w:val="22"/>
                <w:lang w:eastAsia="es-CO"/>
              </w:rPr>
              <w:t>o  t</w:t>
            </w:r>
            <w:r w:rsidRPr="006B3A46">
              <w:rPr>
                <w:rFonts w:ascii="Calibri" w:hAnsi="Calibri"/>
                <w:color w:val="000000"/>
                <w:sz w:val="22"/>
                <w:szCs w:val="22"/>
                <w:lang w:eastAsia="es-CO"/>
              </w:rPr>
              <w:t>ransferir</w:t>
            </w:r>
          </w:p>
        </w:tc>
        <w:tc>
          <w:tcPr>
            <w:tcW w:w="1208" w:type="dxa"/>
            <w:tcBorders>
              <w:top w:val="single" w:sz="4" w:space="0" w:color="95B3D7"/>
              <w:left w:val="nil"/>
              <w:bottom w:val="single" w:sz="4" w:space="0" w:color="95B3D7"/>
              <w:right w:val="single" w:sz="4" w:space="0" w:color="95B3D7"/>
            </w:tcBorders>
            <w:shd w:val="clear" w:color="auto" w:fill="auto"/>
            <w:noWrap/>
            <w:vAlign w:val="bottom"/>
            <w:hideMark/>
          </w:tcPr>
          <w:p w:rsidR="006B3A46" w:rsidRPr="006B3A46" w:rsidRDefault="006B3A46" w:rsidP="006B3A46">
            <w:pPr>
              <w:jc w:val="right"/>
              <w:rPr>
                <w:rFonts w:ascii="Calibri" w:hAnsi="Calibri"/>
                <w:color w:val="000000"/>
                <w:sz w:val="22"/>
                <w:szCs w:val="22"/>
                <w:lang w:eastAsia="es-CO"/>
              </w:rPr>
            </w:pPr>
            <w:r w:rsidRPr="006B3A46">
              <w:rPr>
                <w:rFonts w:ascii="Calibri" w:hAnsi="Calibri"/>
                <w:color w:val="000000"/>
                <w:sz w:val="22"/>
                <w:szCs w:val="22"/>
                <w:lang w:eastAsia="es-CO"/>
              </w:rPr>
              <w:t>29</w:t>
            </w:r>
          </w:p>
        </w:tc>
      </w:tr>
      <w:tr w:rsidR="006B3A46" w:rsidRPr="006B3A46" w:rsidTr="00C74F68">
        <w:trPr>
          <w:trHeight w:val="300"/>
          <w:jc w:val="center"/>
        </w:trPr>
        <w:tc>
          <w:tcPr>
            <w:tcW w:w="4008" w:type="dxa"/>
            <w:tcBorders>
              <w:top w:val="single" w:sz="4" w:space="0" w:color="95B3D7"/>
              <w:left w:val="single" w:sz="4" w:space="0" w:color="95B3D7"/>
              <w:bottom w:val="single" w:sz="4" w:space="0" w:color="95B3D7"/>
              <w:right w:val="nil"/>
            </w:tcBorders>
            <w:shd w:val="clear" w:color="DCE6F1" w:fill="DCE6F1"/>
            <w:noWrap/>
            <w:vAlign w:val="bottom"/>
            <w:hideMark/>
          </w:tcPr>
          <w:p w:rsidR="006B3A46" w:rsidRPr="006B3A46" w:rsidRDefault="00A55984" w:rsidP="008517F9">
            <w:pPr>
              <w:rPr>
                <w:rFonts w:ascii="Calibri" w:hAnsi="Calibri"/>
                <w:color w:val="000000"/>
                <w:sz w:val="22"/>
                <w:szCs w:val="22"/>
                <w:lang w:eastAsia="es-CO"/>
              </w:rPr>
            </w:pPr>
            <w:r>
              <w:rPr>
                <w:rFonts w:ascii="Calibri" w:hAnsi="Calibri"/>
                <w:color w:val="000000"/>
                <w:sz w:val="22"/>
                <w:szCs w:val="22"/>
                <w:lang w:eastAsia="es-CO"/>
              </w:rPr>
              <w:t>Sin i</w:t>
            </w:r>
            <w:r w:rsidR="006B3A46" w:rsidRPr="006B3A46">
              <w:rPr>
                <w:rFonts w:ascii="Calibri" w:hAnsi="Calibri"/>
                <w:color w:val="000000"/>
                <w:sz w:val="22"/>
                <w:szCs w:val="22"/>
                <w:lang w:eastAsia="es-CO"/>
              </w:rPr>
              <w:t xml:space="preserve">dentificar </w:t>
            </w:r>
            <w:r w:rsidR="008517F9">
              <w:rPr>
                <w:rFonts w:ascii="Calibri" w:hAnsi="Calibri"/>
                <w:color w:val="000000"/>
                <w:sz w:val="22"/>
                <w:szCs w:val="22"/>
                <w:lang w:eastAsia="es-CO"/>
              </w:rPr>
              <w:t xml:space="preserve"> d</w:t>
            </w:r>
            <w:r w:rsidR="006B3A46" w:rsidRPr="006B3A46">
              <w:rPr>
                <w:rFonts w:ascii="Calibri" w:hAnsi="Calibri"/>
                <w:color w:val="000000"/>
                <w:sz w:val="22"/>
                <w:szCs w:val="22"/>
                <w:lang w:eastAsia="es-CO"/>
              </w:rPr>
              <w:t>eterminación</w:t>
            </w:r>
          </w:p>
        </w:tc>
        <w:tc>
          <w:tcPr>
            <w:tcW w:w="1208" w:type="dxa"/>
            <w:tcBorders>
              <w:top w:val="single" w:sz="4" w:space="0" w:color="95B3D7"/>
              <w:left w:val="nil"/>
              <w:bottom w:val="single" w:sz="4" w:space="0" w:color="95B3D7"/>
              <w:right w:val="single" w:sz="4" w:space="0" w:color="95B3D7"/>
            </w:tcBorders>
            <w:shd w:val="clear" w:color="DCE6F1" w:fill="DCE6F1"/>
            <w:noWrap/>
            <w:vAlign w:val="bottom"/>
            <w:hideMark/>
          </w:tcPr>
          <w:p w:rsidR="006B3A46" w:rsidRPr="006B3A46" w:rsidRDefault="006B3A46" w:rsidP="006B3A46">
            <w:pPr>
              <w:jc w:val="right"/>
              <w:rPr>
                <w:rFonts w:ascii="Calibri" w:hAnsi="Calibri"/>
                <w:color w:val="000000"/>
                <w:sz w:val="22"/>
                <w:szCs w:val="22"/>
                <w:lang w:eastAsia="es-CO"/>
              </w:rPr>
            </w:pPr>
            <w:r w:rsidRPr="006B3A46">
              <w:rPr>
                <w:rFonts w:ascii="Calibri" w:hAnsi="Calibri"/>
                <w:color w:val="000000"/>
                <w:sz w:val="22"/>
                <w:szCs w:val="22"/>
                <w:lang w:eastAsia="es-CO"/>
              </w:rPr>
              <w:t>1</w:t>
            </w:r>
          </w:p>
        </w:tc>
      </w:tr>
      <w:tr w:rsidR="006B3A46" w:rsidRPr="006B3A46" w:rsidTr="00C74F68">
        <w:trPr>
          <w:trHeight w:val="315"/>
          <w:jc w:val="center"/>
        </w:trPr>
        <w:tc>
          <w:tcPr>
            <w:tcW w:w="4008" w:type="dxa"/>
            <w:tcBorders>
              <w:top w:val="single" w:sz="4" w:space="0" w:color="auto"/>
              <w:left w:val="single" w:sz="4" w:space="0" w:color="95B3D7"/>
              <w:bottom w:val="double" w:sz="6" w:space="0" w:color="auto"/>
              <w:right w:val="nil"/>
            </w:tcBorders>
            <w:shd w:val="clear" w:color="auto" w:fill="auto"/>
            <w:noWrap/>
            <w:vAlign w:val="bottom"/>
            <w:hideMark/>
          </w:tcPr>
          <w:p w:rsidR="006B3A46" w:rsidRPr="006B3A46" w:rsidRDefault="006B3A46" w:rsidP="006B3A46">
            <w:pPr>
              <w:rPr>
                <w:rFonts w:ascii="Calibri" w:hAnsi="Calibri"/>
                <w:b/>
                <w:bCs/>
                <w:color w:val="000000"/>
                <w:sz w:val="22"/>
                <w:szCs w:val="22"/>
                <w:lang w:eastAsia="es-CO"/>
              </w:rPr>
            </w:pPr>
            <w:r w:rsidRPr="006B3A46">
              <w:rPr>
                <w:rFonts w:ascii="Calibri" w:hAnsi="Calibri"/>
                <w:b/>
                <w:bCs/>
                <w:color w:val="000000"/>
                <w:sz w:val="22"/>
                <w:szCs w:val="22"/>
                <w:lang w:eastAsia="es-CO"/>
              </w:rPr>
              <w:t>Total</w:t>
            </w:r>
          </w:p>
        </w:tc>
        <w:tc>
          <w:tcPr>
            <w:tcW w:w="1208" w:type="dxa"/>
            <w:tcBorders>
              <w:top w:val="single" w:sz="4" w:space="0" w:color="auto"/>
              <w:left w:val="nil"/>
              <w:bottom w:val="double" w:sz="6" w:space="0" w:color="auto"/>
              <w:right w:val="single" w:sz="4" w:space="0" w:color="95B3D7"/>
            </w:tcBorders>
            <w:shd w:val="clear" w:color="auto" w:fill="auto"/>
            <w:noWrap/>
            <w:vAlign w:val="bottom"/>
            <w:hideMark/>
          </w:tcPr>
          <w:p w:rsidR="006B3A46" w:rsidRPr="006B3A46" w:rsidRDefault="006B3A46" w:rsidP="006B3A46">
            <w:pPr>
              <w:jc w:val="right"/>
              <w:rPr>
                <w:rFonts w:ascii="Calibri" w:hAnsi="Calibri"/>
                <w:b/>
                <w:bCs/>
                <w:color w:val="000000"/>
                <w:sz w:val="22"/>
                <w:szCs w:val="22"/>
                <w:lang w:eastAsia="es-CO"/>
              </w:rPr>
            </w:pPr>
            <w:r w:rsidRPr="006B3A46">
              <w:rPr>
                <w:rFonts w:ascii="Calibri" w:hAnsi="Calibri"/>
                <w:b/>
                <w:bCs/>
                <w:color w:val="000000"/>
                <w:sz w:val="22"/>
                <w:szCs w:val="22"/>
                <w:lang w:eastAsia="es-CO"/>
              </w:rPr>
              <w:t>55</w:t>
            </w:r>
          </w:p>
        </w:tc>
      </w:tr>
    </w:tbl>
    <w:p w:rsidR="00C83CC6" w:rsidRDefault="00C83CC6" w:rsidP="00C00484">
      <w:pPr>
        <w:pStyle w:val="Default"/>
        <w:jc w:val="both"/>
        <w:rPr>
          <w:iCs/>
          <w:sz w:val="22"/>
          <w:szCs w:val="22"/>
        </w:rPr>
      </w:pPr>
    </w:p>
    <w:p w:rsidR="000D093B" w:rsidRDefault="000D093B" w:rsidP="00C00484">
      <w:pPr>
        <w:pStyle w:val="Default"/>
        <w:jc w:val="both"/>
        <w:rPr>
          <w:iCs/>
          <w:sz w:val="22"/>
          <w:szCs w:val="22"/>
        </w:rPr>
      </w:pPr>
    </w:p>
    <w:p w:rsidR="00481707" w:rsidRDefault="00601296" w:rsidP="00C00484">
      <w:pPr>
        <w:pStyle w:val="Default"/>
        <w:jc w:val="both"/>
        <w:rPr>
          <w:iCs/>
          <w:sz w:val="22"/>
          <w:szCs w:val="22"/>
        </w:rPr>
      </w:pPr>
      <w:r>
        <w:rPr>
          <w:iCs/>
          <w:sz w:val="22"/>
          <w:szCs w:val="22"/>
        </w:rPr>
        <w:t xml:space="preserve">Solo se  estableció  una (1) acción </w:t>
      </w:r>
      <w:r w:rsidR="00481707">
        <w:rPr>
          <w:iCs/>
          <w:sz w:val="22"/>
          <w:szCs w:val="22"/>
        </w:rPr>
        <w:t xml:space="preserve"> de mejora para el proceso de </w:t>
      </w:r>
      <w:r w:rsidR="00481707" w:rsidRPr="00481707">
        <w:rPr>
          <w:iCs/>
          <w:sz w:val="22"/>
          <w:szCs w:val="22"/>
        </w:rPr>
        <w:t>Gestión de Interacción Ciudadana Asociativa</w:t>
      </w:r>
      <w:r w:rsidR="00481707">
        <w:rPr>
          <w:iCs/>
          <w:sz w:val="22"/>
          <w:szCs w:val="22"/>
        </w:rPr>
        <w:t xml:space="preserve">, </w:t>
      </w:r>
      <w:r>
        <w:rPr>
          <w:iCs/>
          <w:sz w:val="22"/>
          <w:szCs w:val="22"/>
        </w:rPr>
        <w:t xml:space="preserve">la cual es </w:t>
      </w:r>
      <w:r w:rsidR="00481707">
        <w:rPr>
          <w:iCs/>
          <w:sz w:val="22"/>
          <w:szCs w:val="22"/>
        </w:rPr>
        <w:t xml:space="preserve">  “</w:t>
      </w:r>
      <w:r w:rsidR="00481707" w:rsidRPr="00481707">
        <w:rPr>
          <w:iCs/>
          <w:sz w:val="22"/>
          <w:szCs w:val="22"/>
        </w:rPr>
        <w:t>REDISEÑAR EL PROCEDIMIENTO DE  ATENCIÓN A PQRS DE  LA DELEGATURA ASOCIATIVA</w:t>
      </w:r>
      <w:r w:rsidR="00481707">
        <w:rPr>
          <w:iCs/>
          <w:sz w:val="22"/>
          <w:szCs w:val="22"/>
        </w:rPr>
        <w:t>”, sin embargo el mismo no se encuentra registrado en Isolución.</w:t>
      </w:r>
    </w:p>
    <w:p w:rsidR="00481707" w:rsidRDefault="00481707" w:rsidP="00C00484">
      <w:pPr>
        <w:pStyle w:val="Default"/>
        <w:jc w:val="both"/>
        <w:rPr>
          <w:iCs/>
          <w:sz w:val="22"/>
          <w:szCs w:val="22"/>
        </w:rPr>
      </w:pPr>
    </w:p>
    <w:p w:rsidR="00481707" w:rsidRDefault="00481707" w:rsidP="00C00484">
      <w:pPr>
        <w:pStyle w:val="Default"/>
        <w:jc w:val="both"/>
        <w:rPr>
          <w:iCs/>
          <w:sz w:val="22"/>
          <w:szCs w:val="22"/>
        </w:rPr>
      </w:pPr>
    </w:p>
    <w:p w:rsidR="000D093B" w:rsidRDefault="000D093B" w:rsidP="00C00484">
      <w:pPr>
        <w:pStyle w:val="Default"/>
        <w:jc w:val="both"/>
        <w:rPr>
          <w:iCs/>
          <w:sz w:val="22"/>
          <w:szCs w:val="22"/>
        </w:rPr>
      </w:pPr>
      <w:r>
        <w:rPr>
          <w:iCs/>
          <w:sz w:val="22"/>
          <w:szCs w:val="22"/>
        </w:rPr>
        <w:t xml:space="preserve">De acuerdo a lo establecido en la </w:t>
      </w:r>
      <w:r w:rsidR="00C74F68">
        <w:rPr>
          <w:iCs/>
          <w:sz w:val="22"/>
          <w:szCs w:val="22"/>
        </w:rPr>
        <w:t>Guía</w:t>
      </w:r>
      <w:r>
        <w:rPr>
          <w:iCs/>
          <w:sz w:val="22"/>
          <w:szCs w:val="22"/>
        </w:rPr>
        <w:t xml:space="preserve"> para la Administración del Riesgo del DAFP, se </w:t>
      </w:r>
      <w:r w:rsidR="00C74F68">
        <w:rPr>
          <w:iCs/>
          <w:sz w:val="22"/>
          <w:szCs w:val="22"/>
        </w:rPr>
        <w:t>indica</w:t>
      </w:r>
      <w:r>
        <w:rPr>
          <w:iCs/>
          <w:sz w:val="22"/>
          <w:szCs w:val="22"/>
        </w:rPr>
        <w:t xml:space="preserve"> que la valoración del Riesgo, consiste en </w:t>
      </w:r>
    </w:p>
    <w:p w:rsidR="000D093B" w:rsidRDefault="000D093B" w:rsidP="00C00484">
      <w:pPr>
        <w:pStyle w:val="Default"/>
        <w:jc w:val="both"/>
        <w:rPr>
          <w:iCs/>
          <w:sz w:val="22"/>
          <w:szCs w:val="22"/>
        </w:rPr>
      </w:pPr>
    </w:p>
    <w:p w:rsidR="000D093B" w:rsidRDefault="000D093B" w:rsidP="00C00484">
      <w:pPr>
        <w:pStyle w:val="Default"/>
        <w:jc w:val="both"/>
        <w:rPr>
          <w:iCs/>
          <w:sz w:val="22"/>
          <w:szCs w:val="22"/>
        </w:rPr>
      </w:pPr>
      <w:r>
        <w:rPr>
          <w:iCs/>
          <w:noProof/>
          <w:sz w:val="22"/>
          <w:szCs w:val="22"/>
        </w:rPr>
        <w:drawing>
          <wp:inline distT="0" distB="0" distL="0" distR="0" wp14:anchorId="25A50262" wp14:editId="46594324">
            <wp:extent cx="4914900" cy="1704975"/>
            <wp:effectExtent l="0" t="0" r="19050" b="952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93260" w:rsidRDefault="00B93260" w:rsidP="00E44C95">
      <w:pPr>
        <w:autoSpaceDE w:val="0"/>
        <w:autoSpaceDN w:val="0"/>
        <w:adjustRightInd w:val="0"/>
        <w:jc w:val="both"/>
        <w:rPr>
          <w:rFonts w:ascii="Arial" w:hAnsi="Arial" w:cs="Arial"/>
          <w:iCs/>
          <w:color w:val="000000"/>
          <w:sz w:val="22"/>
          <w:szCs w:val="22"/>
          <w:lang w:eastAsia="es-CO"/>
        </w:rPr>
      </w:pPr>
    </w:p>
    <w:p w:rsidR="00E44C95" w:rsidRDefault="00E44C95" w:rsidP="00E44C95">
      <w:pPr>
        <w:autoSpaceDE w:val="0"/>
        <w:autoSpaceDN w:val="0"/>
        <w:adjustRightInd w:val="0"/>
        <w:jc w:val="both"/>
        <w:rPr>
          <w:rFonts w:ascii="Arial" w:hAnsi="Arial" w:cs="Arial"/>
          <w:iCs/>
          <w:color w:val="000000"/>
          <w:sz w:val="22"/>
          <w:szCs w:val="22"/>
          <w:lang w:eastAsia="es-CO"/>
        </w:rPr>
      </w:pPr>
      <w:r w:rsidRPr="001021F6">
        <w:rPr>
          <w:rFonts w:ascii="Arial" w:hAnsi="Arial" w:cs="Arial"/>
          <w:iCs/>
          <w:color w:val="000000"/>
          <w:sz w:val="22"/>
          <w:szCs w:val="22"/>
          <w:lang w:eastAsia="es-CO"/>
        </w:rPr>
        <w:t>¿</w:t>
      </w:r>
      <w:r w:rsidRPr="00E44C95">
        <w:rPr>
          <w:rFonts w:ascii="Arial" w:hAnsi="Arial" w:cs="Arial"/>
          <w:iCs/>
          <w:color w:val="000000"/>
          <w:sz w:val="22"/>
          <w:szCs w:val="22"/>
          <w:lang w:eastAsia="es-CO"/>
        </w:rPr>
        <w:t>Cómo se valora el riesgo?</w:t>
      </w:r>
    </w:p>
    <w:p w:rsidR="00E44C95" w:rsidRPr="00E44C95" w:rsidRDefault="00E44C95" w:rsidP="00E44C95">
      <w:pPr>
        <w:autoSpaceDE w:val="0"/>
        <w:autoSpaceDN w:val="0"/>
        <w:adjustRightInd w:val="0"/>
        <w:jc w:val="both"/>
        <w:rPr>
          <w:rFonts w:ascii="Arial" w:hAnsi="Arial" w:cs="Arial"/>
          <w:iCs/>
          <w:color w:val="000000"/>
          <w:sz w:val="22"/>
          <w:szCs w:val="22"/>
          <w:lang w:eastAsia="es-CO"/>
        </w:rPr>
      </w:pPr>
    </w:p>
    <w:p w:rsidR="00C74F68" w:rsidRPr="00FC01ED" w:rsidRDefault="00E44C95" w:rsidP="00E44C95">
      <w:pPr>
        <w:autoSpaceDE w:val="0"/>
        <w:autoSpaceDN w:val="0"/>
        <w:adjustRightInd w:val="0"/>
        <w:jc w:val="both"/>
        <w:rPr>
          <w:rFonts w:ascii="Arial" w:hAnsi="Arial" w:cs="Arial"/>
          <w:iCs/>
          <w:color w:val="000000"/>
          <w:sz w:val="22"/>
          <w:szCs w:val="22"/>
          <w:lang w:eastAsia="es-CO"/>
        </w:rPr>
      </w:pPr>
      <w:r w:rsidRPr="00E44C95">
        <w:rPr>
          <w:rFonts w:ascii="Arial" w:hAnsi="Arial" w:cs="Arial"/>
          <w:iCs/>
          <w:color w:val="000000"/>
          <w:sz w:val="22"/>
          <w:szCs w:val="22"/>
          <w:lang w:eastAsia="es-CO"/>
        </w:rPr>
        <w:t>La valoración del riesgo es el producto de confrontar los resultados de la evaluación</w:t>
      </w:r>
      <w:r>
        <w:rPr>
          <w:rFonts w:ascii="Arial" w:hAnsi="Arial" w:cs="Arial"/>
          <w:iCs/>
          <w:color w:val="000000"/>
          <w:sz w:val="22"/>
          <w:szCs w:val="22"/>
          <w:lang w:eastAsia="es-CO"/>
        </w:rPr>
        <w:t xml:space="preserve"> </w:t>
      </w:r>
      <w:r w:rsidRPr="00E44C95">
        <w:rPr>
          <w:rFonts w:ascii="Arial" w:hAnsi="Arial" w:cs="Arial"/>
          <w:iCs/>
          <w:color w:val="000000"/>
          <w:sz w:val="22"/>
          <w:szCs w:val="22"/>
          <w:lang w:eastAsia="es-CO"/>
        </w:rPr>
        <w:t>del riesgo con los</w:t>
      </w:r>
      <w:r w:rsidRPr="00E44C95">
        <w:rPr>
          <w:rFonts w:ascii="Arial" w:hAnsi="Arial" w:cs="Arial"/>
          <w:b/>
          <w:iCs/>
          <w:sz w:val="22"/>
          <w:szCs w:val="22"/>
          <w:u w:val="single"/>
          <w:lang w:eastAsia="es-CO"/>
        </w:rPr>
        <w:t xml:space="preserve"> </w:t>
      </w:r>
      <w:r w:rsidRPr="00FC01ED">
        <w:rPr>
          <w:rFonts w:ascii="Arial" w:hAnsi="Arial" w:cs="Arial"/>
          <w:iCs/>
          <w:sz w:val="22"/>
          <w:szCs w:val="22"/>
          <w:lang w:eastAsia="es-CO"/>
        </w:rPr>
        <w:t>controles identificados</w:t>
      </w:r>
      <w:r w:rsidRPr="00FC01ED">
        <w:rPr>
          <w:rFonts w:ascii="Arial" w:hAnsi="Arial" w:cs="Arial"/>
          <w:iCs/>
          <w:color w:val="000000"/>
          <w:sz w:val="22"/>
          <w:szCs w:val="22"/>
          <w:lang w:eastAsia="es-CO"/>
        </w:rPr>
        <w:t xml:space="preserve">, esto se hace con el objetivo de establecer prioridades para su manejo y para la fijación de políticas. </w:t>
      </w:r>
    </w:p>
    <w:p w:rsidR="00E44C95" w:rsidRPr="00FC01ED" w:rsidRDefault="00E44C95" w:rsidP="00E44C95">
      <w:pPr>
        <w:autoSpaceDE w:val="0"/>
        <w:autoSpaceDN w:val="0"/>
        <w:adjustRightInd w:val="0"/>
        <w:jc w:val="both"/>
        <w:rPr>
          <w:rFonts w:ascii="Arial" w:hAnsi="Arial" w:cs="Arial"/>
          <w:iCs/>
          <w:color w:val="000000"/>
          <w:sz w:val="22"/>
          <w:szCs w:val="22"/>
          <w:lang w:eastAsia="es-CO"/>
        </w:rPr>
      </w:pPr>
    </w:p>
    <w:p w:rsidR="00E44C95" w:rsidRPr="00FC01ED" w:rsidRDefault="00E44C95" w:rsidP="00E44C95">
      <w:pPr>
        <w:autoSpaceDE w:val="0"/>
        <w:autoSpaceDN w:val="0"/>
        <w:adjustRightInd w:val="0"/>
        <w:jc w:val="both"/>
        <w:rPr>
          <w:rFonts w:ascii="Arial" w:hAnsi="Arial" w:cs="Arial"/>
          <w:iCs/>
          <w:color w:val="000000"/>
          <w:sz w:val="22"/>
          <w:szCs w:val="22"/>
          <w:lang w:eastAsia="es-CO"/>
        </w:rPr>
      </w:pPr>
      <w:r w:rsidRPr="00FC01ED">
        <w:rPr>
          <w:rFonts w:ascii="Arial" w:hAnsi="Arial" w:cs="Arial"/>
          <w:sz w:val="22"/>
          <w:szCs w:val="22"/>
          <w:lang w:eastAsia="es-CO"/>
        </w:rPr>
        <w:t xml:space="preserve">El </w:t>
      </w:r>
      <w:r w:rsidRPr="00FC01ED">
        <w:rPr>
          <w:rFonts w:ascii="Arial" w:hAnsi="Arial" w:cs="Arial"/>
          <w:iCs/>
          <w:color w:val="000000"/>
          <w:sz w:val="22"/>
          <w:szCs w:val="22"/>
          <w:lang w:eastAsia="es-CO"/>
        </w:rPr>
        <w:t>procedimiento para la valoración del riesgo parte de la evaluación de los controles existentes, lo cual implica:</w:t>
      </w:r>
    </w:p>
    <w:p w:rsidR="00E44C95" w:rsidRPr="00FC01ED" w:rsidRDefault="00E44C95" w:rsidP="00E44C95">
      <w:pPr>
        <w:autoSpaceDE w:val="0"/>
        <w:autoSpaceDN w:val="0"/>
        <w:adjustRightInd w:val="0"/>
        <w:jc w:val="both"/>
        <w:rPr>
          <w:rFonts w:ascii="Arial" w:hAnsi="Arial" w:cs="Arial"/>
          <w:iCs/>
          <w:color w:val="000000"/>
          <w:sz w:val="22"/>
          <w:szCs w:val="22"/>
          <w:lang w:eastAsia="es-CO"/>
        </w:rPr>
      </w:pPr>
    </w:p>
    <w:p w:rsidR="00E44C95" w:rsidRPr="00FC01ED" w:rsidRDefault="00E44C95" w:rsidP="00E44C95">
      <w:pPr>
        <w:autoSpaceDE w:val="0"/>
        <w:autoSpaceDN w:val="0"/>
        <w:adjustRightInd w:val="0"/>
        <w:jc w:val="both"/>
        <w:rPr>
          <w:rFonts w:ascii="Arial" w:hAnsi="Arial" w:cs="Arial"/>
          <w:iCs/>
          <w:color w:val="000000"/>
          <w:sz w:val="22"/>
          <w:szCs w:val="22"/>
          <w:lang w:eastAsia="es-CO"/>
        </w:rPr>
      </w:pPr>
      <w:r w:rsidRPr="00FC01ED">
        <w:rPr>
          <w:rFonts w:ascii="Arial" w:hAnsi="Arial" w:cs="Arial"/>
          <w:iCs/>
          <w:color w:val="000000"/>
          <w:sz w:val="22"/>
          <w:szCs w:val="22"/>
          <w:lang w:eastAsia="es-CO"/>
        </w:rPr>
        <w:t>a) Describirlos (estableciendo si son preventivos o correctivos).</w:t>
      </w:r>
    </w:p>
    <w:p w:rsidR="00E44C95" w:rsidRPr="00FC01ED" w:rsidRDefault="00E44C95" w:rsidP="00E44C95">
      <w:pPr>
        <w:autoSpaceDE w:val="0"/>
        <w:autoSpaceDN w:val="0"/>
        <w:adjustRightInd w:val="0"/>
        <w:jc w:val="both"/>
        <w:rPr>
          <w:rFonts w:ascii="Arial" w:hAnsi="Arial" w:cs="Arial"/>
          <w:iCs/>
          <w:color w:val="000000"/>
          <w:sz w:val="22"/>
          <w:szCs w:val="22"/>
          <w:lang w:eastAsia="es-CO"/>
        </w:rPr>
      </w:pPr>
      <w:r w:rsidRPr="00FC01ED">
        <w:rPr>
          <w:rFonts w:ascii="Arial" w:hAnsi="Arial" w:cs="Arial"/>
          <w:iCs/>
          <w:color w:val="000000"/>
          <w:sz w:val="22"/>
          <w:szCs w:val="22"/>
          <w:lang w:eastAsia="es-CO"/>
        </w:rPr>
        <w:t>b) Revisarlos para determinar si los controles están documentados, si se están aplicando en la actualidad y si han sido efectivos para minimizar el riesgo.</w:t>
      </w:r>
    </w:p>
    <w:p w:rsidR="00E44C95" w:rsidRDefault="00E44C95" w:rsidP="00465806">
      <w:pPr>
        <w:autoSpaceDE w:val="0"/>
        <w:autoSpaceDN w:val="0"/>
        <w:adjustRightInd w:val="0"/>
        <w:jc w:val="both"/>
        <w:rPr>
          <w:rFonts w:ascii="Arial" w:hAnsi="Arial" w:cs="Arial"/>
          <w:iCs/>
          <w:color w:val="000000"/>
          <w:sz w:val="22"/>
          <w:szCs w:val="22"/>
          <w:lang w:eastAsia="es-CO"/>
        </w:rPr>
      </w:pPr>
      <w:r w:rsidRPr="00FC01ED">
        <w:rPr>
          <w:rFonts w:ascii="Arial" w:hAnsi="Arial" w:cs="Arial"/>
          <w:iCs/>
          <w:color w:val="000000"/>
          <w:sz w:val="22"/>
          <w:szCs w:val="22"/>
          <w:lang w:eastAsia="es-CO"/>
        </w:rPr>
        <w:t>c) Es importante que la valoración de los controles incluya un análisis de tipo cuantitativo, que permita saber con exactitud cuántas posiciones dentro de la Matriz de Calificación, Evaluación y Respuesta a los Riesgos es posible desplazarse, a fin de bajar el nivel de riesgo al que está expuesto el proceso</w:t>
      </w:r>
      <w:r w:rsidRPr="00E44C95">
        <w:rPr>
          <w:rFonts w:ascii="Arial" w:hAnsi="Arial" w:cs="Arial"/>
          <w:iCs/>
          <w:color w:val="000000"/>
          <w:sz w:val="22"/>
          <w:szCs w:val="22"/>
          <w:lang w:eastAsia="es-CO"/>
        </w:rPr>
        <w:t xml:space="preserve"> analizado.</w:t>
      </w:r>
    </w:p>
    <w:p w:rsidR="000D093B" w:rsidRDefault="000D093B" w:rsidP="00465806">
      <w:pPr>
        <w:pStyle w:val="Default"/>
        <w:jc w:val="both"/>
        <w:rPr>
          <w:iCs/>
          <w:sz w:val="22"/>
          <w:szCs w:val="22"/>
        </w:rPr>
      </w:pPr>
    </w:p>
    <w:p w:rsidR="00E44C95" w:rsidRDefault="00E44C95" w:rsidP="00465806">
      <w:pPr>
        <w:pStyle w:val="Default"/>
        <w:jc w:val="both"/>
        <w:rPr>
          <w:iCs/>
          <w:sz w:val="22"/>
          <w:szCs w:val="22"/>
        </w:rPr>
      </w:pPr>
    </w:p>
    <w:p w:rsidR="001021F6" w:rsidRDefault="001021F6" w:rsidP="00465806">
      <w:pPr>
        <w:autoSpaceDE w:val="0"/>
        <w:autoSpaceDN w:val="0"/>
        <w:adjustRightInd w:val="0"/>
        <w:jc w:val="both"/>
        <w:rPr>
          <w:rFonts w:ascii="Arial" w:hAnsi="Arial" w:cs="Arial"/>
          <w:iCs/>
          <w:color w:val="000000"/>
          <w:sz w:val="22"/>
          <w:szCs w:val="22"/>
          <w:lang w:eastAsia="es-CO"/>
        </w:rPr>
      </w:pPr>
      <w:r w:rsidRPr="001021F6">
        <w:rPr>
          <w:rFonts w:ascii="Arial" w:hAnsi="Arial" w:cs="Arial"/>
          <w:iCs/>
          <w:color w:val="000000"/>
          <w:sz w:val="22"/>
          <w:szCs w:val="22"/>
          <w:lang w:eastAsia="es-CO"/>
        </w:rPr>
        <w:t>El resultado obtenido a través de la valoración del riesgo es denominado también</w:t>
      </w:r>
      <w:r>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tratamiento del riesgo, ya que se “involucra la selección de una o más opciones para</w:t>
      </w:r>
      <w:r>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modificar los</w:t>
      </w:r>
      <w:r w:rsidR="00465806">
        <w:rPr>
          <w:rFonts w:ascii="Arial" w:hAnsi="Arial" w:cs="Arial"/>
          <w:iCs/>
          <w:color w:val="000000"/>
          <w:sz w:val="22"/>
          <w:szCs w:val="22"/>
          <w:lang w:eastAsia="es-CO"/>
        </w:rPr>
        <w:t xml:space="preserve"> </w:t>
      </w:r>
      <w:r>
        <w:rPr>
          <w:rFonts w:ascii="Arial" w:hAnsi="Arial" w:cs="Arial"/>
          <w:iCs/>
          <w:color w:val="000000"/>
          <w:sz w:val="22"/>
          <w:szCs w:val="22"/>
          <w:lang w:eastAsia="es-CO"/>
        </w:rPr>
        <w:t>r</w:t>
      </w:r>
      <w:r w:rsidRPr="001021F6">
        <w:rPr>
          <w:rFonts w:ascii="Arial" w:hAnsi="Arial" w:cs="Arial"/>
          <w:iCs/>
          <w:color w:val="000000"/>
          <w:sz w:val="22"/>
          <w:szCs w:val="22"/>
          <w:lang w:eastAsia="es-CO"/>
        </w:rPr>
        <w:t>iesgos y la implementación de tales acciones”, así el desplazamiento</w:t>
      </w:r>
      <w:r>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 xml:space="preserve">dentro de la Matriz de Evaluación y Calificación determinará finalmente la selección </w:t>
      </w:r>
      <w:r w:rsidR="00ED7943" w:rsidRPr="001021F6">
        <w:rPr>
          <w:rFonts w:ascii="Arial" w:hAnsi="Arial" w:cs="Arial"/>
          <w:iCs/>
          <w:color w:val="000000"/>
          <w:sz w:val="22"/>
          <w:szCs w:val="22"/>
          <w:lang w:eastAsia="es-CO"/>
        </w:rPr>
        <w:t>de</w:t>
      </w:r>
      <w:r w:rsidR="00ED7943">
        <w:rPr>
          <w:rFonts w:ascii="Arial" w:hAnsi="Arial" w:cs="Arial"/>
          <w:iCs/>
          <w:color w:val="000000"/>
          <w:sz w:val="22"/>
          <w:szCs w:val="22"/>
          <w:lang w:eastAsia="es-CO"/>
        </w:rPr>
        <w:t xml:space="preserve"> </w:t>
      </w:r>
      <w:r w:rsidR="00ED7943" w:rsidRPr="001021F6">
        <w:rPr>
          <w:rFonts w:ascii="Arial" w:hAnsi="Arial" w:cs="Arial"/>
          <w:iCs/>
          <w:color w:val="000000"/>
          <w:sz w:val="22"/>
          <w:szCs w:val="22"/>
          <w:lang w:eastAsia="es-CO"/>
        </w:rPr>
        <w:t>las opciones de</w:t>
      </w:r>
      <w:r>
        <w:rPr>
          <w:rFonts w:ascii="Arial" w:hAnsi="Arial" w:cs="Arial"/>
          <w:iCs/>
          <w:color w:val="000000"/>
          <w:sz w:val="22"/>
          <w:szCs w:val="22"/>
          <w:lang w:eastAsia="es-CO"/>
        </w:rPr>
        <w:t xml:space="preserve"> t</w:t>
      </w:r>
      <w:r w:rsidRPr="001021F6">
        <w:rPr>
          <w:rFonts w:ascii="Arial" w:hAnsi="Arial" w:cs="Arial"/>
          <w:iCs/>
          <w:color w:val="000000"/>
          <w:sz w:val="22"/>
          <w:szCs w:val="22"/>
          <w:lang w:eastAsia="es-CO"/>
        </w:rPr>
        <w:t>ratamiento del riesgo, así:</w:t>
      </w:r>
    </w:p>
    <w:p w:rsidR="001021F6" w:rsidRPr="001021F6" w:rsidRDefault="001021F6" w:rsidP="001021F6">
      <w:pPr>
        <w:autoSpaceDE w:val="0"/>
        <w:autoSpaceDN w:val="0"/>
        <w:adjustRightInd w:val="0"/>
        <w:rPr>
          <w:rFonts w:ascii="Arial" w:hAnsi="Arial" w:cs="Arial"/>
          <w:iCs/>
          <w:color w:val="000000"/>
          <w:sz w:val="22"/>
          <w:szCs w:val="22"/>
          <w:lang w:eastAsia="es-CO"/>
        </w:rPr>
      </w:pPr>
    </w:p>
    <w:p w:rsidR="001021F6" w:rsidRPr="001021F6" w:rsidRDefault="001021F6" w:rsidP="001021F6">
      <w:pPr>
        <w:autoSpaceDE w:val="0"/>
        <w:autoSpaceDN w:val="0"/>
        <w:adjustRightInd w:val="0"/>
        <w:rPr>
          <w:rFonts w:ascii="Arial" w:hAnsi="Arial" w:cs="Arial"/>
          <w:iCs/>
          <w:color w:val="000000"/>
          <w:sz w:val="22"/>
          <w:szCs w:val="22"/>
          <w:lang w:eastAsia="es-CO"/>
        </w:rPr>
      </w:pPr>
      <w:r w:rsidRPr="001021F6">
        <w:rPr>
          <w:rFonts w:ascii="Arial" w:hAnsi="Arial" w:cs="Arial"/>
          <w:b/>
          <w:iCs/>
          <w:color w:val="000000"/>
          <w:sz w:val="22"/>
          <w:szCs w:val="22"/>
          <w:u w:val="single"/>
          <w:lang w:eastAsia="es-CO"/>
        </w:rPr>
        <w:t>• Evitar el riesgo</w:t>
      </w:r>
      <w:r w:rsidRPr="001021F6">
        <w:rPr>
          <w:rFonts w:ascii="Arial" w:hAnsi="Arial" w:cs="Arial"/>
          <w:iCs/>
          <w:color w:val="000000"/>
          <w:sz w:val="22"/>
          <w:szCs w:val="22"/>
          <w:lang w:eastAsia="es-CO"/>
        </w:rPr>
        <w:t>, tomar las medidas encaminadas a prevenir su materialización.</w:t>
      </w:r>
      <w:r>
        <w:rPr>
          <w:rFonts w:ascii="Arial" w:hAnsi="Arial" w:cs="Arial"/>
          <w:iCs/>
          <w:color w:val="000000"/>
          <w:sz w:val="22"/>
          <w:szCs w:val="22"/>
          <w:lang w:eastAsia="es-CO"/>
        </w:rPr>
        <w:t xml:space="preserve"> </w:t>
      </w:r>
    </w:p>
    <w:p w:rsidR="001021F6" w:rsidRDefault="001021F6" w:rsidP="001021F6">
      <w:pPr>
        <w:autoSpaceDE w:val="0"/>
        <w:autoSpaceDN w:val="0"/>
        <w:adjustRightInd w:val="0"/>
        <w:rPr>
          <w:rFonts w:ascii="Arial" w:hAnsi="Arial" w:cs="Arial"/>
          <w:iCs/>
          <w:color w:val="000000"/>
          <w:sz w:val="22"/>
          <w:szCs w:val="22"/>
          <w:lang w:eastAsia="es-CO"/>
        </w:rPr>
      </w:pPr>
      <w:r w:rsidRPr="001021F6">
        <w:rPr>
          <w:rFonts w:ascii="Arial" w:hAnsi="Arial" w:cs="Arial"/>
          <w:iCs/>
          <w:color w:val="000000"/>
          <w:sz w:val="22"/>
          <w:szCs w:val="22"/>
          <w:lang w:eastAsia="es-CO"/>
        </w:rPr>
        <w:t>Es siempre la primera alternativa a considerar, se logra cuando al interior de</w:t>
      </w:r>
      <w:r>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 xml:space="preserve">los procesos se </w:t>
      </w:r>
      <w:r w:rsidR="00ED7943" w:rsidRPr="001021F6">
        <w:rPr>
          <w:rFonts w:ascii="Arial" w:hAnsi="Arial" w:cs="Arial"/>
          <w:iCs/>
          <w:color w:val="000000"/>
          <w:sz w:val="22"/>
          <w:szCs w:val="22"/>
          <w:lang w:eastAsia="es-CO"/>
        </w:rPr>
        <w:t>genera</w:t>
      </w:r>
      <w:r w:rsidRPr="001021F6">
        <w:rPr>
          <w:rFonts w:ascii="Arial" w:hAnsi="Arial" w:cs="Arial"/>
          <w:iCs/>
          <w:color w:val="000000"/>
          <w:sz w:val="22"/>
          <w:szCs w:val="22"/>
          <w:lang w:eastAsia="es-CO"/>
        </w:rPr>
        <w:t xml:space="preserve"> cambios sustanciales por mejoramiento, rediseño o</w:t>
      </w:r>
      <w:r>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eliminación, resultado de unos adecuados controles y acciones emprendidas.</w:t>
      </w:r>
    </w:p>
    <w:p w:rsidR="001021F6" w:rsidRDefault="001021F6" w:rsidP="001021F6">
      <w:pPr>
        <w:autoSpaceDE w:val="0"/>
        <w:autoSpaceDN w:val="0"/>
        <w:adjustRightInd w:val="0"/>
        <w:rPr>
          <w:rFonts w:ascii="Arial" w:hAnsi="Arial" w:cs="Arial"/>
          <w:iCs/>
          <w:color w:val="000000"/>
          <w:sz w:val="22"/>
          <w:szCs w:val="22"/>
          <w:lang w:eastAsia="es-CO"/>
        </w:rPr>
      </w:pPr>
    </w:p>
    <w:p w:rsidR="001021F6" w:rsidRPr="001021F6" w:rsidRDefault="001021F6" w:rsidP="001021F6">
      <w:pPr>
        <w:autoSpaceDE w:val="0"/>
        <w:autoSpaceDN w:val="0"/>
        <w:adjustRightInd w:val="0"/>
        <w:jc w:val="both"/>
        <w:rPr>
          <w:rFonts w:ascii="Arial" w:hAnsi="Arial" w:cs="Arial"/>
          <w:iCs/>
          <w:color w:val="000000"/>
          <w:sz w:val="22"/>
          <w:szCs w:val="22"/>
          <w:lang w:eastAsia="es-CO"/>
        </w:rPr>
      </w:pPr>
      <w:r w:rsidRPr="001021F6">
        <w:rPr>
          <w:rFonts w:ascii="Arial" w:hAnsi="Arial" w:cs="Arial"/>
          <w:b/>
          <w:iCs/>
          <w:color w:val="000000"/>
          <w:sz w:val="22"/>
          <w:szCs w:val="22"/>
          <w:u w:val="single"/>
          <w:lang w:eastAsia="es-CO"/>
        </w:rPr>
        <w:t>• Reducir el riesgo,</w:t>
      </w:r>
      <w:r w:rsidRPr="001021F6">
        <w:rPr>
          <w:rFonts w:ascii="Arial" w:hAnsi="Arial" w:cs="Arial"/>
          <w:iCs/>
          <w:color w:val="000000"/>
          <w:sz w:val="22"/>
          <w:szCs w:val="22"/>
          <w:lang w:eastAsia="es-CO"/>
        </w:rPr>
        <w:t xml:space="preserve"> implica tomar medidas encaminadas a disminuir tanto</w:t>
      </w:r>
      <w:r>
        <w:rPr>
          <w:rFonts w:ascii="Arial" w:hAnsi="Arial" w:cs="Arial"/>
          <w:iCs/>
          <w:color w:val="000000"/>
          <w:sz w:val="22"/>
          <w:szCs w:val="22"/>
          <w:lang w:eastAsia="es-CO"/>
        </w:rPr>
        <w:t xml:space="preserve"> </w:t>
      </w:r>
      <w:r w:rsidRPr="001021F6">
        <w:rPr>
          <w:rFonts w:ascii="Arial" w:hAnsi="Arial" w:cs="Arial"/>
          <w:iCs/>
          <w:sz w:val="22"/>
          <w:szCs w:val="22"/>
          <w:lang w:eastAsia="es-CO"/>
        </w:rPr>
        <w:t xml:space="preserve">la probabilidad (medidas de prevención), </w:t>
      </w:r>
      <w:r w:rsidRPr="001021F6">
        <w:rPr>
          <w:rFonts w:ascii="Arial" w:hAnsi="Arial" w:cs="Arial"/>
          <w:iCs/>
          <w:color w:val="000000"/>
          <w:sz w:val="22"/>
          <w:szCs w:val="22"/>
          <w:lang w:eastAsia="es-CO"/>
        </w:rPr>
        <w:t>como el impacto (medidas de protección). La reducción del riesgo es probablemente el método más</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sencillo y económico para superar las debilidades antes de aplicar medidas</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más costosas y difíciles. Por ejemplo: a través de la optimización de los</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procedimientos y la implementación de controles.</w:t>
      </w:r>
    </w:p>
    <w:p w:rsidR="00D943A7" w:rsidRDefault="00D943A7" w:rsidP="001021F6">
      <w:pPr>
        <w:autoSpaceDE w:val="0"/>
        <w:autoSpaceDN w:val="0"/>
        <w:adjustRightInd w:val="0"/>
        <w:jc w:val="both"/>
        <w:rPr>
          <w:rFonts w:ascii="Arial" w:hAnsi="Arial" w:cs="Arial"/>
          <w:iCs/>
          <w:color w:val="000000"/>
          <w:sz w:val="22"/>
          <w:szCs w:val="22"/>
          <w:lang w:eastAsia="es-CO"/>
        </w:rPr>
      </w:pPr>
    </w:p>
    <w:p w:rsidR="001021F6" w:rsidRDefault="001021F6" w:rsidP="001021F6">
      <w:pPr>
        <w:autoSpaceDE w:val="0"/>
        <w:autoSpaceDN w:val="0"/>
        <w:adjustRightInd w:val="0"/>
        <w:jc w:val="both"/>
        <w:rPr>
          <w:rFonts w:ascii="Arial" w:hAnsi="Arial" w:cs="Arial"/>
          <w:iCs/>
          <w:color w:val="000000"/>
          <w:sz w:val="22"/>
          <w:szCs w:val="22"/>
          <w:lang w:eastAsia="es-CO"/>
        </w:rPr>
      </w:pPr>
      <w:r w:rsidRPr="00D943A7">
        <w:rPr>
          <w:rFonts w:ascii="Arial" w:hAnsi="Arial" w:cs="Arial"/>
          <w:b/>
          <w:iCs/>
          <w:color w:val="000000"/>
          <w:sz w:val="22"/>
          <w:szCs w:val="22"/>
          <w:u w:val="single"/>
          <w:lang w:eastAsia="es-CO"/>
        </w:rPr>
        <w:t>• Compartir o transferir el riesgo,</w:t>
      </w:r>
      <w:r w:rsidRPr="001021F6">
        <w:rPr>
          <w:rFonts w:ascii="Arial" w:hAnsi="Arial" w:cs="Arial"/>
          <w:iCs/>
          <w:color w:val="000000"/>
          <w:sz w:val="22"/>
          <w:szCs w:val="22"/>
          <w:lang w:eastAsia="es-CO"/>
        </w:rPr>
        <w:t xml:space="preserve"> reduce su efecto a través del traspaso de las</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pérdidas a otras organizaciones, como en el caso de los contratos de seguros</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o a través de otros medios que permiten distribuir una porción del riesgo</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con otra entidad, como en los contratos a riesgo compartido. Por ejemplo, la</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información de gran importancia se puede duplicar y almacenar en un lugar</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distante y de ubicación segura, en vez de dejarla concentrada en un solo lugar,</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la tercerización.</w:t>
      </w:r>
    </w:p>
    <w:p w:rsidR="00D943A7" w:rsidRPr="001021F6" w:rsidRDefault="00D943A7" w:rsidP="001021F6">
      <w:pPr>
        <w:autoSpaceDE w:val="0"/>
        <w:autoSpaceDN w:val="0"/>
        <w:adjustRightInd w:val="0"/>
        <w:jc w:val="both"/>
        <w:rPr>
          <w:rFonts w:ascii="Arial" w:hAnsi="Arial" w:cs="Arial"/>
          <w:iCs/>
          <w:color w:val="000000"/>
          <w:sz w:val="22"/>
          <w:szCs w:val="22"/>
          <w:lang w:eastAsia="es-CO"/>
        </w:rPr>
      </w:pPr>
    </w:p>
    <w:p w:rsidR="001021F6" w:rsidRDefault="001021F6" w:rsidP="001021F6">
      <w:pPr>
        <w:autoSpaceDE w:val="0"/>
        <w:autoSpaceDN w:val="0"/>
        <w:adjustRightInd w:val="0"/>
        <w:jc w:val="both"/>
        <w:rPr>
          <w:rFonts w:ascii="Arial" w:hAnsi="Arial" w:cs="Arial"/>
          <w:iCs/>
          <w:color w:val="000000"/>
          <w:sz w:val="22"/>
          <w:szCs w:val="22"/>
          <w:lang w:eastAsia="es-CO"/>
        </w:rPr>
      </w:pPr>
      <w:r w:rsidRPr="00D943A7">
        <w:rPr>
          <w:rFonts w:ascii="Arial" w:hAnsi="Arial" w:cs="Arial"/>
          <w:b/>
          <w:iCs/>
          <w:color w:val="000000"/>
          <w:sz w:val="22"/>
          <w:szCs w:val="22"/>
          <w:u w:val="single"/>
          <w:lang w:eastAsia="es-CO"/>
        </w:rPr>
        <w:t>• Asumir un riesgo,</w:t>
      </w:r>
      <w:r w:rsidRPr="001021F6">
        <w:rPr>
          <w:rFonts w:ascii="Arial" w:hAnsi="Arial" w:cs="Arial"/>
          <w:iCs/>
          <w:color w:val="000000"/>
          <w:sz w:val="22"/>
          <w:szCs w:val="22"/>
          <w:lang w:eastAsia="es-CO"/>
        </w:rPr>
        <w:t xml:space="preserve"> luego de que el riesgo ha sido reducido o transferido</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 xml:space="preserve">puede quedar un </w:t>
      </w:r>
      <w:r w:rsidRPr="00FC01ED">
        <w:rPr>
          <w:rFonts w:ascii="Arial" w:hAnsi="Arial" w:cs="Arial"/>
          <w:iCs/>
          <w:color w:val="000000"/>
          <w:sz w:val="22"/>
          <w:szCs w:val="22"/>
          <w:lang w:eastAsia="es-CO"/>
        </w:rPr>
        <w:t>riesgo residual que se mantiene,</w:t>
      </w:r>
      <w:r w:rsidRPr="001021F6">
        <w:rPr>
          <w:rFonts w:ascii="Arial" w:hAnsi="Arial" w:cs="Arial"/>
          <w:iCs/>
          <w:color w:val="000000"/>
          <w:sz w:val="22"/>
          <w:szCs w:val="22"/>
          <w:lang w:eastAsia="es-CO"/>
        </w:rPr>
        <w:t xml:space="preserve"> en este caso, el gerente del</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proceso simplemente acepta la pérdida residual probable y elabora planes de</w:t>
      </w:r>
      <w:r w:rsidR="00D943A7">
        <w:rPr>
          <w:rFonts w:ascii="Arial" w:hAnsi="Arial" w:cs="Arial"/>
          <w:iCs/>
          <w:color w:val="000000"/>
          <w:sz w:val="22"/>
          <w:szCs w:val="22"/>
          <w:lang w:eastAsia="es-CO"/>
        </w:rPr>
        <w:t xml:space="preserve"> </w:t>
      </w:r>
      <w:r w:rsidRPr="001021F6">
        <w:rPr>
          <w:rFonts w:ascii="Arial" w:hAnsi="Arial" w:cs="Arial"/>
          <w:iCs/>
          <w:color w:val="000000"/>
          <w:sz w:val="22"/>
          <w:szCs w:val="22"/>
          <w:lang w:eastAsia="es-CO"/>
        </w:rPr>
        <w:t>contingencia para su manejo.</w:t>
      </w:r>
    </w:p>
    <w:p w:rsidR="00D943A7" w:rsidRDefault="00D943A7" w:rsidP="00465806">
      <w:pPr>
        <w:autoSpaceDE w:val="0"/>
        <w:autoSpaceDN w:val="0"/>
        <w:adjustRightInd w:val="0"/>
        <w:jc w:val="both"/>
        <w:rPr>
          <w:rFonts w:ascii="Arial" w:hAnsi="Arial" w:cs="Arial"/>
          <w:iCs/>
          <w:color w:val="000000"/>
          <w:sz w:val="22"/>
          <w:szCs w:val="22"/>
          <w:lang w:eastAsia="es-CO"/>
        </w:rPr>
      </w:pPr>
    </w:p>
    <w:p w:rsidR="00D943A7" w:rsidRDefault="00D943A7" w:rsidP="00465806">
      <w:pPr>
        <w:autoSpaceDE w:val="0"/>
        <w:autoSpaceDN w:val="0"/>
        <w:adjustRightInd w:val="0"/>
        <w:jc w:val="both"/>
        <w:rPr>
          <w:rFonts w:ascii="Arial" w:hAnsi="Arial" w:cs="Arial"/>
          <w:iCs/>
          <w:color w:val="000000"/>
          <w:sz w:val="22"/>
          <w:szCs w:val="22"/>
          <w:lang w:eastAsia="es-CO"/>
        </w:rPr>
      </w:pPr>
      <w:r w:rsidRPr="00D943A7">
        <w:rPr>
          <w:rFonts w:ascii="Arial" w:hAnsi="Arial" w:cs="Arial"/>
          <w:iCs/>
          <w:color w:val="000000"/>
          <w:sz w:val="22"/>
          <w:szCs w:val="22"/>
          <w:lang w:eastAsia="es-CO"/>
        </w:rPr>
        <w:t>Una vez implantadas las acciones para el manejo de los riesgos, la valoración después</w:t>
      </w:r>
      <w:r>
        <w:rPr>
          <w:rFonts w:ascii="Arial" w:hAnsi="Arial" w:cs="Arial"/>
          <w:iCs/>
          <w:color w:val="000000"/>
          <w:sz w:val="22"/>
          <w:szCs w:val="22"/>
          <w:lang w:eastAsia="es-CO"/>
        </w:rPr>
        <w:t xml:space="preserve"> </w:t>
      </w:r>
      <w:r w:rsidRPr="00D943A7">
        <w:rPr>
          <w:rFonts w:ascii="Arial" w:hAnsi="Arial" w:cs="Arial"/>
          <w:iCs/>
          <w:color w:val="000000"/>
          <w:sz w:val="22"/>
          <w:szCs w:val="22"/>
          <w:lang w:eastAsia="es-CO"/>
        </w:rPr>
        <w:t xml:space="preserve">de controles se denomina </w:t>
      </w:r>
      <w:r w:rsidRPr="00FC01ED">
        <w:rPr>
          <w:rFonts w:ascii="Arial" w:hAnsi="Arial" w:cs="Arial"/>
          <w:iCs/>
          <w:color w:val="000000"/>
          <w:sz w:val="22"/>
          <w:szCs w:val="22"/>
          <w:lang w:eastAsia="es-CO"/>
        </w:rPr>
        <w:t>riesgo residual</w:t>
      </w:r>
      <w:r w:rsidRPr="00D943A7">
        <w:rPr>
          <w:rFonts w:ascii="Arial" w:hAnsi="Arial" w:cs="Arial"/>
          <w:b/>
          <w:iCs/>
          <w:color w:val="000000"/>
          <w:sz w:val="22"/>
          <w:szCs w:val="22"/>
          <w:u w:val="single"/>
          <w:lang w:eastAsia="es-CO"/>
        </w:rPr>
        <w:t>,</w:t>
      </w:r>
      <w:r w:rsidRPr="00D943A7">
        <w:rPr>
          <w:rFonts w:ascii="Arial" w:hAnsi="Arial" w:cs="Arial"/>
          <w:iCs/>
          <w:color w:val="000000"/>
          <w:sz w:val="22"/>
          <w:szCs w:val="22"/>
          <w:lang w:eastAsia="es-CO"/>
        </w:rPr>
        <w:t xml:space="preserve"> este se define como aquel que permanece</w:t>
      </w:r>
      <w:r>
        <w:rPr>
          <w:rFonts w:ascii="Arial" w:hAnsi="Arial" w:cs="Arial"/>
          <w:iCs/>
          <w:color w:val="000000"/>
          <w:sz w:val="22"/>
          <w:szCs w:val="22"/>
          <w:lang w:eastAsia="es-CO"/>
        </w:rPr>
        <w:t xml:space="preserve"> </w:t>
      </w:r>
      <w:r w:rsidRPr="00D943A7">
        <w:rPr>
          <w:rFonts w:ascii="Arial" w:hAnsi="Arial" w:cs="Arial"/>
          <w:iCs/>
          <w:color w:val="000000"/>
          <w:sz w:val="22"/>
          <w:szCs w:val="22"/>
          <w:lang w:eastAsia="es-CO"/>
        </w:rPr>
        <w:t>después que la dirección desarrolle sus respuestas a los riesgos.</w:t>
      </w:r>
    </w:p>
    <w:p w:rsidR="00465806" w:rsidRDefault="00465806" w:rsidP="00D943A7">
      <w:pPr>
        <w:autoSpaceDE w:val="0"/>
        <w:autoSpaceDN w:val="0"/>
        <w:adjustRightInd w:val="0"/>
        <w:rPr>
          <w:rFonts w:ascii="Arial" w:hAnsi="Arial" w:cs="Arial"/>
          <w:iCs/>
          <w:color w:val="000000"/>
          <w:sz w:val="22"/>
          <w:szCs w:val="22"/>
          <w:lang w:eastAsia="es-CO"/>
        </w:rPr>
      </w:pPr>
    </w:p>
    <w:p w:rsidR="00465806" w:rsidRDefault="00465806" w:rsidP="00D943A7">
      <w:pPr>
        <w:autoSpaceDE w:val="0"/>
        <w:autoSpaceDN w:val="0"/>
        <w:adjustRightInd w:val="0"/>
        <w:rPr>
          <w:rFonts w:ascii="Arial" w:hAnsi="Arial" w:cs="Arial"/>
          <w:iCs/>
          <w:color w:val="000000"/>
          <w:sz w:val="22"/>
          <w:szCs w:val="22"/>
          <w:lang w:eastAsia="es-CO"/>
        </w:rPr>
      </w:pPr>
    </w:p>
    <w:p w:rsidR="00465806" w:rsidRDefault="00CF79D0" w:rsidP="00812BA1">
      <w:pPr>
        <w:autoSpaceDE w:val="0"/>
        <w:autoSpaceDN w:val="0"/>
        <w:adjustRightInd w:val="0"/>
        <w:jc w:val="both"/>
        <w:rPr>
          <w:rFonts w:ascii="Arial" w:hAnsi="Arial" w:cs="Arial"/>
          <w:iCs/>
          <w:color w:val="000000"/>
          <w:sz w:val="22"/>
          <w:szCs w:val="22"/>
          <w:lang w:eastAsia="es-CO"/>
        </w:rPr>
      </w:pPr>
      <w:r>
        <w:rPr>
          <w:rFonts w:ascii="Arial" w:hAnsi="Arial" w:cs="Arial"/>
          <w:iCs/>
          <w:color w:val="000000"/>
          <w:sz w:val="22"/>
          <w:szCs w:val="22"/>
          <w:lang w:eastAsia="es-CO"/>
        </w:rPr>
        <w:t xml:space="preserve">De acuerdo a la </w:t>
      </w:r>
      <w:r w:rsidR="006B52C8">
        <w:rPr>
          <w:rFonts w:ascii="Arial" w:hAnsi="Arial" w:cs="Arial"/>
          <w:iCs/>
          <w:color w:val="000000"/>
          <w:sz w:val="22"/>
          <w:szCs w:val="22"/>
          <w:lang w:eastAsia="es-CO"/>
        </w:rPr>
        <w:t>Matriz d</w:t>
      </w:r>
      <w:r w:rsidRPr="00CF79D0">
        <w:rPr>
          <w:rFonts w:ascii="Arial" w:hAnsi="Arial" w:cs="Arial"/>
          <w:iCs/>
          <w:color w:val="000000"/>
          <w:sz w:val="22"/>
          <w:szCs w:val="22"/>
          <w:lang w:eastAsia="es-CO"/>
        </w:rPr>
        <w:t xml:space="preserve">e </w:t>
      </w:r>
      <w:r w:rsidR="006B52C8" w:rsidRPr="00CF79D0">
        <w:rPr>
          <w:rFonts w:ascii="Arial" w:hAnsi="Arial" w:cs="Arial"/>
          <w:iCs/>
          <w:color w:val="000000"/>
          <w:sz w:val="22"/>
          <w:szCs w:val="22"/>
          <w:lang w:eastAsia="es-CO"/>
        </w:rPr>
        <w:t>Gestión</w:t>
      </w:r>
      <w:r w:rsidRPr="00CF79D0">
        <w:rPr>
          <w:rFonts w:ascii="Arial" w:hAnsi="Arial" w:cs="Arial"/>
          <w:iCs/>
          <w:color w:val="000000"/>
          <w:sz w:val="22"/>
          <w:szCs w:val="22"/>
          <w:lang w:eastAsia="es-CO"/>
        </w:rPr>
        <w:t xml:space="preserve"> Integral </w:t>
      </w:r>
      <w:r>
        <w:rPr>
          <w:rFonts w:ascii="Arial" w:hAnsi="Arial" w:cs="Arial"/>
          <w:iCs/>
          <w:color w:val="000000"/>
          <w:sz w:val="22"/>
          <w:szCs w:val="22"/>
          <w:lang w:eastAsia="es-CO"/>
        </w:rPr>
        <w:t>d</w:t>
      </w:r>
      <w:r w:rsidRPr="00CF79D0">
        <w:rPr>
          <w:rFonts w:ascii="Arial" w:hAnsi="Arial" w:cs="Arial"/>
          <w:iCs/>
          <w:color w:val="000000"/>
          <w:sz w:val="22"/>
          <w:szCs w:val="22"/>
          <w:lang w:eastAsia="es-CO"/>
        </w:rPr>
        <w:t>e RIESGOS</w:t>
      </w:r>
      <w:r>
        <w:rPr>
          <w:rFonts w:ascii="Arial" w:hAnsi="Arial" w:cs="Arial"/>
          <w:iCs/>
          <w:color w:val="000000"/>
          <w:sz w:val="22"/>
          <w:szCs w:val="22"/>
          <w:lang w:eastAsia="es-CO"/>
        </w:rPr>
        <w:t xml:space="preserve"> - </w:t>
      </w:r>
      <w:r w:rsidRPr="00CF79D0">
        <w:rPr>
          <w:rFonts w:ascii="Arial" w:hAnsi="Arial" w:cs="Arial"/>
          <w:iCs/>
          <w:color w:val="000000"/>
          <w:sz w:val="22"/>
          <w:szCs w:val="22"/>
          <w:lang w:eastAsia="es-CO"/>
        </w:rPr>
        <w:t>F-MECO-018</w:t>
      </w:r>
      <w:r>
        <w:rPr>
          <w:rFonts w:ascii="Arial" w:hAnsi="Arial" w:cs="Arial"/>
          <w:iCs/>
          <w:color w:val="000000"/>
          <w:sz w:val="22"/>
          <w:szCs w:val="22"/>
          <w:lang w:eastAsia="es-CO"/>
        </w:rPr>
        <w:t>, se proced</w:t>
      </w:r>
      <w:r w:rsidR="00B93260">
        <w:rPr>
          <w:rFonts w:ascii="Arial" w:hAnsi="Arial" w:cs="Arial"/>
          <w:iCs/>
          <w:color w:val="000000"/>
          <w:sz w:val="22"/>
          <w:szCs w:val="22"/>
          <w:lang w:eastAsia="es-CO"/>
        </w:rPr>
        <w:t>ió</w:t>
      </w:r>
      <w:r>
        <w:rPr>
          <w:rFonts w:ascii="Arial" w:hAnsi="Arial" w:cs="Arial"/>
          <w:iCs/>
          <w:color w:val="000000"/>
          <w:sz w:val="22"/>
          <w:szCs w:val="22"/>
          <w:lang w:eastAsia="es-CO"/>
        </w:rPr>
        <w:t xml:space="preserve"> a evaluar aleatoriamente  algunos riesgos que fueron clasificados inicialmente como INACEPTALES, así:</w:t>
      </w:r>
    </w:p>
    <w:p w:rsidR="00CF79D0" w:rsidRDefault="00CF79D0" w:rsidP="00D943A7">
      <w:pPr>
        <w:autoSpaceDE w:val="0"/>
        <w:autoSpaceDN w:val="0"/>
        <w:adjustRightInd w:val="0"/>
        <w:rPr>
          <w:rFonts w:ascii="Arial" w:hAnsi="Arial" w:cs="Arial"/>
          <w:iCs/>
          <w:color w:val="000000"/>
          <w:sz w:val="22"/>
          <w:szCs w:val="22"/>
          <w:lang w:eastAsia="es-CO"/>
        </w:rPr>
      </w:pPr>
    </w:p>
    <w:p w:rsidR="00465806" w:rsidRDefault="00465806" w:rsidP="00D943A7">
      <w:pPr>
        <w:autoSpaceDE w:val="0"/>
        <w:autoSpaceDN w:val="0"/>
        <w:adjustRightInd w:val="0"/>
        <w:rPr>
          <w:rFonts w:ascii="Arial" w:hAnsi="Arial" w:cs="Arial"/>
          <w:iCs/>
          <w:color w:val="000000"/>
          <w:sz w:val="22"/>
          <w:szCs w:val="22"/>
          <w:lang w:eastAsia="es-CO"/>
        </w:rPr>
      </w:pPr>
    </w:p>
    <w:tbl>
      <w:tblPr>
        <w:tblW w:w="10075" w:type="dxa"/>
        <w:tblInd w:w="60" w:type="dxa"/>
        <w:tblCellMar>
          <w:left w:w="70" w:type="dxa"/>
          <w:right w:w="70" w:type="dxa"/>
        </w:tblCellMar>
        <w:tblLook w:val="04A0" w:firstRow="1" w:lastRow="0" w:firstColumn="1" w:lastColumn="0" w:noHBand="0" w:noVBand="1"/>
      </w:tblPr>
      <w:tblGrid>
        <w:gridCol w:w="1640"/>
        <w:gridCol w:w="8435"/>
      </w:tblGrid>
      <w:tr w:rsidR="00DA0318" w:rsidRPr="00DA0318" w:rsidTr="00DA0318">
        <w:trPr>
          <w:trHeight w:val="300"/>
        </w:trPr>
        <w:tc>
          <w:tcPr>
            <w:tcW w:w="1640" w:type="dxa"/>
            <w:tcBorders>
              <w:top w:val="single" w:sz="8" w:space="0" w:color="auto"/>
              <w:left w:val="single" w:sz="8" w:space="0" w:color="auto"/>
              <w:bottom w:val="single" w:sz="4" w:space="0" w:color="auto"/>
              <w:right w:val="single" w:sz="4" w:space="0" w:color="auto"/>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1. Proceso:</w:t>
            </w:r>
          </w:p>
        </w:tc>
        <w:tc>
          <w:tcPr>
            <w:tcW w:w="8435" w:type="dxa"/>
            <w:tcBorders>
              <w:top w:val="single" w:sz="8" w:space="0" w:color="auto"/>
              <w:left w:val="nil"/>
              <w:bottom w:val="single" w:sz="4" w:space="0" w:color="auto"/>
              <w:right w:val="single" w:sz="8" w:space="0" w:color="000000"/>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Gestión de Comunicaciones</w:t>
            </w:r>
          </w:p>
        </w:tc>
      </w:tr>
      <w:tr w:rsidR="00DA0318" w:rsidRPr="00DA0318" w:rsidTr="00DA0318">
        <w:trPr>
          <w:trHeight w:val="30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Procedimiento: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R-GECO-001 Recolectar, preparar y difundir información</w:t>
            </w:r>
          </w:p>
        </w:tc>
      </w:tr>
      <w:tr w:rsidR="00DA0318" w:rsidRPr="00DA0318" w:rsidTr="00DA0318">
        <w:trPr>
          <w:trHeight w:val="42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Riesgo: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No divulgar en forma oportuna la información institucional hacia los diferentes públicos</w:t>
            </w:r>
          </w:p>
        </w:tc>
      </w:tr>
      <w:tr w:rsidR="00DA0318" w:rsidRPr="00DA0318" w:rsidTr="00DA0318">
        <w:trPr>
          <w:trHeight w:val="795"/>
        </w:trPr>
        <w:tc>
          <w:tcPr>
            <w:tcW w:w="1640" w:type="dxa"/>
            <w:tcBorders>
              <w:top w:val="nil"/>
              <w:left w:val="single" w:sz="8" w:space="0" w:color="auto"/>
              <w:bottom w:val="single" w:sz="4" w:space="0" w:color="auto"/>
              <w:right w:val="single" w:sz="4" w:space="0" w:color="auto"/>
            </w:tcBorders>
            <w:shd w:val="clear" w:color="auto" w:fill="auto"/>
            <w:vAlign w:val="center"/>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Control Fuente</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ind w:right="8"/>
              <w:rPr>
                <w:rFonts w:ascii="Arial" w:hAnsi="Arial" w:cs="Arial"/>
                <w:color w:val="000000"/>
                <w:lang w:eastAsia="es-CO"/>
              </w:rPr>
            </w:pPr>
            <w:r w:rsidRPr="00DA0318">
              <w:rPr>
                <w:rFonts w:ascii="Arial" w:hAnsi="Arial" w:cs="Arial"/>
                <w:color w:val="000000"/>
                <w:lang w:eastAsia="es-CO"/>
              </w:rPr>
              <w:t xml:space="preserve">1. Implementar el control de publicación de la información con el formato F-GECO 001                    </w:t>
            </w:r>
            <w:r w:rsidRPr="00DA0318">
              <w:rPr>
                <w:rFonts w:ascii="Arial" w:hAnsi="Arial" w:cs="Arial"/>
                <w:color w:val="000000"/>
                <w:lang w:eastAsia="es-CO"/>
              </w:rPr>
              <w:br/>
              <w:t>2. Implementar el control de publicación de la información con el formato F-GECO 002</w:t>
            </w:r>
          </w:p>
        </w:tc>
      </w:tr>
      <w:tr w:rsidR="00DA0318" w:rsidRPr="00DA0318" w:rsidTr="00DA0318">
        <w:trPr>
          <w:trHeight w:val="810"/>
        </w:trPr>
        <w:tc>
          <w:tcPr>
            <w:tcW w:w="10075" w:type="dxa"/>
            <w:gridSpan w:val="2"/>
            <w:tcBorders>
              <w:top w:val="single" w:sz="4" w:space="0" w:color="auto"/>
              <w:left w:val="single" w:sz="8" w:space="0" w:color="auto"/>
              <w:bottom w:val="single" w:sz="4" w:space="0" w:color="auto"/>
              <w:right w:val="single" w:sz="8" w:space="0" w:color="000000"/>
            </w:tcBorders>
            <w:shd w:val="clear" w:color="000000" w:fill="B7DEE8"/>
            <w:noWrap/>
            <w:vAlign w:val="center"/>
            <w:hideMark/>
          </w:tcPr>
          <w:p w:rsidR="00DA0318" w:rsidRPr="00DA0318" w:rsidRDefault="00ED7943" w:rsidP="00DA0318">
            <w:pPr>
              <w:jc w:val="center"/>
              <w:rPr>
                <w:rFonts w:ascii="Arial" w:hAnsi="Arial" w:cs="Arial"/>
                <w:b/>
                <w:bCs/>
                <w:color w:val="000000"/>
                <w:lang w:eastAsia="es-CO"/>
              </w:rPr>
            </w:pPr>
            <w:r w:rsidRPr="00DA0318">
              <w:rPr>
                <w:rFonts w:ascii="Arial" w:hAnsi="Arial" w:cs="Arial"/>
                <w:b/>
                <w:bCs/>
                <w:color w:val="000000"/>
                <w:lang w:eastAsia="es-CO"/>
              </w:rPr>
              <w:t>Observación</w:t>
            </w:r>
            <w:r w:rsidR="00DA0318" w:rsidRPr="00DA0318">
              <w:rPr>
                <w:rFonts w:ascii="Arial" w:hAnsi="Arial" w:cs="Arial"/>
                <w:b/>
                <w:bCs/>
                <w:color w:val="000000"/>
                <w:lang w:eastAsia="es-CO"/>
              </w:rPr>
              <w:t xml:space="preserve"> Oficina de Control Interno </w:t>
            </w:r>
          </w:p>
        </w:tc>
      </w:tr>
      <w:tr w:rsidR="00DA0318" w:rsidRPr="00DA0318" w:rsidTr="00DA0318">
        <w:trPr>
          <w:trHeight w:val="1935"/>
        </w:trPr>
        <w:tc>
          <w:tcPr>
            <w:tcW w:w="10075" w:type="dxa"/>
            <w:gridSpan w:val="2"/>
            <w:tcBorders>
              <w:top w:val="single" w:sz="4" w:space="0" w:color="auto"/>
              <w:left w:val="single" w:sz="8" w:space="0" w:color="auto"/>
              <w:bottom w:val="single" w:sz="4" w:space="0" w:color="auto"/>
              <w:right w:val="single" w:sz="8" w:space="0" w:color="000000"/>
            </w:tcBorders>
            <w:shd w:val="clear" w:color="auto" w:fill="auto"/>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 xml:space="preserve">Actualmente el área de </w:t>
            </w:r>
            <w:r w:rsidR="00ED7943" w:rsidRPr="00DA0318">
              <w:rPr>
                <w:rFonts w:ascii="Arial" w:hAnsi="Arial" w:cs="Arial"/>
                <w:color w:val="000000"/>
                <w:lang w:eastAsia="es-CO"/>
              </w:rPr>
              <w:t>comunicaciones</w:t>
            </w:r>
            <w:r w:rsidRPr="00DA0318">
              <w:rPr>
                <w:rFonts w:ascii="Arial" w:hAnsi="Arial" w:cs="Arial"/>
                <w:color w:val="000000"/>
                <w:lang w:eastAsia="es-CO"/>
              </w:rPr>
              <w:t xml:space="preserve"> no aplica  los formatos F-GECO 001 ni el formato F-GECO 002, a pesar de que dichos formatos </w:t>
            </w:r>
            <w:r w:rsidR="00ED7943" w:rsidRPr="00DA0318">
              <w:rPr>
                <w:rFonts w:ascii="Arial" w:hAnsi="Arial" w:cs="Arial"/>
                <w:color w:val="000000"/>
                <w:lang w:eastAsia="es-CO"/>
              </w:rPr>
              <w:t>están</w:t>
            </w:r>
            <w:r w:rsidRPr="00DA0318">
              <w:rPr>
                <w:rFonts w:ascii="Arial" w:hAnsi="Arial" w:cs="Arial"/>
                <w:color w:val="000000"/>
                <w:lang w:eastAsia="es-CO"/>
              </w:rPr>
              <w:t xml:space="preserve"> vigentes desde  agosto del 2011, por lo tanto los controles no son efectivos lo que genera que el riesgo no disminuya, en tal sentido consideramos que se debe mantener con la valoración inicial (Inaceptable). De otro lado no  se observan  la implementación de  nuevos controles  o medidas encaminadas a disminuir tanto la probabilidad (medidas de prevención), como el impacto (medidas de protección), por lo tanto </w:t>
            </w:r>
            <w:r w:rsidR="00ED7943" w:rsidRPr="00DA0318">
              <w:rPr>
                <w:rFonts w:ascii="Arial" w:hAnsi="Arial" w:cs="Arial"/>
                <w:color w:val="000000"/>
                <w:lang w:eastAsia="es-CO"/>
              </w:rPr>
              <w:t>consideramos</w:t>
            </w:r>
            <w:r w:rsidRPr="00DA0318">
              <w:rPr>
                <w:rFonts w:ascii="Arial" w:hAnsi="Arial" w:cs="Arial"/>
                <w:color w:val="000000"/>
                <w:lang w:eastAsia="es-CO"/>
              </w:rPr>
              <w:t xml:space="preserve"> que el riesgo sigue siendo igual.</w:t>
            </w:r>
          </w:p>
        </w:tc>
      </w:tr>
    </w:tbl>
    <w:p w:rsidR="00465806" w:rsidRDefault="00465806" w:rsidP="00D943A7">
      <w:pPr>
        <w:autoSpaceDE w:val="0"/>
        <w:autoSpaceDN w:val="0"/>
        <w:adjustRightInd w:val="0"/>
        <w:rPr>
          <w:rFonts w:ascii="Arial" w:hAnsi="Arial" w:cs="Arial"/>
          <w:iCs/>
          <w:color w:val="000000"/>
          <w:sz w:val="22"/>
          <w:szCs w:val="22"/>
          <w:lang w:eastAsia="es-CO"/>
        </w:rPr>
      </w:pPr>
    </w:p>
    <w:p w:rsidR="00465806" w:rsidRDefault="00465806" w:rsidP="00D943A7">
      <w:pPr>
        <w:autoSpaceDE w:val="0"/>
        <w:autoSpaceDN w:val="0"/>
        <w:adjustRightInd w:val="0"/>
        <w:rPr>
          <w:rFonts w:ascii="Arial" w:hAnsi="Arial" w:cs="Arial"/>
          <w:iCs/>
          <w:color w:val="000000"/>
          <w:sz w:val="22"/>
          <w:szCs w:val="22"/>
          <w:lang w:eastAsia="es-CO"/>
        </w:rPr>
      </w:pPr>
    </w:p>
    <w:tbl>
      <w:tblPr>
        <w:tblW w:w="10075" w:type="dxa"/>
        <w:tblInd w:w="60" w:type="dxa"/>
        <w:tblCellMar>
          <w:left w:w="70" w:type="dxa"/>
          <w:right w:w="70" w:type="dxa"/>
        </w:tblCellMar>
        <w:tblLook w:val="04A0" w:firstRow="1" w:lastRow="0" w:firstColumn="1" w:lastColumn="0" w:noHBand="0" w:noVBand="1"/>
      </w:tblPr>
      <w:tblGrid>
        <w:gridCol w:w="1640"/>
        <w:gridCol w:w="8435"/>
      </w:tblGrid>
      <w:tr w:rsidR="00DA0318" w:rsidRPr="00DA0318" w:rsidTr="00DA0318">
        <w:trPr>
          <w:trHeight w:val="300"/>
        </w:trPr>
        <w:tc>
          <w:tcPr>
            <w:tcW w:w="1640" w:type="dxa"/>
            <w:tcBorders>
              <w:top w:val="single" w:sz="4" w:space="0" w:color="auto"/>
              <w:left w:val="single" w:sz="8" w:space="0" w:color="auto"/>
              <w:bottom w:val="single" w:sz="4" w:space="0" w:color="auto"/>
              <w:right w:val="single" w:sz="4" w:space="0" w:color="auto"/>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2. Proceso:</w:t>
            </w:r>
          </w:p>
        </w:tc>
        <w:tc>
          <w:tcPr>
            <w:tcW w:w="8435" w:type="dxa"/>
            <w:tcBorders>
              <w:top w:val="single" w:sz="4" w:space="0" w:color="auto"/>
              <w:left w:val="nil"/>
              <w:bottom w:val="single" w:sz="4" w:space="0" w:color="auto"/>
              <w:right w:val="single" w:sz="8" w:space="0" w:color="000000"/>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Control Asociativa</w:t>
            </w:r>
          </w:p>
        </w:tc>
      </w:tr>
      <w:tr w:rsidR="00DA0318" w:rsidRPr="00DA0318" w:rsidTr="00DA0318">
        <w:trPr>
          <w:trHeight w:val="30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Procedimiento: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R-CNTA-001 Investigaciones Administrativas</w:t>
            </w:r>
          </w:p>
        </w:tc>
      </w:tr>
      <w:tr w:rsidR="00DA0318" w:rsidRPr="00DA0318" w:rsidTr="00DA0318">
        <w:trPr>
          <w:trHeight w:val="96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Riesgo: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No efectuar las investigaciones administrativas que corresponden a la Delegatura Asociativa o no imponer las sanciones por incumplimiento del reporte de información financiera.</w:t>
            </w:r>
          </w:p>
        </w:tc>
      </w:tr>
      <w:tr w:rsidR="00DA0318" w:rsidRPr="00DA0318" w:rsidTr="00DA0318">
        <w:trPr>
          <w:trHeight w:val="2250"/>
        </w:trPr>
        <w:tc>
          <w:tcPr>
            <w:tcW w:w="1640" w:type="dxa"/>
            <w:tcBorders>
              <w:top w:val="nil"/>
              <w:left w:val="single" w:sz="8" w:space="0" w:color="auto"/>
              <w:bottom w:val="single" w:sz="4" w:space="0" w:color="auto"/>
              <w:right w:val="single" w:sz="4" w:space="0" w:color="auto"/>
            </w:tcBorders>
            <w:shd w:val="clear" w:color="auto" w:fill="auto"/>
            <w:vAlign w:val="center"/>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Control Fuente</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1. Contratar personal externo para la realización de las labores.</w:t>
            </w:r>
            <w:r w:rsidRPr="00DA0318">
              <w:rPr>
                <w:rFonts w:ascii="Arial" w:hAnsi="Arial" w:cs="Arial"/>
                <w:color w:val="000000"/>
                <w:lang w:eastAsia="es-CO"/>
              </w:rPr>
              <w:br/>
              <w:t xml:space="preserve">2. Base de datos de </w:t>
            </w:r>
            <w:r w:rsidR="00ED7943" w:rsidRPr="00DA0318">
              <w:rPr>
                <w:rFonts w:ascii="Arial" w:hAnsi="Arial" w:cs="Arial"/>
                <w:color w:val="000000"/>
                <w:lang w:eastAsia="es-CO"/>
              </w:rPr>
              <w:t>las</w:t>
            </w:r>
            <w:r w:rsidRPr="00DA0318">
              <w:rPr>
                <w:rFonts w:ascii="Arial" w:hAnsi="Arial" w:cs="Arial"/>
                <w:color w:val="000000"/>
                <w:lang w:eastAsia="es-CO"/>
              </w:rPr>
              <w:t xml:space="preserve"> investigaciones administrativas y etapas por parte de los funcionarios.</w:t>
            </w:r>
            <w:r w:rsidRPr="00DA0318">
              <w:rPr>
                <w:rFonts w:ascii="Arial" w:hAnsi="Arial" w:cs="Arial"/>
                <w:color w:val="000000"/>
                <w:lang w:eastAsia="es-CO"/>
              </w:rPr>
              <w:br/>
              <w:t>3. Listados de entidades en seguimiento por funcionario.</w:t>
            </w:r>
            <w:r w:rsidRPr="00DA0318">
              <w:rPr>
                <w:rFonts w:ascii="Arial" w:hAnsi="Arial" w:cs="Arial"/>
                <w:color w:val="000000"/>
                <w:lang w:eastAsia="es-CO"/>
              </w:rPr>
              <w:br/>
              <w:t>4. Alertas emitidas en orfeo por cada funcionario y radicado.</w:t>
            </w:r>
            <w:r w:rsidRPr="00DA0318">
              <w:rPr>
                <w:rFonts w:ascii="Arial" w:hAnsi="Arial" w:cs="Arial"/>
                <w:color w:val="000000"/>
                <w:lang w:eastAsia="es-CO"/>
              </w:rPr>
              <w:br/>
              <w:t>5. Revisión de los oficios y actos administrativos proyectados por parte del coordinador del grupo jurídico</w:t>
            </w:r>
            <w:r w:rsidRPr="00DA0318">
              <w:rPr>
                <w:rFonts w:ascii="Arial" w:hAnsi="Arial" w:cs="Arial"/>
                <w:color w:val="000000"/>
                <w:lang w:eastAsia="es-CO"/>
              </w:rPr>
              <w:br/>
              <w:t>6. Base de datos de reporte de información financiera por parte de las vigiladas.</w:t>
            </w:r>
          </w:p>
        </w:tc>
      </w:tr>
      <w:tr w:rsidR="00DA0318" w:rsidRPr="00DA0318" w:rsidTr="00DA0318">
        <w:trPr>
          <w:trHeight w:val="810"/>
        </w:trPr>
        <w:tc>
          <w:tcPr>
            <w:tcW w:w="10075" w:type="dxa"/>
            <w:gridSpan w:val="2"/>
            <w:tcBorders>
              <w:top w:val="single" w:sz="4" w:space="0" w:color="auto"/>
              <w:left w:val="single" w:sz="8" w:space="0" w:color="auto"/>
              <w:bottom w:val="single" w:sz="4" w:space="0" w:color="auto"/>
              <w:right w:val="single" w:sz="8" w:space="0" w:color="000000"/>
            </w:tcBorders>
            <w:shd w:val="clear" w:color="000000" w:fill="B7DEE8"/>
            <w:vAlign w:val="center"/>
            <w:hideMark/>
          </w:tcPr>
          <w:p w:rsidR="00DA0318" w:rsidRPr="00DA0318" w:rsidRDefault="00ED7943" w:rsidP="00DA0318">
            <w:pPr>
              <w:jc w:val="center"/>
              <w:rPr>
                <w:rFonts w:ascii="Arial" w:hAnsi="Arial" w:cs="Arial"/>
                <w:b/>
                <w:bCs/>
                <w:color w:val="000000"/>
                <w:lang w:eastAsia="es-CO"/>
              </w:rPr>
            </w:pPr>
            <w:r w:rsidRPr="00DA0318">
              <w:rPr>
                <w:rFonts w:ascii="Arial" w:hAnsi="Arial" w:cs="Arial"/>
                <w:b/>
                <w:bCs/>
                <w:color w:val="000000"/>
                <w:lang w:eastAsia="es-CO"/>
              </w:rPr>
              <w:t>Observación</w:t>
            </w:r>
            <w:r w:rsidR="00DA0318" w:rsidRPr="00DA0318">
              <w:rPr>
                <w:rFonts w:ascii="Arial" w:hAnsi="Arial" w:cs="Arial"/>
                <w:b/>
                <w:bCs/>
                <w:color w:val="000000"/>
                <w:lang w:eastAsia="es-CO"/>
              </w:rPr>
              <w:t xml:space="preserve"> Oficina de Control Interno</w:t>
            </w:r>
          </w:p>
        </w:tc>
      </w:tr>
      <w:tr w:rsidR="00DA0318" w:rsidRPr="00DA0318" w:rsidTr="00921239">
        <w:trPr>
          <w:trHeight w:val="3433"/>
        </w:trPr>
        <w:tc>
          <w:tcPr>
            <w:tcW w:w="10075" w:type="dxa"/>
            <w:gridSpan w:val="2"/>
            <w:tcBorders>
              <w:top w:val="single" w:sz="4" w:space="0" w:color="auto"/>
              <w:left w:val="single" w:sz="8" w:space="0" w:color="auto"/>
              <w:bottom w:val="single" w:sz="4" w:space="0" w:color="auto"/>
              <w:right w:val="single" w:sz="8" w:space="0" w:color="000000"/>
            </w:tcBorders>
            <w:shd w:val="clear" w:color="auto" w:fill="auto"/>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 xml:space="preserve">Actualmente la delegatura asociativa no cuenta con una herramienta de Software que permita llevar  un control sobre las investigaciones administrativas iniciadas y que sea un soporte  seguro al proceso  en general desde su inicio hasta el  recaudo pecuniario de la sanción,  debido a  que la base de datos es llevada en forma manual en  una archivo en </w:t>
            </w:r>
            <w:r w:rsidR="00ED7943" w:rsidRPr="00DA0318">
              <w:rPr>
                <w:rFonts w:ascii="Arial" w:hAnsi="Arial" w:cs="Arial"/>
                <w:color w:val="000000"/>
                <w:lang w:eastAsia="es-CO"/>
              </w:rPr>
              <w:t>Excel</w:t>
            </w:r>
            <w:r w:rsidRPr="00DA0318">
              <w:rPr>
                <w:rFonts w:ascii="Arial" w:hAnsi="Arial" w:cs="Arial"/>
                <w:color w:val="000000"/>
                <w:lang w:eastAsia="es-CO"/>
              </w:rPr>
              <w:t xml:space="preserve"> lo que no permite un manejo  seguro, confiable y </w:t>
            </w:r>
            <w:r w:rsidR="00ED7943" w:rsidRPr="00DA0318">
              <w:rPr>
                <w:rFonts w:ascii="Arial" w:hAnsi="Arial" w:cs="Arial"/>
                <w:color w:val="000000"/>
                <w:lang w:eastAsia="es-CO"/>
              </w:rPr>
              <w:t>óptimo</w:t>
            </w:r>
            <w:r w:rsidRPr="00DA0318">
              <w:rPr>
                <w:rFonts w:ascii="Arial" w:hAnsi="Arial" w:cs="Arial"/>
                <w:color w:val="000000"/>
                <w:lang w:eastAsia="es-CO"/>
              </w:rPr>
              <w:t xml:space="preserve"> para el manejo de la información y el seguimiento a la misma, pues es altamente manipulable. De otro lado el sistema Orfeo fue  suspendido por lo que el control  número 4 se debe verificar y revaluar   bajo las funcionalidades de la  nueva </w:t>
            </w:r>
            <w:r w:rsidR="00ED7943" w:rsidRPr="00DA0318">
              <w:rPr>
                <w:rFonts w:ascii="Arial" w:hAnsi="Arial" w:cs="Arial"/>
                <w:color w:val="000000"/>
                <w:lang w:eastAsia="es-CO"/>
              </w:rPr>
              <w:t>plataforma</w:t>
            </w:r>
            <w:r w:rsidRPr="00DA0318">
              <w:rPr>
                <w:rFonts w:ascii="Arial" w:hAnsi="Arial" w:cs="Arial"/>
                <w:color w:val="000000"/>
                <w:lang w:eastAsia="es-CO"/>
              </w:rPr>
              <w:t xml:space="preserve"> Esigna. Con respecto a la base de datos de reporte de información financiera (6) consideramos que el control no es el reporte de información pues este solamente es el insumo el control debe ser mucho más profundo y del proceso completo  entre otros: a)base de datos, b) verificar información) c) confirmar datos de </w:t>
            </w:r>
            <w:r w:rsidR="00ED7943" w:rsidRPr="00DA0318">
              <w:rPr>
                <w:rFonts w:ascii="Arial" w:hAnsi="Arial" w:cs="Arial"/>
                <w:color w:val="000000"/>
                <w:lang w:eastAsia="es-CO"/>
              </w:rPr>
              <w:t>envío</w:t>
            </w:r>
            <w:r w:rsidRPr="00DA0318">
              <w:rPr>
                <w:rFonts w:ascii="Arial" w:hAnsi="Arial" w:cs="Arial"/>
                <w:color w:val="000000"/>
                <w:lang w:eastAsia="es-CO"/>
              </w:rPr>
              <w:t xml:space="preserve"> de la cooperativa e) elaborar y remitir y confirmar  recepción de la </w:t>
            </w:r>
            <w:r w:rsidR="00ED7943" w:rsidRPr="00DA0318">
              <w:rPr>
                <w:rFonts w:ascii="Arial" w:hAnsi="Arial" w:cs="Arial"/>
                <w:color w:val="000000"/>
                <w:lang w:eastAsia="es-CO"/>
              </w:rPr>
              <w:t>sanción</w:t>
            </w:r>
            <w:r w:rsidRPr="00DA0318">
              <w:rPr>
                <w:rFonts w:ascii="Arial" w:hAnsi="Arial" w:cs="Arial"/>
                <w:color w:val="000000"/>
                <w:lang w:eastAsia="es-CO"/>
              </w:rPr>
              <w:t xml:space="preserve">, f) cobrar y recibir pago de sanción; De otro lado no  se observa  la implementación de  nuevos controles  o medidas encaminadas a disminuir tanto la probabilidad (medidas de prevención), como el impacto (medidas de protección), en tal sentido consideramos que la determinación de aceptar el riesgo se debe evaluar nuevamente y realizar un plan de  </w:t>
            </w:r>
            <w:r w:rsidR="00ED7943" w:rsidRPr="00DA0318">
              <w:rPr>
                <w:rFonts w:ascii="Arial" w:hAnsi="Arial" w:cs="Arial"/>
                <w:color w:val="000000"/>
                <w:lang w:eastAsia="es-CO"/>
              </w:rPr>
              <w:t>tratamiento</w:t>
            </w:r>
            <w:r w:rsidRPr="00DA0318">
              <w:rPr>
                <w:rFonts w:ascii="Arial" w:hAnsi="Arial" w:cs="Arial"/>
                <w:color w:val="000000"/>
                <w:lang w:eastAsia="es-CO"/>
              </w:rPr>
              <w:t xml:space="preserve"> del riesgo con el fin de disminuir el mismo. </w:t>
            </w:r>
          </w:p>
        </w:tc>
      </w:tr>
    </w:tbl>
    <w:p w:rsidR="00DA0318" w:rsidRDefault="00DA0318" w:rsidP="00D943A7">
      <w:pPr>
        <w:autoSpaceDE w:val="0"/>
        <w:autoSpaceDN w:val="0"/>
        <w:adjustRightInd w:val="0"/>
        <w:rPr>
          <w:rFonts w:ascii="Arial" w:hAnsi="Arial" w:cs="Arial"/>
          <w:iCs/>
          <w:color w:val="000000"/>
          <w:sz w:val="22"/>
          <w:szCs w:val="22"/>
          <w:lang w:eastAsia="es-CO"/>
        </w:rPr>
      </w:pPr>
    </w:p>
    <w:p w:rsidR="00465806" w:rsidRDefault="00465806" w:rsidP="00D943A7">
      <w:pPr>
        <w:autoSpaceDE w:val="0"/>
        <w:autoSpaceDN w:val="0"/>
        <w:adjustRightInd w:val="0"/>
        <w:rPr>
          <w:rFonts w:ascii="Arial" w:hAnsi="Arial" w:cs="Arial"/>
          <w:iCs/>
          <w:color w:val="000000"/>
          <w:sz w:val="22"/>
          <w:szCs w:val="22"/>
          <w:lang w:eastAsia="es-CO"/>
        </w:rPr>
      </w:pPr>
    </w:p>
    <w:p w:rsidR="00924330" w:rsidRDefault="00924330" w:rsidP="00D943A7">
      <w:pPr>
        <w:autoSpaceDE w:val="0"/>
        <w:autoSpaceDN w:val="0"/>
        <w:adjustRightInd w:val="0"/>
        <w:rPr>
          <w:rFonts w:ascii="Arial" w:hAnsi="Arial" w:cs="Arial"/>
          <w:iCs/>
          <w:color w:val="000000"/>
          <w:sz w:val="22"/>
          <w:szCs w:val="22"/>
          <w:lang w:eastAsia="es-CO"/>
        </w:rPr>
      </w:pPr>
    </w:p>
    <w:tbl>
      <w:tblPr>
        <w:tblW w:w="10075" w:type="dxa"/>
        <w:tblInd w:w="60" w:type="dxa"/>
        <w:tblCellMar>
          <w:left w:w="70" w:type="dxa"/>
          <w:right w:w="70" w:type="dxa"/>
        </w:tblCellMar>
        <w:tblLook w:val="04A0" w:firstRow="1" w:lastRow="0" w:firstColumn="1" w:lastColumn="0" w:noHBand="0" w:noVBand="1"/>
      </w:tblPr>
      <w:tblGrid>
        <w:gridCol w:w="1640"/>
        <w:gridCol w:w="8435"/>
      </w:tblGrid>
      <w:tr w:rsidR="00DA0318" w:rsidRPr="00DA0318" w:rsidTr="00DA0318">
        <w:trPr>
          <w:trHeight w:val="300"/>
        </w:trPr>
        <w:tc>
          <w:tcPr>
            <w:tcW w:w="1640" w:type="dxa"/>
            <w:tcBorders>
              <w:top w:val="single" w:sz="4" w:space="0" w:color="auto"/>
              <w:left w:val="single" w:sz="8" w:space="0" w:color="auto"/>
              <w:bottom w:val="single" w:sz="4" w:space="0" w:color="auto"/>
              <w:right w:val="single" w:sz="4" w:space="0" w:color="auto"/>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3. Proceso:</w:t>
            </w:r>
          </w:p>
        </w:tc>
        <w:tc>
          <w:tcPr>
            <w:tcW w:w="8435" w:type="dxa"/>
            <w:tcBorders>
              <w:top w:val="single" w:sz="4" w:space="0" w:color="auto"/>
              <w:left w:val="nil"/>
              <w:bottom w:val="single" w:sz="4" w:space="0" w:color="auto"/>
              <w:right w:val="single" w:sz="8" w:space="0" w:color="000000"/>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Gestión de Interacción Ciudadana Asociativa</w:t>
            </w:r>
          </w:p>
        </w:tc>
      </w:tr>
      <w:tr w:rsidR="00DA0318" w:rsidRPr="00DA0318" w:rsidTr="00DA0318">
        <w:trPr>
          <w:trHeight w:val="30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Procedimiento: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 xml:space="preserve"> R-INCA-010 Quejas y peticiones</w:t>
            </w:r>
          </w:p>
        </w:tc>
      </w:tr>
      <w:tr w:rsidR="00DA0318" w:rsidRPr="00DA0318" w:rsidTr="00DA0318">
        <w:trPr>
          <w:trHeight w:val="36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Riesgo: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Responder con calidad los PQRS y Responder oportunamente los PQRS</w:t>
            </w:r>
          </w:p>
        </w:tc>
      </w:tr>
      <w:tr w:rsidR="00DA0318" w:rsidRPr="00DA0318" w:rsidTr="00DA0318">
        <w:trPr>
          <w:trHeight w:val="1305"/>
        </w:trPr>
        <w:tc>
          <w:tcPr>
            <w:tcW w:w="1640" w:type="dxa"/>
            <w:tcBorders>
              <w:top w:val="nil"/>
              <w:left w:val="single" w:sz="8" w:space="0" w:color="auto"/>
              <w:bottom w:val="single" w:sz="4" w:space="0" w:color="auto"/>
              <w:right w:val="single" w:sz="4" w:space="0" w:color="auto"/>
            </w:tcBorders>
            <w:shd w:val="clear" w:color="auto" w:fill="auto"/>
            <w:vAlign w:val="center"/>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Control Fuente</w:t>
            </w:r>
          </w:p>
        </w:tc>
        <w:tc>
          <w:tcPr>
            <w:tcW w:w="8435" w:type="dxa"/>
            <w:tcBorders>
              <w:top w:val="single" w:sz="4" w:space="0" w:color="auto"/>
              <w:left w:val="nil"/>
              <w:bottom w:val="single" w:sz="4" w:space="0" w:color="auto"/>
              <w:right w:val="single" w:sz="8" w:space="0" w:color="000000"/>
            </w:tcBorders>
            <w:shd w:val="clear" w:color="auto" w:fill="auto"/>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 xml:space="preserve">1)Reparto y seguimiento por parte de los coordinadores e Intendente. 2) </w:t>
            </w:r>
            <w:r w:rsidR="00ED7943" w:rsidRPr="00DA0318">
              <w:rPr>
                <w:rFonts w:ascii="Arial" w:hAnsi="Arial" w:cs="Arial"/>
                <w:color w:val="000000"/>
                <w:lang w:eastAsia="es-CO"/>
              </w:rPr>
              <w:t>Trazabilidad</w:t>
            </w:r>
            <w:r w:rsidRPr="00DA0318">
              <w:rPr>
                <w:rFonts w:ascii="Arial" w:hAnsi="Arial" w:cs="Arial"/>
                <w:color w:val="000000"/>
                <w:lang w:eastAsia="es-CO"/>
              </w:rPr>
              <w:t xml:space="preserve"> en el sistema de gestión documental. 3) Control de entrega de oficios de salida a la secretaria de la delegatura.  4) Utilización de plantillas e instrucciones expresas para la atención de las PQRS.</w:t>
            </w:r>
            <w:r w:rsidRPr="00DA0318">
              <w:rPr>
                <w:rFonts w:ascii="Arial" w:hAnsi="Arial" w:cs="Arial"/>
                <w:color w:val="000000"/>
                <w:lang w:eastAsia="es-CO"/>
              </w:rPr>
              <w:br/>
              <w:t>Retroalimentación entre funcionarios con miras a subsanar deficiencias en el proceso.</w:t>
            </w:r>
          </w:p>
        </w:tc>
      </w:tr>
      <w:tr w:rsidR="00DA0318" w:rsidRPr="00DA0318" w:rsidTr="00DA0318">
        <w:trPr>
          <w:trHeight w:val="810"/>
        </w:trPr>
        <w:tc>
          <w:tcPr>
            <w:tcW w:w="10075" w:type="dxa"/>
            <w:gridSpan w:val="2"/>
            <w:tcBorders>
              <w:top w:val="single" w:sz="4" w:space="0" w:color="auto"/>
              <w:left w:val="single" w:sz="8" w:space="0" w:color="auto"/>
              <w:bottom w:val="single" w:sz="4" w:space="0" w:color="auto"/>
              <w:right w:val="single" w:sz="8" w:space="0" w:color="000000"/>
            </w:tcBorders>
            <w:shd w:val="clear" w:color="000000" w:fill="B7DEE8"/>
            <w:vAlign w:val="center"/>
            <w:hideMark/>
          </w:tcPr>
          <w:p w:rsidR="00DA0318" w:rsidRPr="00DA0318" w:rsidRDefault="00ED7943" w:rsidP="00DA0318">
            <w:pPr>
              <w:jc w:val="center"/>
              <w:rPr>
                <w:rFonts w:ascii="Arial" w:hAnsi="Arial" w:cs="Arial"/>
                <w:b/>
                <w:bCs/>
                <w:color w:val="000000"/>
                <w:lang w:eastAsia="es-CO"/>
              </w:rPr>
            </w:pPr>
            <w:r w:rsidRPr="00DA0318">
              <w:rPr>
                <w:rFonts w:ascii="Arial" w:hAnsi="Arial" w:cs="Arial"/>
                <w:b/>
                <w:bCs/>
                <w:color w:val="000000"/>
                <w:lang w:eastAsia="es-CO"/>
              </w:rPr>
              <w:t>Observación</w:t>
            </w:r>
            <w:r w:rsidR="00DA0318" w:rsidRPr="00DA0318">
              <w:rPr>
                <w:rFonts w:ascii="Arial" w:hAnsi="Arial" w:cs="Arial"/>
                <w:b/>
                <w:bCs/>
                <w:color w:val="000000"/>
                <w:lang w:eastAsia="es-CO"/>
              </w:rPr>
              <w:t xml:space="preserve"> Oficina de Control Interno</w:t>
            </w:r>
          </w:p>
        </w:tc>
      </w:tr>
      <w:tr w:rsidR="00DA0318" w:rsidRPr="00DA0318" w:rsidTr="00DA0318">
        <w:trPr>
          <w:trHeight w:val="3495"/>
        </w:trPr>
        <w:tc>
          <w:tcPr>
            <w:tcW w:w="10075" w:type="dxa"/>
            <w:gridSpan w:val="2"/>
            <w:tcBorders>
              <w:top w:val="single" w:sz="4" w:space="0" w:color="auto"/>
              <w:left w:val="single" w:sz="8" w:space="0" w:color="auto"/>
              <w:bottom w:val="single" w:sz="4" w:space="0" w:color="auto"/>
              <w:right w:val="single" w:sz="8" w:space="0" w:color="000000"/>
            </w:tcBorders>
            <w:shd w:val="clear" w:color="auto" w:fill="auto"/>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lastRenderedPageBreak/>
              <w:t xml:space="preserve">Una de las causas que exponen es la alta  carga laboral, sin embargo   no se </w:t>
            </w:r>
            <w:r w:rsidR="00ED7943" w:rsidRPr="00DA0318">
              <w:rPr>
                <w:rFonts w:ascii="Arial" w:hAnsi="Arial" w:cs="Arial"/>
                <w:color w:val="000000"/>
                <w:lang w:eastAsia="es-CO"/>
              </w:rPr>
              <w:t>evidencia</w:t>
            </w:r>
            <w:r w:rsidRPr="00DA0318">
              <w:rPr>
                <w:rFonts w:ascii="Arial" w:hAnsi="Arial" w:cs="Arial"/>
                <w:color w:val="000000"/>
                <w:lang w:eastAsia="es-CO"/>
              </w:rPr>
              <w:t xml:space="preserve"> un control que  disminuya el nivel de riesgo ante la </w:t>
            </w:r>
            <w:r w:rsidR="00ED7943" w:rsidRPr="00DA0318">
              <w:rPr>
                <w:rFonts w:ascii="Arial" w:hAnsi="Arial" w:cs="Arial"/>
                <w:color w:val="000000"/>
                <w:lang w:eastAsia="es-CO"/>
              </w:rPr>
              <w:t>falta</w:t>
            </w:r>
            <w:r w:rsidRPr="00DA0318">
              <w:rPr>
                <w:rFonts w:ascii="Arial" w:hAnsi="Arial" w:cs="Arial"/>
                <w:color w:val="000000"/>
                <w:lang w:eastAsia="es-CO"/>
              </w:rPr>
              <w:t xml:space="preserve"> de capacidad  del recurso humano existente para que atienda dentro de los </w:t>
            </w:r>
            <w:r w:rsidR="00ED7943" w:rsidRPr="00DA0318">
              <w:rPr>
                <w:rFonts w:ascii="Arial" w:hAnsi="Arial" w:cs="Arial"/>
                <w:color w:val="000000"/>
                <w:lang w:eastAsia="es-CO"/>
              </w:rPr>
              <w:t>términos</w:t>
            </w:r>
            <w:r w:rsidRPr="00DA0318">
              <w:rPr>
                <w:rFonts w:ascii="Arial" w:hAnsi="Arial" w:cs="Arial"/>
                <w:color w:val="000000"/>
                <w:lang w:eastAsia="es-CO"/>
              </w:rPr>
              <w:t xml:space="preserve"> legales las quejas, de otro lado se </w:t>
            </w:r>
            <w:r w:rsidR="00ED7943" w:rsidRPr="00DA0318">
              <w:rPr>
                <w:rFonts w:ascii="Arial" w:hAnsi="Arial" w:cs="Arial"/>
                <w:color w:val="000000"/>
                <w:lang w:eastAsia="es-CO"/>
              </w:rPr>
              <w:t>evidencia</w:t>
            </w:r>
            <w:r w:rsidRPr="00DA0318">
              <w:rPr>
                <w:rFonts w:ascii="Arial" w:hAnsi="Arial" w:cs="Arial"/>
                <w:color w:val="000000"/>
                <w:lang w:eastAsia="es-CO"/>
              </w:rPr>
              <w:t xml:space="preserve"> que faltan  procedimientos que  permitan atender de fondo la queja presentada  por los asociados; en este sentido la delegatura asociativa se limita a trasladar la queja a la junta de vigilancia de la cooperativa  o entidad supervisada para que sea este organismo el que responda al asociado  dando por terminado el tramite al interior de la SES, por lo tanto no existe una evaluación de fondo por parte de la delegatura asociativa que permita tomar </w:t>
            </w:r>
            <w:r w:rsidR="00ED7943" w:rsidRPr="00DA0318">
              <w:rPr>
                <w:rFonts w:ascii="Arial" w:hAnsi="Arial" w:cs="Arial"/>
                <w:color w:val="000000"/>
                <w:lang w:eastAsia="es-CO"/>
              </w:rPr>
              <w:t>acciones</w:t>
            </w:r>
            <w:r w:rsidRPr="00DA0318">
              <w:rPr>
                <w:rFonts w:ascii="Arial" w:hAnsi="Arial" w:cs="Arial"/>
                <w:color w:val="000000"/>
                <w:lang w:eastAsia="es-CO"/>
              </w:rPr>
              <w:t xml:space="preserve"> y defender los derechos de los asociados. Al respecto es </w:t>
            </w:r>
            <w:r w:rsidR="00ED7943" w:rsidRPr="00DA0318">
              <w:rPr>
                <w:rFonts w:ascii="Arial" w:hAnsi="Arial" w:cs="Arial"/>
                <w:color w:val="000000"/>
                <w:lang w:eastAsia="es-CO"/>
              </w:rPr>
              <w:t>pertinente</w:t>
            </w:r>
            <w:r w:rsidRPr="00DA0318">
              <w:rPr>
                <w:rFonts w:ascii="Arial" w:hAnsi="Arial" w:cs="Arial"/>
                <w:color w:val="000000"/>
                <w:lang w:eastAsia="es-CO"/>
              </w:rPr>
              <w:t xml:space="preserve"> señalar que la delegatura financiera si cuenta con este procedimiento (evaluación de la respuesta dada por la junta de vigilancia - </w:t>
            </w:r>
            <w:r w:rsidR="00ED7943" w:rsidRPr="00DA0318">
              <w:rPr>
                <w:rFonts w:ascii="Arial" w:hAnsi="Arial" w:cs="Arial"/>
                <w:color w:val="000000"/>
                <w:lang w:eastAsia="es-CO"/>
              </w:rPr>
              <w:t>cierre</w:t>
            </w:r>
            <w:r w:rsidRPr="00DA0318">
              <w:rPr>
                <w:rFonts w:ascii="Arial" w:hAnsi="Arial" w:cs="Arial"/>
                <w:color w:val="000000"/>
                <w:lang w:eastAsia="es-CO"/>
              </w:rPr>
              <w:t xml:space="preserve"> de queja).</w:t>
            </w:r>
            <w:r w:rsidRPr="00DA0318">
              <w:rPr>
                <w:rFonts w:ascii="Arial" w:hAnsi="Arial" w:cs="Arial"/>
                <w:color w:val="000000"/>
                <w:lang w:eastAsia="es-CO"/>
              </w:rPr>
              <w:br/>
            </w:r>
            <w:r w:rsidR="00ED7943" w:rsidRPr="00DA0318">
              <w:rPr>
                <w:rFonts w:ascii="Arial" w:hAnsi="Arial" w:cs="Arial"/>
                <w:color w:val="000000"/>
                <w:lang w:eastAsia="es-CO"/>
              </w:rPr>
              <w:t>De acuerdo a lo anterior, si bien es cierto  el plan de tratamiento que le dan al riesgo  en la deleg</w:t>
            </w:r>
            <w:r w:rsidR="00ED7943">
              <w:rPr>
                <w:rFonts w:ascii="Arial" w:hAnsi="Arial" w:cs="Arial"/>
                <w:color w:val="000000"/>
                <w:lang w:eastAsia="es-CO"/>
              </w:rPr>
              <w:t>a</w:t>
            </w:r>
            <w:r w:rsidR="00ED7943" w:rsidRPr="00DA0318">
              <w:rPr>
                <w:rFonts w:ascii="Arial" w:hAnsi="Arial" w:cs="Arial"/>
                <w:color w:val="000000"/>
                <w:lang w:eastAsia="es-CO"/>
              </w:rPr>
              <w:t>tura asociativa es  "REDISEÑAR EL PROCEDIMIENTO DE  ATENCIÓN A PQRS DE  LA DELEGATURA ASOCIATIVA", el mismo no se ve establecido en Isolución, por lo tanto se recomienda que el riesgo se mantenga en la categoría  de Inaceptable y crear el número de acción con el que queda registrado en Isolución.</w:t>
            </w:r>
          </w:p>
        </w:tc>
      </w:tr>
    </w:tbl>
    <w:p w:rsidR="00465806" w:rsidRDefault="00465806" w:rsidP="00D943A7">
      <w:pPr>
        <w:autoSpaceDE w:val="0"/>
        <w:autoSpaceDN w:val="0"/>
        <w:adjustRightInd w:val="0"/>
        <w:rPr>
          <w:rFonts w:ascii="Arial" w:hAnsi="Arial" w:cs="Arial"/>
          <w:iCs/>
          <w:color w:val="000000"/>
          <w:sz w:val="22"/>
          <w:szCs w:val="22"/>
          <w:lang w:eastAsia="es-CO"/>
        </w:rPr>
      </w:pPr>
    </w:p>
    <w:p w:rsidR="00924330" w:rsidRDefault="00924330" w:rsidP="00D943A7">
      <w:pPr>
        <w:autoSpaceDE w:val="0"/>
        <w:autoSpaceDN w:val="0"/>
        <w:adjustRightInd w:val="0"/>
        <w:rPr>
          <w:rFonts w:ascii="Arial" w:hAnsi="Arial" w:cs="Arial"/>
          <w:iCs/>
          <w:color w:val="000000"/>
          <w:sz w:val="22"/>
          <w:szCs w:val="22"/>
          <w:lang w:eastAsia="es-CO"/>
        </w:rPr>
      </w:pPr>
    </w:p>
    <w:p w:rsidR="00924330" w:rsidRDefault="00924330" w:rsidP="00D943A7">
      <w:pPr>
        <w:autoSpaceDE w:val="0"/>
        <w:autoSpaceDN w:val="0"/>
        <w:adjustRightInd w:val="0"/>
        <w:rPr>
          <w:rFonts w:ascii="Arial" w:hAnsi="Arial" w:cs="Arial"/>
          <w:iCs/>
          <w:color w:val="000000"/>
          <w:sz w:val="22"/>
          <w:szCs w:val="22"/>
          <w:lang w:eastAsia="es-CO"/>
        </w:rPr>
      </w:pPr>
    </w:p>
    <w:tbl>
      <w:tblPr>
        <w:tblW w:w="10075" w:type="dxa"/>
        <w:tblInd w:w="60" w:type="dxa"/>
        <w:tblCellMar>
          <w:left w:w="70" w:type="dxa"/>
          <w:right w:w="70" w:type="dxa"/>
        </w:tblCellMar>
        <w:tblLook w:val="04A0" w:firstRow="1" w:lastRow="0" w:firstColumn="1" w:lastColumn="0" w:noHBand="0" w:noVBand="1"/>
      </w:tblPr>
      <w:tblGrid>
        <w:gridCol w:w="1640"/>
        <w:gridCol w:w="8435"/>
      </w:tblGrid>
      <w:tr w:rsidR="00DA0318" w:rsidRPr="00DA0318" w:rsidTr="00DA0318">
        <w:trPr>
          <w:trHeight w:val="300"/>
        </w:trPr>
        <w:tc>
          <w:tcPr>
            <w:tcW w:w="1640" w:type="dxa"/>
            <w:tcBorders>
              <w:top w:val="single" w:sz="4" w:space="0" w:color="auto"/>
              <w:left w:val="single" w:sz="8" w:space="0" w:color="auto"/>
              <w:bottom w:val="single" w:sz="4" w:space="0" w:color="auto"/>
              <w:right w:val="single" w:sz="4" w:space="0" w:color="auto"/>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4. Proceso:</w:t>
            </w:r>
          </w:p>
        </w:tc>
        <w:tc>
          <w:tcPr>
            <w:tcW w:w="8435" w:type="dxa"/>
            <w:tcBorders>
              <w:top w:val="single" w:sz="4" w:space="0" w:color="auto"/>
              <w:left w:val="nil"/>
              <w:bottom w:val="single" w:sz="4" w:space="0" w:color="auto"/>
              <w:right w:val="single" w:sz="8" w:space="0" w:color="000000"/>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Vigilancia Asociativa</w:t>
            </w:r>
          </w:p>
        </w:tc>
      </w:tr>
      <w:tr w:rsidR="00DA0318" w:rsidRPr="00DA0318" w:rsidTr="00DA0318">
        <w:trPr>
          <w:trHeight w:val="30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Procedimiento: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Sin documentar</w:t>
            </w:r>
          </w:p>
        </w:tc>
      </w:tr>
      <w:tr w:rsidR="00DA0318" w:rsidRPr="00DA0318" w:rsidTr="00DA0318">
        <w:trPr>
          <w:trHeight w:val="585"/>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Riesgo: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Investigaciones administrativas y/o judiciales en contra de la Superintendencia por sus actuaciones</w:t>
            </w:r>
          </w:p>
        </w:tc>
      </w:tr>
      <w:tr w:rsidR="00DA0318" w:rsidRPr="00DA0318" w:rsidTr="00DA0318">
        <w:trPr>
          <w:trHeight w:val="525"/>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Control Fuente</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Revisión de los actos administrativos por parte de los coordinadores y directivos.</w:t>
            </w:r>
          </w:p>
        </w:tc>
      </w:tr>
      <w:tr w:rsidR="00DA0318" w:rsidRPr="00DA0318" w:rsidTr="00DA0318">
        <w:trPr>
          <w:trHeight w:val="735"/>
        </w:trPr>
        <w:tc>
          <w:tcPr>
            <w:tcW w:w="10075" w:type="dxa"/>
            <w:gridSpan w:val="2"/>
            <w:tcBorders>
              <w:top w:val="single" w:sz="4" w:space="0" w:color="auto"/>
              <w:left w:val="single" w:sz="8" w:space="0" w:color="auto"/>
              <w:bottom w:val="single" w:sz="4" w:space="0" w:color="auto"/>
              <w:right w:val="single" w:sz="8" w:space="0" w:color="000000"/>
            </w:tcBorders>
            <w:shd w:val="clear" w:color="000000" w:fill="B7DEE8"/>
            <w:noWrap/>
            <w:vAlign w:val="center"/>
            <w:hideMark/>
          </w:tcPr>
          <w:p w:rsidR="00DA0318" w:rsidRPr="00DA0318" w:rsidRDefault="00ED7943" w:rsidP="00DA0318">
            <w:pPr>
              <w:jc w:val="center"/>
              <w:rPr>
                <w:rFonts w:ascii="Arial" w:hAnsi="Arial" w:cs="Arial"/>
                <w:b/>
                <w:bCs/>
                <w:color w:val="000000"/>
                <w:lang w:eastAsia="es-CO"/>
              </w:rPr>
            </w:pPr>
            <w:r w:rsidRPr="00DA0318">
              <w:rPr>
                <w:rFonts w:ascii="Arial" w:hAnsi="Arial" w:cs="Arial"/>
                <w:b/>
                <w:bCs/>
                <w:color w:val="000000"/>
                <w:lang w:eastAsia="es-CO"/>
              </w:rPr>
              <w:t>Observación</w:t>
            </w:r>
            <w:r w:rsidR="00DA0318" w:rsidRPr="00DA0318">
              <w:rPr>
                <w:rFonts w:ascii="Arial" w:hAnsi="Arial" w:cs="Arial"/>
                <w:b/>
                <w:bCs/>
                <w:color w:val="000000"/>
                <w:lang w:eastAsia="es-CO"/>
              </w:rPr>
              <w:t xml:space="preserve"> Oficina de Control Interno</w:t>
            </w:r>
          </w:p>
        </w:tc>
      </w:tr>
      <w:tr w:rsidR="00DA0318" w:rsidRPr="00DA0318" w:rsidTr="00DA0318">
        <w:trPr>
          <w:trHeight w:val="4140"/>
        </w:trPr>
        <w:tc>
          <w:tcPr>
            <w:tcW w:w="1007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 xml:space="preserve">Se debe indicar el procedimiento que genera el riesgo, de acuerdo a lo expuesto  hace referencia a Institutos de Salvamentos,   sin embargo existen riesgos en la vigilancia asociativa que consideramos deben plasmarse dentro de la matriz de riesgo como son: Falta de Cobertura por parte de la SES  en las entidades vigiladas, Falta  de Controles para el reparto y control  de las entidades a cargo de los  supervisores, Carga Laboral Alta entre los Supervisores y  falta de medición de la carga laboral con los otros grupos que integran la delegatura asociativa (asuntos especiales - </w:t>
            </w:r>
            <w:r w:rsidR="00ED7943" w:rsidRPr="00DA0318">
              <w:rPr>
                <w:rFonts w:ascii="Arial" w:hAnsi="Arial" w:cs="Arial"/>
                <w:color w:val="000000"/>
                <w:lang w:eastAsia="es-CO"/>
              </w:rPr>
              <w:t>jurídico</w:t>
            </w:r>
            <w:r w:rsidRPr="00DA0318">
              <w:rPr>
                <w:rFonts w:ascii="Arial" w:hAnsi="Arial" w:cs="Arial"/>
                <w:color w:val="000000"/>
                <w:lang w:eastAsia="es-CO"/>
              </w:rPr>
              <w:t xml:space="preserve">, Grupo de Control y </w:t>
            </w:r>
            <w:r w:rsidR="00ED7943" w:rsidRPr="00DA0318">
              <w:rPr>
                <w:rFonts w:ascii="Arial" w:hAnsi="Arial" w:cs="Arial"/>
                <w:color w:val="000000"/>
                <w:lang w:eastAsia="es-CO"/>
              </w:rPr>
              <w:t>Registro</w:t>
            </w:r>
            <w:r w:rsidRPr="00DA0318">
              <w:rPr>
                <w:rFonts w:ascii="Arial" w:hAnsi="Arial" w:cs="Arial"/>
                <w:color w:val="000000"/>
                <w:lang w:eastAsia="es-CO"/>
              </w:rPr>
              <w:t xml:space="preserve">,  falta de capacitación constante a los supervisores,  actividades desarrolladas por el grupo de </w:t>
            </w:r>
            <w:r w:rsidR="00ED7943" w:rsidRPr="00DA0318">
              <w:rPr>
                <w:rFonts w:ascii="Arial" w:hAnsi="Arial" w:cs="Arial"/>
                <w:color w:val="000000"/>
                <w:lang w:eastAsia="es-CO"/>
              </w:rPr>
              <w:t>supervisión</w:t>
            </w:r>
            <w:r w:rsidRPr="00DA0318">
              <w:rPr>
                <w:rFonts w:ascii="Arial" w:hAnsi="Arial" w:cs="Arial"/>
                <w:color w:val="000000"/>
                <w:lang w:eastAsia="es-CO"/>
              </w:rPr>
              <w:t xml:space="preserve"> financiero sobre temas netamente </w:t>
            </w:r>
            <w:r w:rsidR="00ED7943" w:rsidRPr="00DA0318">
              <w:rPr>
                <w:rFonts w:ascii="Arial" w:hAnsi="Arial" w:cs="Arial"/>
                <w:color w:val="000000"/>
                <w:lang w:eastAsia="es-CO"/>
              </w:rPr>
              <w:t>jurídicos</w:t>
            </w:r>
            <w:r w:rsidRPr="00DA0318">
              <w:rPr>
                <w:rFonts w:ascii="Arial" w:hAnsi="Arial" w:cs="Arial"/>
                <w:color w:val="000000"/>
                <w:lang w:eastAsia="es-CO"/>
              </w:rPr>
              <w:t>, procedimientos para las jornadas de supervisión descentralizadas,   rediseñar procedimientos de evaluación Extra- situ, por lo tanto consideramos que se debe evaluar nuevamente los procesos, riesgos, causas, controles,  que actualmente presenta la vigilancia asociativa y dar el tratamiento adecuado  para su disminución.</w:t>
            </w:r>
            <w:r w:rsidRPr="00DA0318">
              <w:rPr>
                <w:rFonts w:ascii="Arial" w:hAnsi="Arial" w:cs="Arial"/>
                <w:color w:val="000000"/>
                <w:lang w:eastAsia="es-CO"/>
              </w:rPr>
              <w:br/>
              <w:t>Por otra parte con respecto al riesgo plasmado en la matriz de riesgo ( Aplicación de institutos de salvamento) consideramos que el control fuente plasmado no es suficiente, pues se debe contar con Un procedimiento para la aplicación, seguimiento, y evaluación posterior de los  Institutos de Salvamento o para las entidades que actualmente se encuentran en vigilancia especial, por lo tanto consideramos que el control actual no es suficiente para disminuir el  nivel de riesgo a moderado.</w:t>
            </w:r>
          </w:p>
        </w:tc>
      </w:tr>
    </w:tbl>
    <w:p w:rsidR="00465806" w:rsidRDefault="00465806" w:rsidP="00D943A7">
      <w:pPr>
        <w:autoSpaceDE w:val="0"/>
        <w:autoSpaceDN w:val="0"/>
        <w:adjustRightInd w:val="0"/>
        <w:rPr>
          <w:rFonts w:ascii="Arial" w:hAnsi="Arial" w:cs="Arial"/>
          <w:iCs/>
          <w:color w:val="000000"/>
          <w:sz w:val="22"/>
          <w:szCs w:val="22"/>
          <w:lang w:eastAsia="es-CO"/>
        </w:rPr>
      </w:pPr>
    </w:p>
    <w:p w:rsidR="00924330" w:rsidRDefault="00924330" w:rsidP="00D943A7">
      <w:pPr>
        <w:autoSpaceDE w:val="0"/>
        <w:autoSpaceDN w:val="0"/>
        <w:adjustRightInd w:val="0"/>
        <w:rPr>
          <w:rFonts w:ascii="Arial" w:hAnsi="Arial" w:cs="Arial"/>
          <w:iCs/>
          <w:color w:val="000000"/>
          <w:sz w:val="22"/>
          <w:szCs w:val="22"/>
          <w:lang w:eastAsia="es-CO"/>
        </w:rPr>
      </w:pPr>
      <w:bookmarkStart w:id="0" w:name="_GoBack"/>
      <w:bookmarkEnd w:id="0"/>
    </w:p>
    <w:tbl>
      <w:tblPr>
        <w:tblW w:w="10075" w:type="dxa"/>
        <w:tblInd w:w="60" w:type="dxa"/>
        <w:tblCellMar>
          <w:left w:w="70" w:type="dxa"/>
          <w:right w:w="70" w:type="dxa"/>
        </w:tblCellMar>
        <w:tblLook w:val="04A0" w:firstRow="1" w:lastRow="0" w:firstColumn="1" w:lastColumn="0" w:noHBand="0" w:noVBand="1"/>
      </w:tblPr>
      <w:tblGrid>
        <w:gridCol w:w="1640"/>
        <w:gridCol w:w="8435"/>
      </w:tblGrid>
      <w:tr w:rsidR="00DA0318" w:rsidRPr="00DA0318" w:rsidTr="00DA0318">
        <w:trPr>
          <w:trHeight w:val="300"/>
        </w:trPr>
        <w:tc>
          <w:tcPr>
            <w:tcW w:w="1640" w:type="dxa"/>
            <w:tcBorders>
              <w:top w:val="single" w:sz="4" w:space="0" w:color="auto"/>
              <w:left w:val="single" w:sz="8" w:space="0" w:color="auto"/>
              <w:bottom w:val="single" w:sz="4" w:space="0" w:color="auto"/>
              <w:right w:val="single" w:sz="4" w:space="0" w:color="auto"/>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5. Proceso:</w:t>
            </w:r>
          </w:p>
        </w:tc>
        <w:tc>
          <w:tcPr>
            <w:tcW w:w="8435" w:type="dxa"/>
            <w:tcBorders>
              <w:top w:val="single" w:sz="4" w:space="0" w:color="auto"/>
              <w:left w:val="nil"/>
              <w:bottom w:val="single" w:sz="4" w:space="0" w:color="auto"/>
              <w:right w:val="single" w:sz="8" w:space="0" w:color="000000"/>
            </w:tcBorders>
            <w:shd w:val="clear" w:color="000000" w:fill="92CDDC"/>
            <w:vAlign w:val="bottom"/>
            <w:hideMark/>
          </w:tcPr>
          <w:p w:rsidR="00DA0318" w:rsidRPr="00DA0318" w:rsidRDefault="00DA0318" w:rsidP="00DA0318">
            <w:pPr>
              <w:rPr>
                <w:rFonts w:ascii="Arial" w:hAnsi="Arial" w:cs="Arial"/>
                <w:b/>
                <w:bCs/>
                <w:color w:val="000000"/>
                <w:lang w:eastAsia="es-CO"/>
              </w:rPr>
            </w:pPr>
            <w:r w:rsidRPr="00DA0318">
              <w:rPr>
                <w:rFonts w:ascii="Arial" w:hAnsi="Arial" w:cs="Arial"/>
                <w:b/>
                <w:bCs/>
                <w:color w:val="000000"/>
                <w:lang w:eastAsia="es-CO"/>
              </w:rPr>
              <w:t>Inspección Asociativa</w:t>
            </w:r>
          </w:p>
        </w:tc>
      </w:tr>
      <w:tr w:rsidR="00DA0318" w:rsidRPr="00DA0318" w:rsidTr="00DA0318">
        <w:trPr>
          <w:trHeight w:val="30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Procedimiento: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br/>
              <w:t xml:space="preserve"> R-INSA-002 Visita de Inspección</w:t>
            </w:r>
          </w:p>
        </w:tc>
      </w:tr>
      <w:tr w:rsidR="00DA0318" w:rsidRPr="00DA0318" w:rsidTr="00DA0318">
        <w:trPr>
          <w:trHeight w:val="30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Riesgo:</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1. No se logre el cumplimiento del  objetivo de la visita</w:t>
            </w:r>
          </w:p>
        </w:tc>
      </w:tr>
      <w:tr w:rsidR="00DA0318" w:rsidRPr="00DA0318" w:rsidTr="00DA0318">
        <w:trPr>
          <w:trHeight w:val="945"/>
        </w:trPr>
        <w:tc>
          <w:tcPr>
            <w:tcW w:w="1640" w:type="dxa"/>
            <w:tcBorders>
              <w:top w:val="nil"/>
              <w:left w:val="single" w:sz="8" w:space="0" w:color="auto"/>
              <w:bottom w:val="single" w:sz="4" w:space="0" w:color="auto"/>
              <w:right w:val="single" w:sz="4" w:space="0" w:color="auto"/>
            </w:tcBorders>
            <w:shd w:val="clear" w:color="auto" w:fill="auto"/>
            <w:vAlign w:val="center"/>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lastRenderedPageBreak/>
              <w:t>Control Fuente</w:t>
            </w:r>
          </w:p>
        </w:tc>
        <w:tc>
          <w:tcPr>
            <w:tcW w:w="8435" w:type="dxa"/>
            <w:tcBorders>
              <w:top w:val="single" w:sz="4" w:space="0" w:color="auto"/>
              <w:left w:val="nil"/>
              <w:bottom w:val="single" w:sz="4" w:space="0" w:color="auto"/>
              <w:right w:val="single" w:sz="8" w:space="0" w:color="000000"/>
            </w:tcBorders>
            <w:shd w:val="clear" w:color="auto" w:fill="auto"/>
            <w:vAlign w:val="bottom"/>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1. Acta y reunión de cierre de visita 2. Plan de visitas 3. Traslado del informe de visita 4. Seguimiento de hallazgos y observaciones de la visita. 5. Planeación  de la visita. 6. Revisión de la planeación de visita</w:t>
            </w:r>
          </w:p>
        </w:tc>
      </w:tr>
      <w:tr w:rsidR="00DA0318" w:rsidRPr="00DA0318" w:rsidTr="00DA0318">
        <w:trPr>
          <w:trHeight w:val="300"/>
        </w:trPr>
        <w:tc>
          <w:tcPr>
            <w:tcW w:w="10075" w:type="dxa"/>
            <w:gridSpan w:val="2"/>
            <w:tcBorders>
              <w:top w:val="single" w:sz="4" w:space="0" w:color="auto"/>
              <w:left w:val="single" w:sz="8" w:space="0" w:color="auto"/>
              <w:bottom w:val="single" w:sz="4" w:space="0" w:color="auto"/>
              <w:right w:val="single" w:sz="8" w:space="0" w:color="000000"/>
            </w:tcBorders>
            <w:shd w:val="clear" w:color="000000" w:fill="B7DEE8"/>
            <w:noWrap/>
            <w:vAlign w:val="center"/>
            <w:hideMark/>
          </w:tcPr>
          <w:p w:rsidR="00DA0318" w:rsidRPr="00DA0318" w:rsidRDefault="00ED7943" w:rsidP="00DA0318">
            <w:pPr>
              <w:jc w:val="center"/>
              <w:rPr>
                <w:rFonts w:ascii="Arial" w:hAnsi="Arial" w:cs="Arial"/>
                <w:b/>
                <w:bCs/>
                <w:color w:val="000000"/>
                <w:lang w:eastAsia="es-CO"/>
              </w:rPr>
            </w:pPr>
            <w:r w:rsidRPr="00DA0318">
              <w:rPr>
                <w:rFonts w:ascii="Arial" w:hAnsi="Arial" w:cs="Arial"/>
                <w:b/>
                <w:bCs/>
                <w:color w:val="000000"/>
                <w:lang w:eastAsia="es-CO"/>
              </w:rPr>
              <w:t>Observación</w:t>
            </w:r>
            <w:r w:rsidR="00DA0318" w:rsidRPr="00DA0318">
              <w:rPr>
                <w:rFonts w:ascii="Arial" w:hAnsi="Arial" w:cs="Arial"/>
                <w:b/>
                <w:bCs/>
                <w:color w:val="000000"/>
                <w:lang w:eastAsia="es-CO"/>
              </w:rPr>
              <w:t xml:space="preserve"> Oficina de Control Interno </w:t>
            </w:r>
          </w:p>
        </w:tc>
      </w:tr>
      <w:tr w:rsidR="00DA0318" w:rsidRPr="00DA0318" w:rsidTr="00DA0318">
        <w:trPr>
          <w:trHeight w:val="3345"/>
        </w:trPr>
        <w:tc>
          <w:tcPr>
            <w:tcW w:w="10075" w:type="dxa"/>
            <w:gridSpan w:val="2"/>
            <w:tcBorders>
              <w:top w:val="single" w:sz="4" w:space="0" w:color="auto"/>
              <w:left w:val="single" w:sz="8" w:space="0" w:color="auto"/>
              <w:bottom w:val="single" w:sz="8" w:space="0" w:color="auto"/>
              <w:right w:val="single" w:sz="8" w:space="0" w:color="000000"/>
            </w:tcBorders>
            <w:shd w:val="clear" w:color="auto" w:fill="auto"/>
            <w:hideMark/>
          </w:tcPr>
          <w:p w:rsidR="00DA0318" w:rsidRPr="00DA0318" w:rsidRDefault="00DA0318" w:rsidP="00DA0318">
            <w:pPr>
              <w:rPr>
                <w:rFonts w:ascii="Arial" w:hAnsi="Arial" w:cs="Arial"/>
                <w:color w:val="000000"/>
                <w:lang w:eastAsia="es-CO"/>
              </w:rPr>
            </w:pPr>
            <w:r w:rsidRPr="00DA0318">
              <w:rPr>
                <w:rFonts w:ascii="Arial" w:hAnsi="Arial" w:cs="Arial"/>
                <w:color w:val="000000"/>
                <w:lang w:eastAsia="es-CO"/>
              </w:rPr>
              <w:t xml:space="preserve">Dentro de las causas que genera el riesgo  encontramos: 2. Falta de competencias del funcionario asignado, . </w:t>
            </w:r>
            <w:r w:rsidR="00ED7943" w:rsidRPr="00DA0318">
              <w:rPr>
                <w:rFonts w:ascii="Arial" w:hAnsi="Arial" w:cs="Arial"/>
                <w:color w:val="000000"/>
                <w:lang w:eastAsia="es-CO"/>
              </w:rPr>
              <w:t>6. Falta de seguimiento a los hallazgos y observaciones traslados a las organizaciones visitadas y 8. Falta</w:t>
            </w:r>
            <w:r w:rsidRPr="00DA0318">
              <w:rPr>
                <w:rFonts w:ascii="Arial" w:hAnsi="Arial" w:cs="Arial"/>
                <w:color w:val="000000"/>
                <w:lang w:eastAsia="es-CO"/>
              </w:rPr>
              <w:t xml:space="preserve"> de tiempo para el conocimiento de la entidad a visitar; sin embargo dentro de los controles establecidos para disminuir el riesgo no se observa </w:t>
            </w:r>
            <w:r w:rsidR="00ED7943" w:rsidRPr="00DA0318">
              <w:rPr>
                <w:rFonts w:ascii="Arial" w:hAnsi="Arial" w:cs="Arial"/>
                <w:color w:val="000000"/>
                <w:lang w:eastAsia="es-CO"/>
              </w:rPr>
              <w:t>ningún</w:t>
            </w:r>
            <w:r w:rsidRPr="00DA0318">
              <w:rPr>
                <w:rFonts w:ascii="Arial" w:hAnsi="Arial" w:cs="Arial"/>
                <w:color w:val="000000"/>
                <w:lang w:eastAsia="es-CO"/>
              </w:rPr>
              <w:t xml:space="preserve"> control que permita  evitar y/o reducir el riesgo referente a las causas expuestas.</w:t>
            </w:r>
            <w:r w:rsidRPr="00DA0318">
              <w:rPr>
                <w:rFonts w:ascii="Arial" w:hAnsi="Arial" w:cs="Arial"/>
                <w:color w:val="000000"/>
                <w:lang w:eastAsia="es-CO"/>
              </w:rPr>
              <w:br/>
              <w:t xml:space="preserve">Ahora bien el procedimiento  R-INSA-002 Visita de Inspección </w:t>
            </w:r>
            <w:r w:rsidR="00ED7943" w:rsidRPr="00DA0318">
              <w:rPr>
                <w:rFonts w:ascii="Arial" w:hAnsi="Arial" w:cs="Arial"/>
                <w:color w:val="000000"/>
                <w:lang w:eastAsia="es-CO"/>
              </w:rPr>
              <w:t>está</w:t>
            </w:r>
            <w:r w:rsidRPr="00DA0318">
              <w:rPr>
                <w:rFonts w:ascii="Arial" w:hAnsi="Arial" w:cs="Arial"/>
                <w:color w:val="000000"/>
                <w:lang w:eastAsia="es-CO"/>
              </w:rPr>
              <w:t xml:space="preserve"> enfocado a todo el proceso previo  (planeación y traslado) del informe de visita, sin embargo  para el logro de los objetivos de la visita es necesario desarrollar un procedimiento   que permita analizar </w:t>
            </w:r>
            <w:r w:rsidR="00ED7943" w:rsidRPr="00DA0318">
              <w:rPr>
                <w:rFonts w:ascii="Arial" w:hAnsi="Arial" w:cs="Arial"/>
                <w:color w:val="000000"/>
                <w:lang w:eastAsia="es-CO"/>
              </w:rPr>
              <w:t>la</w:t>
            </w:r>
            <w:r w:rsidRPr="00DA0318">
              <w:rPr>
                <w:rFonts w:ascii="Arial" w:hAnsi="Arial" w:cs="Arial"/>
                <w:color w:val="000000"/>
                <w:lang w:eastAsia="es-CO"/>
              </w:rPr>
              <w:t xml:space="preserve"> respuesta que da la entidad a cada uno de los hallazgos  </w:t>
            </w:r>
            <w:r w:rsidR="00ED7943" w:rsidRPr="00DA0318">
              <w:rPr>
                <w:rFonts w:ascii="Arial" w:hAnsi="Arial" w:cs="Arial"/>
                <w:color w:val="000000"/>
                <w:lang w:eastAsia="es-CO"/>
              </w:rPr>
              <w:t>observaciones</w:t>
            </w:r>
            <w:r w:rsidRPr="00DA0318">
              <w:rPr>
                <w:rFonts w:ascii="Arial" w:hAnsi="Arial" w:cs="Arial"/>
                <w:color w:val="000000"/>
                <w:lang w:eastAsia="es-CO"/>
              </w:rPr>
              <w:t xml:space="preserve"> realizadas en el informe de visita y de esa forma tomar </w:t>
            </w:r>
            <w:r w:rsidR="00ED7943" w:rsidRPr="00DA0318">
              <w:rPr>
                <w:rFonts w:ascii="Arial" w:hAnsi="Arial" w:cs="Arial"/>
                <w:color w:val="000000"/>
                <w:lang w:eastAsia="es-CO"/>
              </w:rPr>
              <w:t>decisiones</w:t>
            </w:r>
            <w:r w:rsidRPr="00DA0318">
              <w:rPr>
                <w:rFonts w:ascii="Arial" w:hAnsi="Arial" w:cs="Arial"/>
                <w:color w:val="000000"/>
                <w:lang w:eastAsia="es-CO"/>
              </w:rPr>
              <w:t xml:space="preserve"> con respecto a la entidad, por lo tanto si bien es cierto dentro de los controles se </w:t>
            </w:r>
            <w:r w:rsidR="00ED7943" w:rsidRPr="00DA0318">
              <w:rPr>
                <w:rFonts w:ascii="Arial" w:hAnsi="Arial" w:cs="Arial"/>
                <w:color w:val="000000"/>
                <w:lang w:eastAsia="es-CO"/>
              </w:rPr>
              <w:t>observa</w:t>
            </w:r>
            <w:r w:rsidRPr="00DA0318">
              <w:rPr>
                <w:rFonts w:ascii="Arial" w:hAnsi="Arial" w:cs="Arial"/>
                <w:color w:val="000000"/>
                <w:lang w:eastAsia="es-CO"/>
              </w:rPr>
              <w:t xml:space="preserve"> el numera 4 que indica:   4. "Seguimiento de hallazgos y observaciones de la visita", consideramos que se debe documentar un procedimiento  para realizar tal seguimiento y que el mismo quede registrado en Isolución como </w:t>
            </w:r>
            <w:r w:rsidR="00ED7943" w:rsidRPr="00DA0318">
              <w:rPr>
                <w:rFonts w:ascii="Arial" w:hAnsi="Arial" w:cs="Arial"/>
                <w:color w:val="000000"/>
                <w:lang w:eastAsia="es-CO"/>
              </w:rPr>
              <w:t>acción</w:t>
            </w:r>
            <w:r w:rsidRPr="00DA0318">
              <w:rPr>
                <w:rFonts w:ascii="Arial" w:hAnsi="Arial" w:cs="Arial"/>
                <w:color w:val="000000"/>
                <w:lang w:eastAsia="es-CO"/>
              </w:rPr>
              <w:t xml:space="preserve"> de mejora, de esta forma se </w:t>
            </w:r>
            <w:r w:rsidR="00ED7943" w:rsidRPr="00DA0318">
              <w:rPr>
                <w:rFonts w:ascii="Arial" w:hAnsi="Arial" w:cs="Arial"/>
                <w:color w:val="000000"/>
                <w:lang w:eastAsia="es-CO"/>
              </w:rPr>
              <w:t>podrá</w:t>
            </w:r>
            <w:r w:rsidRPr="00DA0318">
              <w:rPr>
                <w:rFonts w:ascii="Arial" w:hAnsi="Arial" w:cs="Arial"/>
                <w:color w:val="000000"/>
                <w:lang w:eastAsia="es-CO"/>
              </w:rPr>
              <w:t xml:space="preserve"> disminuir el nivel de riesgo.</w:t>
            </w:r>
          </w:p>
        </w:tc>
      </w:tr>
    </w:tbl>
    <w:p w:rsidR="00465806" w:rsidRDefault="00465806" w:rsidP="00D943A7">
      <w:pPr>
        <w:autoSpaceDE w:val="0"/>
        <w:autoSpaceDN w:val="0"/>
        <w:adjustRightInd w:val="0"/>
        <w:rPr>
          <w:rFonts w:ascii="Arial" w:hAnsi="Arial" w:cs="Arial"/>
          <w:iCs/>
          <w:color w:val="000000"/>
          <w:sz w:val="22"/>
          <w:szCs w:val="22"/>
          <w:lang w:eastAsia="es-CO"/>
        </w:rPr>
      </w:pPr>
    </w:p>
    <w:p w:rsidR="00465806" w:rsidRPr="00EE64D9" w:rsidRDefault="006E79E4" w:rsidP="00EE64D9">
      <w:pPr>
        <w:autoSpaceDE w:val="0"/>
        <w:autoSpaceDN w:val="0"/>
        <w:adjustRightInd w:val="0"/>
        <w:jc w:val="both"/>
        <w:rPr>
          <w:rFonts w:ascii="Arial" w:hAnsi="Arial" w:cs="Arial"/>
          <w:sz w:val="22"/>
          <w:szCs w:val="22"/>
          <w:lang w:eastAsia="es-CO"/>
        </w:rPr>
      </w:pPr>
      <w:r w:rsidRPr="00EE64D9">
        <w:rPr>
          <w:rFonts w:ascii="Arial" w:hAnsi="Arial" w:cs="Arial"/>
          <w:iCs/>
          <w:color w:val="000000"/>
          <w:sz w:val="22"/>
          <w:szCs w:val="22"/>
          <w:lang w:eastAsia="es-CO"/>
        </w:rPr>
        <w:t>De acuerdo a los planteamientos anteriormente señalados y teniendo en cuenta que las obs</w:t>
      </w:r>
      <w:r w:rsidR="00EE64D9" w:rsidRPr="00EE64D9">
        <w:rPr>
          <w:rFonts w:ascii="Arial" w:hAnsi="Arial" w:cs="Arial"/>
          <w:iCs/>
          <w:color w:val="000000"/>
          <w:sz w:val="22"/>
          <w:szCs w:val="22"/>
          <w:lang w:eastAsia="es-CO"/>
        </w:rPr>
        <w:t>e</w:t>
      </w:r>
      <w:r w:rsidRPr="00EE64D9">
        <w:rPr>
          <w:rFonts w:ascii="Arial" w:hAnsi="Arial" w:cs="Arial"/>
          <w:iCs/>
          <w:color w:val="000000"/>
          <w:sz w:val="22"/>
          <w:szCs w:val="22"/>
          <w:lang w:eastAsia="es-CO"/>
        </w:rPr>
        <w:t xml:space="preserve">rvaciones realizadas a los riesgos evaluados y lo  aprobado en la  </w:t>
      </w:r>
      <w:r w:rsidRPr="00EE64D9">
        <w:rPr>
          <w:rFonts w:ascii="Arial" w:hAnsi="Arial" w:cs="Arial"/>
          <w:iCs/>
          <w:sz w:val="22"/>
          <w:szCs w:val="22"/>
        </w:rPr>
        <w:t>Política de Gestión Integral de Riesgos de la Superintendencia de Economía Solidaria,</w:t>
      </w:r>
      <w:r w:rsidRPr="00EE64D9">
        <w:rPr>
          <w:rFonts w:ascii="Arial" w:hAnsi="Arial" w:cs="Arial"/>
          <w:iCs/>
          <w:sz w:val="22"/>
          <w:szCs w:val="22"/>
        </w:rPr>
        <w:t xml:space="preserve"> consideramos necesarios que se </w:t>
      </w:r>
      <w:r w:rsidR="00EE64D9" w:rsidRPr="00EE64D9">
        <w:rPr>
          <w:rFonts w:ascii="Arial" w:hAnsi="Arial" w:cs="Arial"/>
          <w:iCs/>
          <w:sz w:val="22"/>
          <w:szCs w:val="22"/>
        </w:rPr>
        <w:t>evalué</w:t>
      </w:r>
      <w:r w:rsidRPr="00EE64D9">
        <w:rPr>
          <w:rFonts w:ascii="Arial" w:hAnsi="Arial" w:cs="Arial"/>
          <w:iCs/>
          <w:sz w:val="22"/>
          <w:szCs w:val="22"/>
        </w:rPr>
        <w:t xml:space="preserve"> nuevamente los diferentes riesgos a los que se</w:t>
      </w:r>
      <w:r w:rsidR="00EE64D9" w:rsidRPr="00EE64D9">
        <w:rPr>
          <w:rFonts w:ascii="Arial" w:hAnsi="Arial" w:cs="Arial"/>
          <w:iCs/>
          <w:sz w:val="22"/>
          <w:szCs w:val="22"/>
        </w:rPr>
        <w:t xml:space="preserve"> </w:t>
      </w:r>
      <w:r w:rsidRPr="00EE64D9">
        <w:rPr>
          <w:rFonts w:ascii="Arial" w:hAnsi="Arial" w:cs="Arial"/>
          <w:iCs/>
          <w:sz w:val="22"/>
          <w:szCs w:val="22"/>
        </w:rPr>
        <w:t>ven expuestos los diferentes procesos al interior de la Superintendencia, así mismo evaluar las políticas de administración de riesgos  con el fin de mitigarlos</w:t>
      </w:r>
      <w:r w:rsidR="00F5158F">
        <w:rPr>
          <w:rFonts w:ascii="Arial" w:hAnsi="Arial" w:cs="Arial"/>
          <w:iCs/>
          <w:sz w:val="22"/>
          <w:szCs w:val="22"/>
        </w:rPr>
        <w:t xml:space="preserve"> y crear o registrar las acciones de mejora en Isolución</w:t>
      </w:r>
      <w:r w:rsidR="00EE64D9" w:rsidRPr="00EE64D9">
        <w:rPr>
          <w:rFonts w:ascii="Arial" w:hAnsi="Arial" w:cs="Arial"/>
          <w:iCs/>
          <w:sz w:val="22"/>
          <w:szCs w:val="22"/>
        </w:rPr>
        <w:t xml:space="preserve">, identificando </w:t>
      </w:r>
      <w:r w:rsidR="00465806" w:rsidRPr="00EE64D9">
        <w:rPr>
          <w:rFonts w:ascii="Arial" w:hAnsi="Arial" w:cs="Arial"/>
          <w:sz w:val="22"/>
          <w:szCs w:val="22"/>
          <w:lang w:eastAsia="es-CO"/>
        </w:rPr>
        <w:t>las opciones para tratar y manejar los riesgos basadas en la</w:t>
      </w:r>
      <w:r w:rsidR="00F5158F">
        <w:rPr>
          <w:rFonts w:ascii="Arial" w:hAnsi="Arial" w:cs="Arial"/>
          <w:sz w:val="22"/>
          <w:szCs w:val="22"/>
          <w:lang w:eastAsia="es-CO"/>
        </w:rPr>
        <w:t xml:space="preserve"> </w:t>
      </w:r>
      <w:r w:rsidR="00465806" w:rsidRPr="00EE64D9">
        <w:rPr>
          <w:rFonts w:ascii="Arial" w:hAnsi="Arial" w:cs="Arial"/>
          <w:sz w:val="22"/>
          <w:szCs w:val="22"/>
          <w:lang w:eastAsia="es-CO"/>
        </w:rPr>
        <w:t>valoración de los mismos, permiten tomar decisiones adecuadas y fijar los lineamientos,</w:t>
      </w:r>
      <w:r w:rsidR="00F5158F">
        <w:rPr>
          <w:rFonts w:ascii="Arial" w:hAnsi="Arial" w:cs="Arial"/>
          <w:sz w:val="22"/>
          <w:szCs w:val="22"/>
          <w:lang w:eastAsia="es-CO"/>
        </w:rPr>
        <w:t xml:space="preserve"> </w:t>
      </w:r>
      <w:r w:rsidR="00465806" w:rsidRPr="00EE64D9">
        <w:rPr>
          <w:rFonts w:ascii="Arial" w:hAnsi="Arial" w:cs="Arial"/>
          <w:sz w:val="22"/>
          <w:szCs w:val="22"/>
          <w:lang w:eastAsia="es-CO"/>
        </w:rPr>
        <w:t>que van a transmitir la posición de la dirección y establecen las guías de acción necesarias</w:t>
      </w:r>
      <w:r w:rsidR="00F5158F">
        <w:rPr>
          <w:rFonts w:ascii="Arial" w:hAnsi="Arial" w:cs="Arial"/>
          <w:sz w:val="22"/>
          <w:szCs w:val="22"/>
          <w:lang w:eastAsia="es-CO"/>
        </w:rPr>
        <w:t xml:space="preserve"> </w:t>
      </w:r>
      <w:r w:rsidR="00465806" w:rsidRPr="00EE64D9">
        <w:rPr>
          <w:rFonts w:ascii="Arial" w:hAnsi="Arial" w:cs="Arial"/>
          <w:sz w:val="22"/>
          <w:szCs w:val="22"/>
          <w:lang w:eastAsia="es-CO"/>
        </w:rPr>
        <w:t>a todos los servidores de la entidad.</w:t>
      </w:r>
    </w:p>
    <w:p w:rsidR="00EE64D9" w:rsidRPr="00EE64D9" w:rsidRDefault="00EE64D9" w:rsidP="00EE64D9">
      <w:pPr>
        <w:autoSpaceDE w:val="0"/>
        <w:autoSpaceDN w:val="0"/>
        <w:adjustRightInd w:val="0"/>
        <w:jc w:val="both"/>
        <w:rPr>
          <w:rFonts w:ascii="Arial" w:hAnsi="Arial" w:cs="Arial"/>
          <w:b/>
          <w:sz w:val="22"/>
          <w:szCs w:val="22"/>
          <w:lang w:eastAsia="es-CO"/>
        </w:rPr>
      </w:pPr>
    </w:p>
    <w:p w:rsidR="008A54EE" w:rsidRPr="00EE64D9" w:rsidRDefault="00EE64D9" w:rsidP="00EE64D9">
      <w:pPr>
        <w:autoSpaceDE w:val="0"/>
        <w:autoSpaceDN w:val="0"/>
        <w:adjustRightInd w:val="0"/>
        <w:jc w:val="both"/>
        <w:rPr>
          <w:rFonts w:ascii="Arial" w:hAnsi="Arial" w:cs="Arial"/>
          <w:sz w:val="22"/>
          <w:szCs w:val="22"/>
          <w:lang w:eastAsia="es-CO"/>
        </w:rPr>
      </w:pPr>
      <w:r w:rsidRPr="00EE64D9">
        <w:rPr>
          <w:rFonts w:ascii="Arial" w:hAnsi="Arial" w:cs="Arial"/>
          <w:bCs/>
          <w:sz w:val="22"/>
          <w:szCs w:val="22"/>
          <w:lang w:eastAsia="es-CO"/>
        </w:rPr>
        <w:t xml:space="preserve">La formulación de </w:t>
      </w:r>
      <w:r w:rsidR="00465806" w:rsidRPr="00EE64D9">
        <w:rPr>
          <w:rFonts w:ascii="Arial" w:hAnsi="Arial" w:cs="Arial"/>
          <w:bCs/>
          <w:sz w:val="22"/>
          <w:szCs w:val="22"/>
          <w:lang w:eastAsia="es-CO"/>
        </w:rPr>
        <w:t>las políticas</w:t>
      </w:r>
      <w:r w:rsidRPr="00EE64D9">
        <w:rPr>
          <w:rFonts w:ascii="Arial" w:hAnsi="Arial" w:cs="Arial"/>
          <w:bCs/>
          <w:sz w:val="22"/>
          <w:szCs w:val="22"/>
          <w:lang w:eastAsia="es-CO"/>
        </w:rPr>
        <w:t xml:space="preserve"> debe estar a </w:t>
      </w:r>
      <w:r w:rsidR="00465806" w:rsidRPr="00EE64D9">
        <w:rPr>
          <w:rFonts w:ascii="Arial" w:hAnsi="Arial" w:cs="Arial"/>
          <w:sz w:val="22"/>
          <w:szCs w:val="22"/>
          <w:lang w:eastAsia="es-CO"/>
        </w:rPr>
        <w:t xml:space="preserve">cargo del Representante Legal de la </w:t>
      </w:r>
      <w:r w:rsidRPr="00EE64D9">
        <w:rPr>
          <w:rFonts w:ascii="Arial" w:hAnsi="Arial" w:cs="Arial"/>
          <w:sz w:val="22"/>
          <w:szCs w:val="22"/>
          <w:lang w:eastAsia="es-CO"/>
        </w:rPr>
        <w:t xml:space="preserve">Superintendencia y </w:t>
      </w:r>
      <w:r w:rsidR="00465806" w:rsidRPr="00EE64D9">
        <w:rPr>
          <w:rFonts w:ascii="Arial" w:hAnsi="Arial" w:cs="Arial"/>
          <w:sz w:val="22"/>
          <w:szCs w:val="22"/>
          <w:lang w:eastAsia="es-CO"/>
        </w:rPr>
        <w:t xml:space="preserve"> el Comité de Coordinación de</w:t>
      </w:r>
      <w:r w:rsidRPr="00EE64D9">
        <w:rPr>
          <w:rFonts w:ascii="Arial" w:hAnsi="Arial" w:cs="Arial"/>
          <w:sz w:val="22"/>
          <w:szCs w:val="22"/>
          <w:lang w:eastAsia="es-CO"/>
        </w:rPr>
        <w:t xml:space="preserve"> </w:t>
      </w:r>
      <w:r w:rsidR="00465806" w:rsidRPr="00EE64D9">
        <w:rPr>
          <w:rFonts w:ascii="Arial" w:hAnsi="Arial" w:cs="Arial"/>
          <w:sz w:val="22"/>
          <w:szCs w:val="22"/>
          <w:lang w:eastAsia="es-CO"/>
        </w:rPr>
        <w:t xml:space="preserve">Control Interno y se basa en el mapa de riesgos construido durante el proceso; </w:t>
      </w:r>
      <w:r w:rsidRPr="00EE64D9">
        <w:rPr>
          <w:rFonts w:ascii="Arial" w:hAnsi="Arial" w:cs="Arial"/>
          <w:sz w:val="22"/>
          <w:szCs w:val="22"/>
          <w:lang w:eastAsia="es-CO"/>
        </w:rPr>
        <w:t xml:space="preserve"> </w:t>
      </w:r>
      <w:r w:rsidR="00465806" w:rsidRPr="00EE64D9">
        <w:rPr>
          <w:rFonts w:ascii="Arial" w:hAnsi="Arial" w:cs="Arial"/>
          <w:sz w:val="22"/>
          <w:szCs w:val="22"/>
          <w:lang w:eastAsia="es-CO"/>
        </w:rPr>
        <w:t>la</w:t>
      </w:r>
      <w:r w:rsidRPr="00EE64D9">
        <w:rPr>
          <w:rFonts w:ascii="Arial" w:hAnsi="Arial" w:cs="Arial"/>
          <w:sz w:val="22"/>
          <w:szCs w:val="22"/>
          <w:lang w:eastAsia="es-CO"/>
        </w:rPr>
        <w:t xml:space="preserve"> </w:t>
      </w:r>
      <w:r w:rsidR="00465806" w:rsidRPr="00EE64D9">
        <w:rPr>
          <w:rFonts w:ascii="Arial" w:hAnsi="Arial" w:cs="Arial"/>
          <w:sz w:val="22"/>
          <w:szCs w:val="22"/>
          <w:lang w:eastAsia="es-CO"/>
        </w:rPr>
        <w:t>política señala qué debe hacerse para efectuar el control y su seguimiento, basándose en</w:t>
      </w:r>
      <w:r w:rsidRPr="00EE64D9">
        <w:rPr>
          <w:rFonts w:ascii="Arial" w:hAnsi="Arial" w:cs="Arial"/>
          <w:sz w:val="22"/>
          <w:szCs w:val="22"/>
          <w:lang w:eastAsia="es-CO"/>
        </w:rPr>
        <w:t xml:space="preserve"> </w:t>
      </w:r>
      <w:r w:rsidR="00465806" w:rsidRPr="00EE64D9">
        <w:rPr>
          <w:rFonts w:ascii="Arial" w:hAnsi="Arial" w:cs="Arial"/>
          <w:sz w:val="22"/>
          <w:szCs w:val="22"/>
          <w:lang w:eastAsia="es-CO"/>
        </w:rPr>
        <w:t>los planes estratégicos y los objetivos institucionales o por procesos.</w:t>
      </w:r>
    </w:p>
    <w:p w:rsidR="00EE64D9" w:rsidRPr="00EE64D9" w:rsidRDefault="00EE64D9" w:rsidP="00EE64D9">
      <w:pPr>
        <w:autoSpaceDE w:val="0"/>
        <w:autoSpaceDN w:val="0"/>
        <w:adjustRightInd w:val="0"/>
        <w:jc w:val="both"/>
        <w:rPr>
          <w:rFonts w:ascii="Arial" w:hAnsi="Arial" w:cs="Arial"/>
          <w:sz w:val="22"/>
          <w:szCs w:val="22"/>
          <w:lang w:eastAsia="es-CO"/>
        </w:rPr>
      </w:pPr>
    </w:p>
    <w:p w:rsidR="00CB633C" w:rsidRDefault="00CB633C" w:rsidP="00EE64D9">
      <w:pPr>
        <w:autoSpaceDE w:val="0"/>
        <w:autoSpaceDN w:val="0"/>
        <w:adjustRightInd w:val="0"/>
        <w:jc w:val="both"/>
        <w:rPr>
          <w:rFonts w:ascii="Arial" w:hAnsi="Arial" w:cs="Arial"/>
          <w:iCs/>
          <w:color w:val="000000"/>
          <w:sz w:val="22"/>
          <w:szCs w:val="22"/>
          <w:lang w:eastAsia="es-CO"/>
        </w:rPr>
      </w:pPr>
      <w:r>
        <w:rPr>
          <w:rFonts w:ascii="Arial" w:hAnsi="Arial" w:cs="Arial"/>
          <w:iCs/>
          <w:color w:val="000000"/>
          <w:sz w:val="22"/>
          <w:szCs w:val="22"/>
          <w:lang w:eastAsia="es-CO"/>
        </w:rPr>
        <w:t xml:space="preserve">De otro lado, </w:t>
      </w:r>
      <w:r w:rsidR="00601296">
        <w:rPr>
          <w:rFonts w:ascii="Arial" w:hAnsi="Arial" w:cs="Arial"/>
          <w:iCs/>
          <w:color w:val="000000"/>
          <w:sz w:val="22"/>
          <w:szCs w:val="22"/>
          <w:lang w:eastAsia="es-CO"/>
        </w:rPr>
        <w:t xml:space="preserve">  consideramos que se debe verificar la efectividad de los controles, pues si bien es cierto existen procedimientos </w:t>
      </w:r>
      <w:r w:rsidR="00F60754">
        <w:rPr>
          <w:rFonts w:ascii="Arial" w:hAnsi="Arial" w:cs="Arial"/>
          <w:iCs/>
          <w:color w:val="000000"/>
          <w:sz w:val="22"/>
          <w:szCs w:val="22"/>
          <w:lang w:eastAsia="es-CO"/>
        </w:rPr>
        <w:t xml:space="preserve"> y controles </w:t>
      </w:r>
      <w:r w:rsidR="00601296">
        <w:rPr>
          <w:rFonts w:ascii="Arial" w:hAnsi="Arial" w:cs="Arial"/>
          <w:iCs/>
          <w:color w:val="000000"/>
          <w:sz w:val="22"/>
          <w:szCs w:val="22"/>
          <w:lang w:eastAsia="es-CO"/>
        </w:rPr>
        <w:t xml:space="preserve">que ayudan a mitigar el riesgo, en algunos procesos estos procedimientos no se cumplen o </w:t>
      </w:r>
      <w:r w:rsidR="00F60754">
        <w:rPr>
          <w:rFonts w:ascii="Arial" w:hAnsi="Arial" w:cs="Arial"/>
          <w:iCs/>
          <w:color w:val="000000"/>
          <w:sz w:val="22"/>
          <w:szCs w:val="22"/>
          <w:lang w:eastAsia="es-CO"/>
        </w:rPr>
        <w:t xml:space="preserve">no desarrollan en su totalidad, además </w:t>
      </w:r>
      <w:r w:rsidR="00601296">
        <w:rPr>
          <w:rFonts w:ascii="Arial" w:hAnsi="Arial" w:cs="Arial"/>
          <w:iCs/>
          <w:color w:val="000000"/>
          <w:sz w:val="22"/>
          <w:szCs w:val="22"/>
          <w:lang w:eastAsia="es-CO"/>
        </w:rPr>
        <w:t xml:space="preserve"> no se cuenta con una herramienta de monitoreo que permita realmente evaluar </w:t>
      </w:r>
      <w:r w:rsidR="00F60754">
        <w:rPr>
          <w:rFonts w:ascii="Arial" w:hAnsi="Arial" w:cs="Arial"/>
          <w:iCs/>
          <w:color w:val="000000"/>
          <w:sz w:val="22"/>
          <w:szCs w:val="22"/>
          <w:lang w:eastAsia="es-CO"/>
        </w:rPr>
        <w:t>la efectividad de los mismos.</w:t>
      </w:r>
    </w:p>
    <w:p w:rsidR="00F60754" w:rsidRDefault="00F60754" w:rsidP="00EE64D9">
      <w:pPr>
        <w:autoSpaceDE w:val="0"/>
        <w:autoSpaceDN w:val="0"/>
        <w:adjustRightInd w:val="0"/>
        <w:jc w:val="both"/>
        <w:rPr>
          <w:rFonts w:ascii="Arial" w:hAnsi="Arial" w:cs="Arial"/>
          <w:iCs/>
          <w:color w:val="000000"/>
          <w:sz w:val="22"/>
          <w:szCs w:val="22"/>
          <w:lang w:eastAsia="es-CO"/>
        </w:rPr>
      </w:pPr>
    </w:p>
    <w:p w:rsidR="00F60754" w:rsidRDefault="00755C4C" w:rsidP="00EE64D9">
      <w:pPr>
        <w:autoSpaceDE w:val="0"/>
        <w:autoSpaceDN w:val="0"/>
        <w:adjustRightInd w:val="0"/>
        <w:jc w:val="both"/>
        <w:rPr>
          <w:rFonts w:ascii="Arial" w:hAnsi="Arial" w:cs="Arial"/>
          <w:iCs/>
          <w:color w:val="000000"/>
          <w:sz w:val="22"/>
          <w:szCs w:val="22"/>
          <w:lang w:eastAsia="es-CO"/>
        </w:rPr>
      </w:pPr>
      <w:r>
        <w:rPr>
          <w:rFonts w:ascii="Arial" w:hAnsi="Arial" w:cs="Arial"/>
          <w:iCs/>
          <w:color w:val="000000"/>
          <w:sz w:val="22"/>
          <w:szCs w:val="22"/>
          <w:lang w:eastAsia="es-CO"/>
        </w:rPr>
        <w:t>También</w:t>
      </w:r>
      <w:r w:rsidR="00F60754">
        <w:rPr>
          <w:rFonts w:ascii="Arial" w:hAnsi="Arial" w:cs="Arial"/>
          <w:iCs/>
          <w:color w:val="000000"/>
          <w:sz w:val="22"/>
          <w:szCs w:val="22"/>
          <w:lang w:eastAsia="es-CO"/>
        </w:rPr>
        <w:t xml:space="preserve"> es necesario revisar si los controles están documentados, si se </w:t>
      </w:r>
      <w:r>
        <w:rPr>
          <w:rFonts w:ascii="Arial" w:hAnsi="Arial" w:cs="Arial"/>
          <w:iCs/>
          <w:color w:val="000000"/>
          <w:sz w:val="22"/>
          <w:szCs w:val="22"/>
          <w:lang w:eastAsia="es-CO"/>
        </w:rPr>
        <w:t>están</w:t>
      </w:r>
      <w:r w:rsidR="00F60754">
        <w:rPr>
          <w:rFonts w:ascii="Arial" w:hAnsi="Arial" w:cs="Arial"/>
          <w:iCs/>
          <w:color w:val="000000"/>
          <w:sz w:val="22"/>
          <w:szCs w:val="22"/>
          <w:lang w:eastAsia="es-CO"/>
        </w:rPr>
        <w:t xml:space="preserve"> aplicando en la actualidad.</w:t>
      </w:r>
    </w:p>
    <w:p w:rsidR="00F60754" w:rsidRDefault="00F60754" w:rsidP="00EE64D9">
      <w:pPr>
        <w:autoSpaceDE w:val="0"/>
        <w:autoSpaceDN w:val="0"/>
        <w:adjustRightInd w:val="0"/>
        <w:jc w:val="both"/>
        <w:rPr>
          <w:rFonts w:ascii="Arial" w:hAnsi="Arial" w:cs="Arial"/>
          <w:iCs/>
          <w:color w:val="000000"/>
          <w:sz w:val="22"/>
          <w:szCs w:val="22"/>
          <w:lang w:eastAsia="es-CO"/>
        </w:rPr>
      </w:pPr>
    </w:p>
    <w:p w:rsidR="00F60754" w:rsidRDefault="00F60754" w:rsidP="00EE64D9">
      <w:pPr>
        <w:autoSpaceDE w:val="0"/>
        <w:autoSpaceDN w:val="0"/>
        <w:adjustRightInd w:val="0"/>
        <w:jc w:val="both"/>
        <w:rPr>
          <w:rFonts w:ascii="Arial" w:hAnsi="Arial" w:cs="Arial"/>
          <w:iCs/>
          <w:color w:val="000000"/>
          <w:sz w:val="22"/>
          <w:szCs w:val="22"/>
          <w:lang w:eastAsia="es-CO"/>
        </w:rPr>
      </w:pPr>
      <w:r>
        <w:rPr>
          <w:rFonts w:ascii="Arial" w:hAnsi="Arial" w:cs="Arial"/>
          <w:iCs/>
          <w:color w:val="000000"/>
          <w:sz w:val="22"/>
          <w:szCs w:val="22"/>
          <w:lang w:eastAsia="es-CO"/>
        </w:rPr>
        <w:t>Teniendo en cuenta que el tratamiento del riesgo dado a  25</w:t>
      </w:r>
      <w:r w:rsidR="00755C4C">
        <w:rPr>
          <w:rFonts w:ascii="Arial" w:hAnsi="Arial" w:cs="Arial"/>
          <w:iCs/>
          <w:color w:val="000000"/>
          <w:sz w:val="22"/>
          <w:szCs w:val="22"/>
          <w:lang w:eastAsia="es-CO"/>
        </w:rPr>
        <w:t xml:space="preserve"> (49% del total de riesgos) </w:t>
      </w:r>
      <w:r>
        <w:rPr>
          <w:rFonts w:ascii="Arial" w:hAnsi="Arial" w:cs="Arial"/>
          <w:iCs/>
          <w:color w:val="000000"/>
          <w:sz w:val="22"/>
          <w:szCs w:val="22"/>
          <w:lang w:eastAsia="es-CO"/>
        </w:rPr>
        <w:t xml:space="preserve"> de los  55 riesgos identificados</w:t>
      </w:r>
      <w:r w:rsidR="00755C4C">
        <w:rPr>
          <w:rFonts w:ascii="Arial" w:hAnsi="Arial" w:cs="Arial"/>
          <w:iCs/>
          <w:color w:val="000000"/>
          <w:sz w:val="22"/>
          <w:szCs w:val="22"/>
          <w:lang w:eastAsia="es-CO"/>
        </w:rPr>
        <w:t xml:space="preserve"> </w:t>
      </w:r>
      <w:r>
        <w:rPr>
          <w:rFonts w:ascii="Arial" w:hAnsi="Arial" w:cs="Arial"/>
          <w:iCs/>
          <w:color w:val="000000"/>
          <w:sz w:val="22"/>
          <w:szCs w:val="22"/>
          <w:lang w:eastAsia="es-CO"/>
        </w:rPr>
        <w:t xml:space="preserve"> en la matriz de riesgos fue </w:t>
      </w:r>
      <w:r w:rsidR="00755C4C">
        <w:rPr>
          <w:rFonts w:ascii="Arial" w:hAnsi="Arial" w:cs="Arial"/>
          <w:iCs/>
          <w:color w:val="000000"/>
          <w:sz w:val="22"/>
          <w:szCs w:val="22"/>
          <w:lang w:eastAsia="es-CO"/>
        </w:rPr>
        <w:t>ACEPTAR EL RIESGO</w:t>
      </w:r>
      <w:r>
        <w:rPr>
          <w:rFonts w:ascii="Arial" w:hAnsi="Arial" w:cs="Arial"/>
          <w:iCs/>
          <w:color w:val="000000"/>
          <w:sz w:val="22"/>
          <w:szCs w:val="22"/>
          <w:lang w:eastAsia="es-CO"/>
        </w:rPr>
        <w:t>, es pertinente señalar que pa</w:t>
      </w:r>
      <w:r w:rsidR="00755C4C">
        <w:rPr>
          <w:rFonts w:ascii="Arial" w:hAnsi="Arial" w:cs="Arial"/>
          <w:iCs/>
          <w:color w:val="000000"/>
          <w:sz w:val="22"/>
          <w:szCs w:val="22"/>
          <w:lang w:eastAsia="es-CO"/>
        </w:rPr>
        <w:t>r</w:t>
      </w:r>
      <w:r>
        <w:rPr>
          <w:rFonts w:ascii="Arial" w:hAnsi="Arial" w:cs="Arial"/>
          <w:iCs/>
          <w:color w:val="000000"/>
          <w:sz w:val="22"/>
          <w:szCs w:val="22"/>
          <w:lang w:eastAsia="es-CO"/>
        </w:rPr>
        <w:t xml:space="preserve">a asumir el riesgo primero se debe </w:t>
      </w:r>
      <w:r w:rsidR="001B2DD7">
        <w:rPr>
          <w:rFonts w:ascii="Arial" w:hAnsi="Arial" w:cs="Arial"/>
          <w:iCs/>
          <w:color w:val="000000"/>
          <w:sz w:val="22"/>
          <w:szCs w:val="22"/>
          <w:lang w:eastAsia="es-CO"/>
        </w:rPr>
        <w:t xml:space="preserve">REDUCIR O TRANSFERIR </w:t>
      </w:r>
      <w:r>
        <w:rPr>
          <w:rFonts w:ascii="Arial" w:hAnsi="Arial" w:cs="Arial"/>
          <w:iCs/>
          <w:color w:val="000000"/>
          <w:sz w:val="22"/>
          <w:szCs w:val="22"/>
          <w:lang w:eastAsia="es-CO"/>
        </w:rPr>
        <w:t xml:space="preserve">y después se asume el riesgo residual, </w:t>
      </w:r>
      <w:r w:rsidR="00755C4C">
        <w:rPr>
          <w:rFonts w:ascii="Arial" w:hAnsi="Arial" w:cs="Arial"/>
          <w:iCs/>
          <w:color w:val="000000"/>
          <w:sz w:val="22"/>
          <w:szCs w:val="22"/>
          <w:lang w:eastAsia="es-CO"/>
        </w:rPr>
        <w:t xml:space="preserve">siendo </w:t>
      </w:r>
      <w:r>
        <w:rPr>
          <w:rFonts w:ascii="Arial" w:hAnsi="Arial" w:cs="Arial"/>
          <w:iCs/>
          <w:color w:val="000000"/>
          <w:sz w:val="22"/>
          <w:szCs w:val="22"/>
          <w:lang w:eastAsia="es-CO"/>
        </w:rPr>
        <w:t xml:space="preserve"> necesario  implementar las acciones de mejora para el manejo de los riesgos y la valoración después de los controles, por lo tanto consideramos que se debe  paralelo a realizar una valoración de la efectividad de los </w:t>
      </w:r>
      <w:r>
        <w:rPr>
          <w:rFonts w:ascii="Arial" w:hAnsi="Arial" w:cs="Arial"/>
          <w:iCs/>
          <w:color w:val="000000"/>
          <w:sz w:val="22"/>
          <w:szCs w:val="22"/>
          <w:lang w:eastAsia="es-CO"/>
        </w:rPr>
        <w:lastRenderedPageBreak/>
        <w:t>controles adoptar las med</w:t>
      </w:r>
      <w:r w:rsidR="001B2DD7">
        <w:rPr>
          <w:rFonts w:ascii="Arial" w:hAnsi="Arial" w:cs="Arial"/>
          <w:iCs/>
          <w:color w:val="000000"/>
          <w:sz w:val="22"/>
          <w:szCs w:val="22"/>
          <w:lang w:eastAsia="es-CO"/>
        </w:rPr>
        <w:t>idas necesarias para: Evitar , Reducir, Compartir o Transferir cada u</w:t>
      </w:r>
      <w:r w:rsidR="00E420FD">
        <w:rPr>
          <w:rFonts w:ascii="Arial" w:hAnsi="Arial" w:cs="Arial"/>
          <w:iCs/>
          <w:color w:val="000000"/>
          <w:sz w:val="22"/>
          <w:szCs w:val="22"/>
          <w:lang w:eastAsia="es-CO"/>
        </w:rPr>
        <w:t xml:space="preserve">no de los riesgos identificados con nuevos controles efectivos a través de procedimientos, pues de acuerdo a lo observado </w:t>
      </w:r>
      <w:r w:rsidR="00FC01ED">
        <w:rPr>
          <w:rFonts w:ascii="Arial" w:hAnsi="Arial" w:cs="Arial"/>
          <w:iCs/>
          <w:color w:val="000000"/>
          <w:sz w:val="22"/>
          <w:szCs w:val="22"/>
          <w:lang w:eastAsia="es-CO"/>
        </w:rPr>
        <w:t>no se evidencia nuevos controles que permitan la disminución del riesgo.</w:t>
      </w:r>
    </w:p>
    <w:p w:rsidR="00FC01ED" w:rsidRDefault="00FC01ED" w:rsidP="00EE64D9">
      <w:pPr>
        <w:autoSpaceDE w:val="0"/>
        <w:autoSpaceDN w:val="0"/>
        <w:adjustRightInd w:val="0"/>
        <w:jc w:val="both"/>
        <w:rPr>
          <w:rFonts w:ascii="Arial" w:hAnsi="Arial" w:cs="Arial"/>
          <w:iCs/>
          <w:color w:val="000000"/>
          <w:sz w:val="22"/>
          <w:szCs w:val="22"/>
          <w:lang w:eastAsia="es-CO"/>
        </w:rPr>
      </w:pPr>
    </w:p>
    <w:p w:rsidR="00FC01ED" w:rsidRDefault="00FC01ED" w:rsidP="00EE64D9">
      <w:pPr>
        <w:autoSpaceDE w:val="0"/>
        <w:autoSpaceDN w:val="0"/>
        <w:adjustRightInd w:val="0"/>
        <w:jc w:val="both"/>
        <w:rPr>
          <w:rFonts w:ascii="Arial" w:hAnsi="Arial" w:cs="Arial"/>
          <w:iCs/>
          <w:color w:val="000000"/>
          <w:sz w:val="22"/>
          <w:szCs w:val="22"/>
          <w:lang w:eastAsia="es-CO"/>
        </w:rPr>
      </w:pPr>
    </w:p>
    <w:p w:rsidR="00FC01ED" w:rsidRDefault="00FC01ED" w:rsidP="00EE64D9">
      <w:pPr>
        <w:autoSpaceDE w:val="0"/>
        <w:autoSpaceDN w:val="0"/>
        <w:adjustRightInd w:val="0"/>
        <w:jc w:val="both"/>
        <w:rPr>
          <w:rFonts w:ascii="Arial" w:hAnsi="Arial" w:cs="Arial"/>
          <w:iCs/>
          <w:color w:val="000000"/>
          <w:sz w:val="22"/>
          <w:szCs w:val="22"/>
          <w:lang w:eastAsia="es-CO"/>
        </w:rPr>
      </w:pPr>
      <w:r>
        <w:rPr>
          <w:rFonts w:ascii="Arial" w:hAnsi="Arial" w:cs="Arial"/>
          <w:iCs/>
          <w:color w:val="000000"/>
          <w:sz w:val="22"/>
          <w:szCs w:val="22"/>
          <w:lang w:eastAsia="es-CO"/>
        </w:rPr>
        <w:t xml:space="preserve">Cordialmente, </w:t>
      </w:r>
    </w:p>
    <w:p w:rsidR="00FC01ED" w:rsidRDefault="00FC01ED" w:rsidP="00EE64D9">
      <w:pPr>
        <w:autoSpaceDE w:val="0"/>
        <w:autoSpaceDN w:val="0"/>
        <w:adjustRightInd w:val="0"/>
        <w:jc w:val="both"/>
        <w:rPr>
          <w:rFonts w:ascii="Arial" w:hAnsi="Arial" w:cs="Arial"/>
          <w:iCs/>
          <w:color w:val="000000"/>
          <w:sz w:val="22"/>
          <w:szCs w:val="22"/>
          <w:lang w:eastAsia="es-CO"/>
        </w:rPr>
      </w:pPr>
    </w:p>
    <w:p w:rsidR="00FC01ED" w:rsidRDefault="00FC01ED" w:rsidP="00EE64D9">
      <w:pPr>
        <w:autoSpaceDE w:val="0"/>
        <w:autoSpaceDN w:val="0"/>
        <w:adjustRightInd w:val="0"/>
        <w:jc w:val="both"/>
        <w:rPr>
          <w:rFonts w:ascii="Arial" w:hAnsi="Arial" w:cs="Arial"/>
          <w:iCs/>
          <w:color w:val="000000"/>
          <w:sz w:val="22"/>
          <w:szCs w:val="22"/>
          <w:lang w:eastAsia="es-CO"/>
        </w:rPr>
      </w:pPr>
    </w:p>
    <w:p w:rsidR="00FC01ED" w:rsidRDefault="00FC01ED" w:rsidP="00EE64D9">
      <w:pPr>
        <w:autoSpaceDE w:val="0"/>
        <w:autoSpaceDN w:val="0"/>
        <w:adjustRightInd w:val="0"/>
        <w:jc w:val="both"/>
        <w:rPr>
          <w:rFonts w:ascii="Arial" w:hAnsi="Arial" w:cs="Arial"/>
          <w:iCs/>
          <w:color w:val="000000"/>
          <w:sz w:val="22"/>
          <w:szCs w:val="22"/>
          <w:lang w:eastAsia="es-CO"/>
        </w:rPr>
      </w:pPr>
    </w:p>
    <w:p w:rsidR="001B2DD7" w:rsidRDefault="001B2DD7" w:rsidP="00EE64D9">
      <w:pPr>
        <w:autoSpaceDE w:val="0"/>
        <w:autoSpaceDN w:val="0"/>
        <w:adjustRightInd w:val="0"/>
        <w:jc w:val="both"/>
        <w:rPr>
          <w:rFonts w:ascii="Arial" w:hAnsi="Arial" w:cs="Arial"/>
          <w:iCs/>
          <w:color w:val="000000"/>
          <w:sz w:val="22"/>
          <w:szCs w:val="22"/>
          <w:lang w:eastAsia="es-CO"/>
        </w:rPr>
      </w:pPr>
    </w:p>
    <w:p w:rsidR="001B2DD7" w:rsidRDefault="001B2DD7" w:rsidP="00EE64D9">
      <w:pPr>
        <w:autoSpaceDE w:val="0"/>
        <w:autoSpaceDN w:val="0"/>
        <w:adjustRightInd w:val="0"/>
        <w:jc w:val="both"/>
        <w:rPr>
          <w:rFonts w:ascii="Arial" w:hAnsi="Arial" w:cs="Arial"/>
          <w:iCs/>
          <w:color w:val="000000"/>
          <w:sz w:val="22"/>
          <w:szCs w:val="22"/>
          <w:lang w:eastAsia="es-CO"/>
        </w:rPr>
      </w:pPr>
    </w:p>
    <w:p w:rsidR="001B2DD7" w:rsidRPr="00EE64D9" w:rsidRDefault="001B2DD7" w:rsidP="00EE64D9">
      <w:pPr>
        <w:autoSpaceDE w:val="0"/>
        <w:autoSpaceDN w:val="0"/>
        <w:adjustRightInd w:val="0"/>
        <w:jc w:val="both"/>
        <w:rPr>
          <w:rFonts w:ascii="Arial" w:hAnsi="Arial" w:cs="Arial"/>
          <w:iCs/>
          <w:color w:val="000000"/>
          <w:sz w:val="22"/>
          <w:szCs w:val="22"/>
          <w:lang w:eastAsia="es-CO"/>
        </w:rPr>
      </w:pPr>
    </w:p>
    <w:sectPr w:rsidR="001B2DD7" w:rsidRPr="00EE64D9" w:rsidSect="005C3E2D">
      <w:headerReference w:type="default" r:id="rId13"/>
      <w:footerReference w:type="default" r:id="rId14"/>
      <w:headerReference w:type="first" r:id="rId15"/>
      <w:footerReference w:type="first" r:id="rId16"/>
      <w:pgSz w:w="12242" w:h="15842" w:code="1"/>
      <w:pgMar w:top="1470" w:right="1418" w:bottom="1134"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ED" w:rsidRDefault="004E34ED">
      <w:r>
        <w:separator/>
      </w:r>
    </w:p>
  </w:endnote>
  <w:endnote w:type="continuationSeparator" w:id="0">
    <w:p w:rsidR="004E34ED" w:rsidRDefault="004E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734458" w:rsidRDefault="0094346A">
    <w:pPr>
      <w:pStyle w:val="Piedepgina"/>
      <w:jc w:val="right"/>
    </w:pPr>
    <w:r>
      <w:rPr>
        <w:noProof/>
        <w:lang w:eastAsia="es-CO"/>
      </w:rPr>
      <w:drawing>
        <wp:anchor distT="0" distB="0" distL="114300" distR="114300" simplePos="0" relativeHeight="251658240" behindDoc="0" locked="0" layoutInCell="1" allowOverlap="1" wp14:anchorId="59FF3567" wp14:editId="2EB0A1A3">
          <wp:simplePos x="0" y="0"/>
          <wp:positionH relativeFrom="column">
            <wp:posOffset>0</wp:posOffset>
          </wp:positionH>
          <wp:positionV relativeFrom="paragraph">
            <wp:posOffset>0</wp:posOffset>
          </wp:positionV>
          <wp:extent cx="5589270" cy="628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270" cy="62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C2509A" w:rsidRDefault="005C3CD3" w:rsidP="005C3CD3">
    <w:pPr>
      <w:pStyle w:val="Piedepgina"/>
      <w:jc w:val="right"/>
    </w:pPr>
    <w:r>
      <w:rPr>
        <w:noProof/>
        <w:lang w:eastAsia="es-CO"/>
      </w:rPr>
      <w:drawing>
        <wp:anchor distT="0" distB="0" distL="114300" distR="114300" simplePos="0" relativeHeight="251657216" behindDoc="0" locked="0" layoutInCell="1" allowOverlap="1" wp14:anchorId="5730A2D4" wp14:editId="7FE378DA">
          <wp:simplePos x="0" y="0"/>
          <wp:positionH relativeFrom="column">
            <wp:posOffset>0</wp:posOffset>
          </wp:positionH>
          <wp:positionV relativeFrom="paragraph">
            <wp:posOffset>-95250</wp:posOffset>
          </wp:positionV>
          <wp:extent cx="5589270" cy="628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270" cy="62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ED" w:rsidRDefault="004E34ED">
      <w:r>
        <w:separator/>
      </w:r>
    </w:p>
  </w:footnote>
  <w:footnote w:type="continuationSeparator" w:id="0">
    <w:p w:rsidR="004E34ED" w:rsidRDefault="004E3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DB2462" w:rsidRDefault="00475AC9">
    <w:pPr>
      <w:pStyle w:val="Textoindependiente"/>
      <w:jc w:val="left"/>
      <w:rPr>
        <w:b w:val="0"/>
        <w:bCs w:val="0"/>
        <w:i/>
        <w:sz w:val="18"/>
        <w:szCs w:val="18"/>
      </w:rPr>
    </w:pPr>
    <w:r w:rsidRPr="00475AC9">
      <w:rPr>
        <w:b w:val="0"/>
        <w:bCs w:val="0"/>
        <w:i/>
        <w:iCs/>
        <w:sz w:val="18"/>
        <w:szCs w:val="18"/>
        <w:lang w:val="es-ES_tradnl"/>
      </w:rPr>
      <w:t xml:space="preserve">*DEPE_CODI*  - </w:t>
    </w:r>
    <w:r w:rsidRPr="00475AC9">
      <w:rPr>
        <w:b w:val="0"/>
        <w:i/>
        <w:iCs/>
        <w:sz w:val="18"/>
        <w:szCs w:val="18"/>
        <w:lang w:val="es-MX"/>
      </w:rPr>
      <w:t>*RAD_S*</w:t>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r>
    <w:r>
      <w:rPr>
        <w:b w:val="0"/>
        <w:i/>
        <w:sz w:val="18"/>
        <w:szCs w:val="18"/>
        <w:lang w:eastAsia="ar-SA"/>
      </w:rPr>
      <w:tab/>
      <w:t xml:space="preserve">   </w:t>
    </w:r>
    <w:r w:rsidR="00D10C5E" w:rsidRPr="00DB2462">
      <w:rPr>
        <w:rStyle w:val="Nmerodepgina"/>
        <w:b w:val="0"/>
        <w:bCs w:val="0"/>
        <w:i/>
        <w:sz w:val="18"/>
        <w:szCs w:val="18"/>
      </w:rPr>
      <w:t xml:space="preserve">Página </w:t>
    </w:r>
    <w:r w:rsidR="00D10C5E" w:rsidRPr="00DB2462">
      <w:rPr>
        <w:rStyle w:val="Nmerodepgina"/>
        <w:b w:val="0"/>
        <w:bCs w:val="0"/>
        <w:i/>
        <w:sz w:val="18"/>
        <w:szCs w:val="18"/>
      </w:rPr>
      <w:fldChar w:fldCharType="begin"/>
    </w:r>
    <w:r w:rsidR="00D10C5E" w:rsidRPr="00DB2462">
      <w:rPr>
        <w:rStyle w:val="Nmerodepgina"/>
        <w:b w:val="0"/>
        <w:bCs w:val="0"/>
        <w:i/>
        <w:sz w:val="18"/>
        <w:szCs w:val="18"/>
      </w:rPr>
      <w:instrText xml:space="preserve"> PAGE </w:instrText>
    </w:r>
    <w:r w:rsidR="00D10C5E" w:rsidRPr="00DB2462">
      <w:rPr>
        <w:rStyle w:val="Nmerodepgina"/>
        <w:b w:val="0"/>
        <w:bCs w:val="0"/>
        <w:i/>
        <w:sz w:val="18"/>
        <w:szCs w:val="18"/>
      </w:rPr>
      <w:fldChar w:fldCharType="separate"/>
    </w:r>
    <w:r w:rsidR="00924330">
      <w:rPr>
        <w:rStyle w:val="Nmerodepgina"/>
        <w:b w:val="0"/>
        <w:bCs w:val="0"/>
        <w:i/>
        <w:noProof/>
        <w:sz w:val="18"/>
        <w:szCs w:val="18"/>
      </w:rPr>
      <w:t>9</w:t>
    </w:r>
    <w:r w:rsidR="00D10C5E" w:rsidRPr="00DB2462">
      <w:rPr>
        <w:rStyle w:val="Nmerodepgina"/>
        <w:b w:val="0"/>
        <w:bCs w:val="0"/>
        <w:i/>
        <w:sz w:val="18"/>
        <w:szCs w:val="18"/>
      </w:rPr>
      <w:fldChar w:fldCharType="end"/>
    </w:r>
    <w:r w:rsidR="00D10C5E" w:rsidRPr="00DB2462">
      <w:rPr>
        <w:rStyle w:val="Nmerodepgina"/>
        <w:b w:val="0"/>
        <w:bCs w:val="0"/>
        <w:i/>
        <w:sz w:val="18"/>
        <w:szCs w:val="18"/>
      </w:rPr>
      <w:t xml:space="preserve"> de </w:t>
    </w:r>
    <w:r w:rsidR="00D10C5E" w:rsidRPr="00DB2462">
      <w:rPr>
        <w:rStyle w:val="Nmerodepgina"/>
        <w:b w:val="0"/>
        <w:bCs w:val="0"/>
        <w:i/>
        <w:sz w:val="18"/>
        <w:szCs w:val="18"/>
      </w:rPr>
      <w:fldChar w:fldCharType="begin"/>
    </w:r>
    <w:r w:rsidR="00D10C5E" w:rsidRPr="00DB2462">
      <w:rPr>
        <w:rStyle w:val="Nmerodepgina"/>
        <w:b w:val="0"/>
        <w:bCs w:val="0"/>
        <w:i/>
        <w:sz w:val="18"/>
        <w:szCs w:val="18"/>
      </w:rPr>
      <w:instrText xml:space="preserve"> NUMPAGES </w:instrText>
    </w:r>
    <w:r w:rsidR="00D10C5E" w:rsidRPr="00DB2462">
      <w:rPr>
        <w:rStyle w:val="Nmerodepgina"/>
        <w:b w:val="0"/>
        <w:bCs w:val="0"/>
        <w:i/>
        <w:sz w:val="18"/>
        <w:szCs w:val="18"/>
      </w:rPr>
      <w:fldChar w:fldCharType="separate"/>
    </w:r>
    <w:r w:rsidR="00924330">
      <w:rPr>
        <w:rStyle w:val="Nmerodepgina"/>
        <w:b w:val="0"/>
        <w:bCs w:val="0"/>
        <w:i/>
        <w:noProof/>
        <w:sz w:val="18"/>
        <w:szCs w:val="18"/>
      </w:rPr>
      <w:t>9</w:t>
    </w:r>
    <w:r w:rsidR="00D10C5E" w:rsidRPr="00DB2462">
      <w:rPr>
        <w:rStyle w:val="Nmerodepgina"/>
        <w:b w:val="0"/>
        <w:bCs w:val="0"/>
        <w:i/>
        <w:sz w:val="18"/>
        <w:szCs w:val="18"/>
      </w:rPr>
      <w:fldChar w:fldCharType="end"/>
    </w:r>
  </w:p>
  <w:p w:rsidR="00D10C5E" w:rsidRDefault="00D10C5E">
    <w:pPr>
      <w:pStyle w:val="Textoindependiente"/>
    </w:pPr>
  </w:p>
  <w:p w:rsidR="00D10C5E" w:rsidRDefault="00D10C5E">
    <w:pPr>
      <w:pStyle w:val="Textoindependiente"/>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C5E" w:rsidRPr="00C2509A" w:rsidRDefault="0009691B">
    <w:pPr>
      <w:jc w:val="center"/>
      <w:rPr>
        <w:rFonts w:ascii="Arial" w:hAnsi="Arial"/>
        <w:b/>
        <w:sz w:val="28"/>
      </w:rPr>
    </w:pPr>
    <w:r w:rsidRPr="00824A71">
      <w:rPr>
        <w:noProof/>
        <w:lang w:eastAsia="es-CO"/>
      </w:rPr>
      <w:drawing>
        <wp:anchor distT="0" distB="0" distL="114300" distR="114300" simplePos="0" relativeHeight="251664384" behindDoc="0" locked="0" layoutInCell="1" allowOverlap="1" wp14:anchorId="4935AF4C" wp14:editId="2B92E295">
          <wp:simplePos x="0" y="0"/>
          <wp:positionH relativeFrom="column">
            <wp:posOffset>3964940</wp:posOffset>
          </wp:positionH>
          <wp:positionV relativeFrom="paragraph">
            <wp:posOffset>-4709</wp:posOffset>
          </wp:positionV>
          <wp:extent cx="565150" cy="600710"/>
          <wp:effectExtent l="0" t="0" r="635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600710"/>
                  </a:xfrm>
                  <a:prstGeom prst="rect">
                    <a:avLst/>
                  </a:prstGeom>
                </pic:spPr>
              </pic:pic>
            </a:graphicData>
          </a:graphic>
          <wp14:sizeRelH relativeFrom="page">
            <wp14:pctWidth>0</wp14:pctWidth>
          </wp14:sizeRelH>
          <wp14:sizeRelV relativeFrom="page">
            <wp14:pctHeight>0</wp14:pctHeight>
          </wp14:sizeRelV>
        </wp:anchor>
      </w:drawing>
    </w:r>
    <w:r w:rsidR="00387D96" w:rsidRPr="00387D96">
      <w:rPr>
        <w:rFonts w:ascii="Arial" w:hAnsi="Arial"/>
        <w:b/>
        <w:bCs/>
        <w:noProof/>
        <w:sz w:val="22"/>
        <w:lang w:eastAsia="es-CO"/>
      </w:rPr>
      <w:drawing>
        <wp:anchor distT="0" distB="0" distL="114300" distR="114300" simplePos="0" relativeHeight="251662336" behindDoc="0" locked="0" layoutInCell="1" allowOverlap="1" wp14:anchorId="3D0B3E27" wp14:editId="735C37B4">
          <wp:simplePos x="0" y="0"/>
          <wp:positionH relativeFrom="column">
            <wp:posOffset>1391285</wp:posOffset>
          </wp:positionH>
          <wp:positionV relativeFrom="paragraph">
            <wp:posOffset>-5385</wp:posOffset>
          </wp:positionV>
          <wp:extent cx="2458720" cy="589915"/>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58720" cy="589915"/>
                  </a:xfrm>
                  <a:prstGeom prst="rect">
                    <a:avLst/>
                  </a:prstGeom>
                </pic:spPr>
              </pic:pic>
            </a:graphicData>
          </a:graphic>
          <wp14:sizeRelH relativeFrom="page">
            <wp14:pctWidth>0</wp14:pctWidth>
          </wp14:sizeRelH>
          <wp14:sizeRelV relativeFrom="page">
            <wp14:pctHeight>0</wp14:pctHeight>
          </wp14:sizeRelV>
        </wp:anchor>
      </w:drawing>
    </w:r>
  </w:p>
  <w:p w:rsidR="00D10C5E" w:rsidRDefault="00D10C5E">
    <w:pPr>
      <w:jc w:val="center"/>
      <w:rPr>
        <w:rFonts w:ascii="Arial" w:hAnsi="Arial"/>
        <w:b/>
        <w:sz w:val="28"/>
      </w:rPr>
    </w:pPr>
  </w:p>
  <w:p w:rsidR="00D10C5E" w:rsidRDefault="00D10C5E">
    <w:pPr>
      <w:jc w:val="center"/>
      <w:rPr>
        <w:rFonts w:ascii="Arial" w:hAnsi="Arial"/>
        <w:b/>
        <w:sz w:val="28"/>
      </w:rPr>
    </w:pPr>
  </w:p>
  <w:p w:rsidR="00D10C5E" w:rsidRPr="008C633F" w:rsidRDefault="00D10C5E">
    <w:pPr>
      <w:jc w:val="center"/>
      <w:rPr>
        <w:rFonts w:ascii="Arial" w:hAnsi="Arial"/>
        <w:b/>
        <w:sz w:val="22"/>
        <w:szCs w:val="22"/>
      </w:rPr>
    </w:pPr>
  </w:p>
  <w:p w:rsidR="00A47CE6" w:rsidRDefault="00A47CE6" w:rsidP="00A47CE6">
    <w:pPr>
      <w:jc w:val="center"/>
      <w:rPr>
        <w:rFonts w:ascii="Arial" w:hAnsi="Arial"/>
        <w:b/>
        <w:sz w:val="28"/>
        <w:szCs w:val="28"/>
        <w:lang w:eastAsia="ar-SA"/>
      </w:rPr>
    </w:pPr>
    <w:r w:rsidRPr="008C633F">
      <w:rPr>
        <w:rFonts w:ascii="Arial" w:hAnsi="Arial"/>
        <w:b/>
        <w:sz w:val="28"/>
        <w:szCs w:val="28"/>
        <w:lang w:eastAsia="ar-SA"/>
      </w:rPr>
      <w:t>MEMORANDO</w:t>
    </w:r>
  </w:p>
  <w:p w:rsidR="00A47CE6" w:rsidRPr="00A47CE6" w:rsidRDefault="00840716" w:rsidP="00A47CE6">
    <w:pPr>
      <w:jc w:val="center"/>
      <w:rPr>
        <w:rFonts w:ascii="Arial" w:hAnsi="Arial"/>
        <w:b/>
        <w:sz w:val="28"/>
        <w:szCs w:val="28"/>
        <w:lang w:val="es-ES" w:eastAsia="ar-SA"/>
      </w:rPr>
    </w:pPr>
    <w:r>
      <w:rPr>
        <w:rFonts w:ascii="Arial" w:hAnsi="Arial"/>
        <w:b/>
        <w:sz w:val="28"/>
        <w:szCs w:val="28"/>
        <w:lang w:val="es-ES" w:eastAsia="ar-SA"/>
      </w:rPr>
      <w:t xml:space="preserve">*DEPE_CODI* </w:t>
    </w:r>
    <w:r w:rsidR="00A47CE6" w:rsidRPr="00A47CE6">
      <w:rPr>
        <w:rFonts w:ascii="Arial" w:hAnsi="Arial"/>
        <w:b/>
        <w:sz w:val="28"/>
        <w:szCs w:val="28"/>
        <w:lang w:val="es-ES" w:eastAsia="ar-SA"/>
      </w:rPr>
      <w:t>- *RAD_S*</w:t>
    </w:r>
  </w:p>
  <w:p w:rsidR="00A47CE6" w:rsidRPr="00A47CE6" w:rsidRDefault="00A47CE6" w:rsidP="00A47CE6">
    <w:pPr>
      <w:rPr>
        <w:rFonts w:ascii="Arial" w:hAnsi="Arial"/>
        <w:sz w:val="22"/>
        <w:lang w:val="es-ES"/>
      </w:rPr>
    </w:pPr>
  </w:p>
  <w:p w:rsidR="00A47CE6" w:rsidRDefault="00A47CE6" w:rsidP="00A47CE6">
    <w:pPr>
      <w:rPr>
        <w:rFonts w:ascii="Arial" w:hAnsi="Arial"/>
        <w:b/>
        <w:bCs/>
        <w:sz w:val="22"/>
        <w:lang w:eastAsia="ar-SA"/>
      </w:rPr>
    </w:pPr>
    <w:r>
      <w:rPr>
        <w:rFonts w:ascii="Arial" w:hAnsi="Arial"/>
        <w:b/>
        <w:bCs/>
        <w:sz w:val="22"/>
      </w:rPr>
      <w:t>PARA:</w:t>
    </w:r>
    <w:r>
      <w:rPr>
        <w:rFonts w:ascii="Arial" w:hAnsi="Arial"/>
        <w:b/>
        <w:bCs/>
        <w:sz w:val="22"/>
      </w:rPr>
      <w:tab/>
    </w:r>
    <w:r>
      <w:rPr>
        <w:rFonts w:ascii="Arial" w:hAnsi="Arial"/>
        <w:b/>
        <w:bCs/>
        <w:sz w:val="22"/>
      </w:rPr>
      <w:tab/>
    </w:r>
    <w:r>
      <w:rPr>
        <w:rFonts w:ascii="Arial" w:hAnsi="Arial"/>
        <w:b/>
        <w:bCs/>
        <w:sz w:val="22"/>
        <w:lang w:eastAsia="ar-SA"/>
      </w:rPr>
      <w:t>*NOM_R*</w:t>
    </w:r>
  </w:p>
  <w:p w:rsidR="00A47CE6" w:rsidRDefault="00A47CE6" w:rsidP="00A47CE6">
    <w:pPr>
      <w:rPr>
        <w:rFonts w:ascii="Arial" w:hAnsi="Arial"/>
        <w:b/>
        <w:bCs/>
        <w:sz w:val="22"/>
      </w:rPr>
    </w:pPr>
    <w:r>
      <w:rPr>
        <w:rFonts w:ascii="Arial" w:hAnsi="Arial"/>
        <w:b/>
        <w:bCs/>
        <w:sz w:val="22"/>
        <w:lang w:eastAsia="ar-SA"/>
      </w:rPr>
      <w:tab/>
    </w:r>
    <w:r>
      <w:rPr>
        <w:rFonts w:ascii="Arial" w:hAnsi="Arial"/>
        <w:b/>
        <w:bCs/>
        <w:sz w:val="22"/>
        <w:lang w:eastAsia="ar-SA"/>
      </w:rPr>
      <w:tab/>
    </w:r>
    <w:r w:rsidR="00C00FE2">
      <w:rPr>
        <w:rFonts w:ascii="Arial" w:hAnsi="Arial"/>
        <w:b/>
        <w:bCs/>
        <w:sz w:val="22"/>
        <w:lang w:eastAsia="ar-SA"/>
      </w:rPr>
      <w:t>Jefe Oficina Asesora de Planeación y Sistemas</w:t>
    </w:r>
  </w:p>
  <w:p w:rsidR="00A47CE6" w:rsidRDefault="00387D96" w:rsidP="00387D96">
    <w:pPr>
      <w:tabs>
        <w:tab w:val="left" w:pos="6451"/>
      </w:tabs>
      <w:rPr>
        <w:rFonts w:ascii="Arial" w:hAnsi="Arial"/>
        <w:b/>
        <w:bCs/>
        <w:sz w:val="22"/>
      </w:rPr>
    </w:pPr>
    <w:r>
      <w:rPr>
        <w:rFonts w:ascii="Arial" w:hAnsi="Arial"/>
        <w:b/>
        <w:bCs/>
        <w:sz w:val="22"/>
      </w:rPr>
      <w:tab/>
    </w:r>
  </w:p>
  <w:p w:rsidR="00A47CE6" w:rsidRDefault="00633232" w:rsidP="00A47CE6">
    <w:pPr>
      <w:rPr>
        <w:rFonts w:ascii="Arial" w:hAnsi="Arial"/>
        <w:b/>
        <w:bCs/>
        <w:sz w:val="22"/>
      </w:rPr>
    </w:pPr>
    <w:r>
      <w:rPr>
        <w:rFonts w:ascii="Arial" w:hAnsi="Arial"/>
        <w:b/>
        <w:bCs/>
        <w:sz w:val="22"/>
      </w:rPr>
      <w:t>DE:</w:t>
    </w:r>
    <w:r>
      <w:rPr>
        <w:rFonts w:ascii="Arial" w:hAnsi="Arial"/>
        <w:b/>
        <w:bCs/>
        <w:sz w:val="22"/>
      </w:rPr>
      <w:tab/>
    </w:r>
    <w:r>
      <w:rPr>
        <w:rFonts w:ascii="Arial" w:hAnsi="Arial"/>
        <w:b/>
        <w:bCs/>
        <w:sz w:val="22"/>
      </w:rPr>
      <w:tab/>
    </w:r>
    <w:r w:rsidR="00DA04CD">
      <w:rPr>
        <w:rFonts w:ascii="Arial" w:hAnsi="Arial"/>
        <w:b/>
        <w:bCs/>
        <w:sz w:val="22"/>
      </w:rPr>
      <w:t>Jefe Oficina de Control Interno</w:t>
    </w:r>
  </w:p>
  <w:p w:rsidR="00A47CE6" w:rsidRDefault="00A47CE6" w:rsidP="00A47CE6">
    <w:pPr>
      <w:pStyle w:val="Textoindependiente2"/>
      <w:rPr>
        <w:b/>
        <w:bCs/>
      </w:rPr>
    </w:pPr>
    <w:r>
      <w:rPr>
        <w:b/>
        <w:bCs/>
      </w:rPr>
      <w:t xml:space="preserve">  </w:t>
    </w:r>
  </w:p>
  <w:p w:rsidR="00A47CE6" w:rsidRDefault="00A47CE6" w:rsidP="00A47CE6">
    <w:pPr>
      <w:rPr>
        <w:rFonts w:ascii="Arial" w:hAnsi="Arial"/>
        <w:b/>
        <w:bCs/>
        <w:sz w:val="22"/>
      </w:rPr>
    </w:pPr>
    <w:r>
      <w:rPr>
        <w:rFonts w:ascii="Arial" w:hAnsi="Arial"/>
        <w:b/>
        <w:bCs/>
        <w:sz w:val="22"/>
      </w:rPr>
      <w:t xml:space="preserve">ASUNTO: </w:t>
    </w:r>
    <w:r>
      <w:rPr>
        <w:rFonts w:ascii="Arial" w:hAnsi="Arial"/>
        <w:b/>
        <w:bCs/>
        <w:sz w:val="22"/>
      </w:rPr>
      <w:tab/>
    </w:r>
    <w:r w:rsidR="007E18E0">
      <w:rPr>
        <w:rFonts w:ascii="Arial" w:hAnsi="Arial"/>
        <w:b/>
        <w:bCs/>
        <w:sz w:val="22"/>
      </w:rPr>
      <w:t xml:space="preserve">Informe </w:t>
    </w:r>
    <w:r w:rsidR="00C00FE2">
      <w:rPr>
        <w:rFonts w:ascii="Arial" w:hAnsi="Arial"/>
        <w:b/>
        <w:bCs/>
        <w:sz w:val="22"/>
      </w:rPr>
      <w:t>Matriz de Riesgo</w:t>
    </w:r>
  </w:p>
  <w:p w:rsidR="00A47CE6" w:rsidRDefault="00A47CE6" w:rsidP="00A47CE6">
    <w:pPr>
      <w:pStyle w:val="Textoindependiente2"/>
      <w:rPr>
        <w:b/>
        <w:bCs/>
      </w:rPr>
    </w:pPr>
  </w:p>
  <w:p w:rsidR="00A47CE6" w:rsidRDefault="00A47CE6" w:rsidP="00A47CE6">
    <w:pPr>
      <w:rPr>
        <w:rFonts w:ascii="Arial" w:hAnsi="Arial"/>
        <w:b/>
        <w:bCs/>
        <w:sz w:val="22"/>
        <w:lang w:eastAsia="ar-SA"/>
      </w:rPr>
    </w:pPr>
    <w:r>
      <w:rPr>
        <w:rFonts w:ascii="Arial" w:hAnsi="Arial"/>
        <w:b/>
        <w:bCs/>
        <w:sz w:val="22"/>
      </w:rPr>
      <w:t xml:space="preserve">FECHA: </w:t>
    </w:r>
    <w:r>
      <w:rPr>
        <w:rFonts w:ascii="Arial" w:hAnsi="Arial"/>
        <w:b/>
        <w:bCs/>
        <w:sz w:val="22"/>
      </w:rPr>
      <w:tab/>
    </w:r>
    <w:r>
      <w:rPr>
        <w:rFonts w:ascii="Arial" w:hAnsi="Arial"/>
        <w:b/>
        <w:bCs/>
        <w:sz w:val="22"/>
        <w:lang w:eastAsia="ar-SA"/>
      </w:rPr>
      <w:t>Bogotá D.C., *F_RAD_S*</w:t>
    </w:r>
  </w:p>
  <w:p w:rsidR="0050784D" w:rsidRDefault="0050784D" w:rsidP="00C2509A">
    <w:pPr>
      <w:rPr>
        <w:rFonts w:ascii="Arial" w:hAnsi="Arial"/>
        <w:b/>
        <w:bCs/>
        <w:sz w:val="22"/>
        <w:lang w:eastAsia="ar-SA"/>
      </w:rPr>
    </w:pPr>
  </w:p>
  <w:p w:rsidR="00D10C5E" w:rsidRPr="00C2509A" w:rsidRDefault="0094346A">
    <w:pPr>
      <w:rPr>
        <w:rFonts w:ascii="Arial" w:hAnsi="Arial"/>
        <w:sz w:val="22"/>
      </w:rPr>
    </w:pPr>
    <w:r>
      <w:rPr>
        <w:noProof/>
        <w:lang w:eastAsia="es-CO"/>
      </w:rPr>
      <w:drawing>
        <wp:anchor distT="0" distB="0" distL="114300" distR="114300" simplePos="0" relativeHeight="251656192" behindDoc="0" locked="0" layoutInCell="1" allowOverlap="1" wp14:anchorId="33D1F6EB" wp14:editId="18FA58E2">
          <wp:simplePos x="0" y="0"/>
          <wp:positionH relativeFrom="column">
            <wp:posOffset>0</wp:posOffset>
          </wp:positionH>
          <wp:positionV relativeFrom="paragraph">
            <wp:posOffset>0</wp:posOffset>
          </wp:positionV>
          <wp:extent cx="5606415" cy="5842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06415" cy="58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DD7"/>
    <w:multiLevelType w:val="hybridMultilevel"/>
    <w:tmpl w:val="4E22D11E"/>
    <w:lvl w:ilvl="0" w:tplc="8362EDA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A5F6100"/>
    <w:multiLevelType w:val="hybridMultilevel"/>
    <w:tmpl w:val="9B6647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7C33BF4"/>
    <w:multiLevelType w:val="hybridMultilevel"/>
    <w:tmpl w:val="99B05D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7D56A33"/>
    <w:multiLevelType w:val="hybridMultilevel"/>
    <w:tmpl w:val="7A5A56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A26523C"/>
    <w:multiLevelType w:val="hybridMultilevel"/>
    <w:tmpl w:val="3D1491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47"/>
    <w:rsid w:val="000276F7"/>
    <w:rsid w:val="00075362"/>
    <w:rsid w:val="0009691B"/>
    <w:rsid w:val="00096ED8"/>
    <w:rsid w:val="000A0DF3"/>
    <w:rsid w:val="000A14C3"/>
    <w:rsid w:val="000A1C90"/>
    <w:rsid w:val="000A5468"/>
    <w:rsid w:val="000A6632"/>
    <w:rsid w:val="000B0214"/>
    <w:rsid w:val="000B2FC1"/>
    <w:rsid w:val="000B75A2"/>
    <w:rsid w:val="000D093B"/>
    <w:rsid w:val="001021F6"/>
    <w:rsid w:val="00107D41"/>
    <w:rsid w:val="00111A92"/>
    <w:rsid w:val="001153F7"/>
    <w:rsid w:val="00122EB1"/>
    <w:rsid w:val="00137946"/>
    <w:rsid w:val="00146487"/>
    <w:rsid w:val="001A3FB6"/>
    <w:rsid w:val="001B2DD7"/>
    <w:rsid w:val="001F6223"/>
    <w:rsid w:val="00223971"/>
    <w:rsid w:val="00226F07"/>
    <w:rsid w:val="00257B6D"/>
    <w:rsid w:val="00273227"/>
    <w:rsid w:val="002C7A5B"/>
    <w:rsid w:val="002F0D52"/>
    <w:rsid w:val="00304492"/>
    <w:rsid w:val="00332122"/>
    <w:rsid w:val="00334083"/>
    <w:rsid w:val="003711A8"/>
    <w:rsid w:val="00387D96"/>
    <w:rsid w:val="003A1294"/>
    <w:rsid w:val="003D5C05"/>
    <w:rsid w:val="003D6740"/>
    <w:rsid w:val="003E2220"/>
    <w:rsid w:val="003E5406"/>
    <w:rsid w:val="003F433E"/>
    <w:rsid w:val="00417495"/>
    <w:rsid w:val="00465806"/>
    <w:rsid w:val="00467E50"/>
    <w:rsid w:val="00475AC9"/>
    <w:rsid w:val="00481707"/>
    <w:rsid w:val="004B61F0"/>
    <w:rsid w:val="004D7727"/>
    <w:rsid w:val="004E34ED"/>
    <w:rsid w:val="0050784D"/>
    <w:rsid w:val="00537CEF"/>
    <w:rsid w:val="00567882"/>
    <w:rsid w:val="00592E9E"/>
    <w:rsid w:val="005A66DB"/>
    <w:rsid w:val="005C2B7C"/>
    <w:rsid w:val="005C3CD3"/>
    <w:rsid w:val="005C3E2D"/>
    <w:rsid w:val="005F3F92"/>
    <w:rsid w:val="00601296"/>
    <w:rsid w:val="00633232"/>
    <w:rsid w:val="00633F58"/>
    <w:rsid w:val="006767BF"/>
    <w:rsid w:val="006B3A46"/>
    <w:rsid w:val="006B52C8"/>
    <w:rsid w:val="006E79E4"/>
    <w:rsid w:val="006F401C"/>
    <w:rsid w:val="00701CAC"/>
    <w:rsid w:val="00702FD3"/>
    <w:rsid w:val="00711388"/>
    <w:rsid w:val="00715127"/>
    <w:rsid w:val="00734458"/>
    <w:rsid w:val="00751335"/>
    <w:rsid w:val="00755C4C"/>
    <w:rsid w:val="007605FF"/>
    <w:rsid w:val="00760917"/>
    <w:rsid w:val="00777B94"/>
    <w:rsid w:val="00792A97"/>
    <w:rsid w:val="007A239B"/>
    <w:rsid w:val="007B0BBA"/>
    <w:rsid w:val="007E18E0"/>
    <w:rsid w:val="007E4D01"/>
    <w:rsid w:val="007E72DC"/>
    <w:rsid w:val="007F145D"/>
    <w:rsid w:val="00812BA1"/>
    <w:rsid w:val="008336EB"/>
    <w:rsid w:val="00840716"/>
    <w:rsid w:val="008431D7"/>
    <w:rsid w:val="008517F9"/>
    <w:rsid w:val="008865E3"/>
    <w:rsid w:val="008A54EE"/>
    <w:rsid w:val="008C633F"/>
    <w:rsid w:val="008D7B9E"/>
    <w:rsid w:val="008E7FDE"/>
    <w:rsid w:val="008F312F"/>
    <w:rsid w:val="009033AA"/>
    <w:rsid w:val="00921239"/>
    <w:rsid w:val="00924330"/>
    <w:rsid w:val="009268BC"/>
    <w:rsid w:val="00937CF6"/>
    <w:rsid w:val="0094346A"/>
    <w:rsid w:val="00974A77"/>
    <w:rsid w:val="009B00D3"/>
    <w:rsid w:val="009C4CAF"/>
    <w:rsid w:val="00A47CE6"/>
    <w:rsid w:val="00A55984"/>
    <w:rsid w:val="00A57E7A"/>
    <w:rsid w:val="00A75CF2"/>
    <w:rsid w:val="00A76F7A"/>
    <w:rsid w:val="00AB383F"/>
    <w:rsid w:val="00B04AAB"/>
    <w:rsid w:val="00B47EA0"/>
    <w:rsid w:val="00B538AF"/>
    <w:rsid w:val="00B93260"/>
    <w:rsid w:val="00BD6EE4"/>
    <w:rsid w:val="00C00484"/>
    <w:rsid w:val="00C00FE2"/>
    <w:rsid w:val="00C01058"/>
    <w:rsid w:val="00C065A1"/>
    <w:rsid w:val="00C2509A"/>
    <w:rsid w:val="00C378DE"/>
    <w:rsid w:val="00C74F68"/>
    <w:rsid w:val="00C83CC6"/>
    <w:rsid w:val="00C95301"/>
    <w:rsid w:val="00CA0ED5"/>
    <w:rsid w:val="00CA57A6"/>
    <w:rsid w:val="00CB633C"/>
    <w:rsid w:val="00CF1B1F"/>
    <w:rsid w:val="00CF79D0"/>
    <w:rsid w:val="00D10C5E"/>
    <w:rsid w:val="00D26047"/>
    <w:rsid w:val="00D34B85"/>
    <w:rsid w:val="00D35F0D"/>
    <w:rsid w:val="00D73A97"/>
    <w:rsid w:val="00D80022"/>
    <w:rsid w:val="00D87F2A"/>
    <w:rsid w:val="00D943A7"/>
    <w:rsid w:val="00D96378"/>
    <w:rsid w:val="00DA0318"/>
    <w:rsid w:val="00DA04CD"/>
    <w:rsid w:val="00DB2462"/>
    <w:rsid w:val="00DC0771"/>
    <w:rsid w:val="00DE141D"/>
    <w:rsid w:val="00E2353F"/>
    <w:rsid w:val="00E35127"/>
    <w:rsid w:val="00E420FD"/>
    <w:rsid w:val="00E44C95"/>
    <w:rsid w:val="00E569B4"/>
    <w:rsid w:val="00E8291F"/>
    <w:rsid w:val="00E9620A"/>
    <w:rsid w:val="00EA30C0"/>
    <w:rsid w:val="00EC1756"/>
    <w:rsid w:val="00ED5F65"/>
    <w:rsid w:val="00ED71EC"/>
    <w:rsid w:val="00ED7943"/>
    <w:rsid w:val="00EE314A"/>
    <w:rsid w:val="00EE64D9"/>
    <w:rsid w:val="00F01AC2"/>
    <w:rsid w:val="00F079D9"/>
    <w:rsid w:val="00F11EED"/>
    <w:rsid w:val="00F13DCD"/>
    <w:rsid w:val="00F27AD6"/>
    <w:rsid w:val="00F45651"/>
    <w:rsid w:val="00F50549"/>
    <w:rsid w:val="00F5158F"/>
    <w:rsid w:val="00F52A62"/>
    <w:rsid w:val="00F53000"/>
    <w:rsid w:val="00F60754"/>
    <w:rsid w:val="00F964E2"/>
    <w:rsid w:val="00FB1201"/>
    <w:rsid w:val="00FB40F4"/>
    <w:rsid w:val="00FC01ED"/>
    <w:rsid w:val="00FC5D8C"/>
    <w:rsid w:val="00FE4038"/>
    <w:rsid w:val="00FE6A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487"/>
    <w:rPr>
      <w:lang w:eastAsia="es-ES"/>
    </w:rPr>
  </w:style>
  <w:style w:type="paragraph" w:styleId="Ttulo1">
    <w:name w:val="heading 1"/>
    <w:basedOn w:val="Normal"/>
    <w:next w:val="Normal"/>
    <w:qFormat/>
    <w:pPr>
      <w:keepNext/>
      <w:jc w:val="center"/>
      <w:outlineLvl w:val="0"/>
    </w:pPr>
    <w:rPr>
      <w:rFonts w:ascii="Arial" w:hAnsi="Arial" w:cs="Arial"/>
      <w:b/>
      <w:bCs/>
      <w:sz w:val="22"/>
    </w:rPr>
  </w:style>
  <w:style w:type="paragraph" w:styleId="Ttulo2">
    <w:name w:val="heading 2"/>
    <w:basedOn w:val="Normal"/>
    <w:next w:val="Normal"/>
    <w:qFormat/>
    <w:pPr>
      <w:keepNext/>
      <w:outlineLvl w:val="1"/>
    </w:pPr>
    <w:rPr>
      <w:rFonts w:ascii="Arial" w:hAnsi="Arial" w:cs="Arial"/>
      <w:b/>
      <w:bCs/>
      <w:sz w:val="22"/>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sz w:val="22"/>
    </w:rPr>
  </w:style>
  <w:style w:type="paragraph" w:styleId="Textoindependiente2">
    <w:name w:val="Body Text 2"/>
    <w:basedOn w:val="Normal"/>
    <w:pPr>
      <w:jc w:val="both"/>
    </w:pPr>
    <w:rPr>
      <w:rFonts w:ascii="Arial" w:hAnsi="Arial" w:cs="Arial"/>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both"/>
    </w:pPr>
    <w:rPr>
      <w:rFonts w:ascii="Arial" w:hAnsi="Arial" w:cs="Arial"/>
      <w:sz w:val="22"/>
    </w:rPr>
  </w:style>
  <w:style w:type="paragraph" w:styleId="Textodeglobo">
    <w:name w:val="Balloon Text"/>
    <w:basedOn w:val="Normal"/>
    <w:link w:val="TextodegloboCar"/>
    <w:rsid w:val="00387D96"/>
    <w:rPr>
      <w:rFonts w:ascii="Tahoma" w:hAnsi="Tahoma" w:cs="Tahoma"/>
      <w:sz w:val="16"/>
      <w:szCs w:val="16"/>
    </w:rPr>
  </w:style>
  <w:style w:type="character" w:customStyle="1" w:styleId="TextodegloboCar">
    <w:name w:val="Texto de globo Car"/>
    <w:basedOn w:val="Fuentedeprrafopredeter"/>
    <w:link w:val="Textodeglobo"/>
    <w:rsid w:val="00387D96"/>
    <w:rPr>
      <w:rFonts w:ascii="Tahoma" w:hAnsi="Tahoma" w:cs="Tahoma"/>
      <w:sz w:val="16"/>
      <w:szCs w:val="16"/>
      <w:lang w:eastAsia="es-ES"/>
    </w:rPr>
  </w:style>
  <w:style w:type="paragraph" w:styleId="NormalWeb">
    <w:name w:val="Normal (Web)"/>
    <w:basedOn w:val="Normal"/>
    <w:uiPriority w:val="99"/>
    <w:unhideWhenUsed/>
    <w:rsid w:val="0009691B"/>
    <w:pPr>
      <w:spacing w:before="100" w:beforeAutospacing="1" w:after="100" w:afterAutospacing="1"/>
    </w:pPr>
    <w:rPr>
      <w:rFonts w:eastAsiaTheme="minorEastAsia"/>
      <w:sz w:val="24"/>
      <w:szCs w:val="24"/>
      <w:lang w:val="es-MX" w:eastAsia="es-MX"/>
    </w:rPr>
  </w:style>
  <w:style w:type="paragraph" w:styleId="Prrafodelista">
    <w:name w:val="List Paragraph"/>
    <w:basedOn w:val="Normal"/>
    <w:uiPriority w:val="34"/>
    <w:qFormat/>
    <w:rsid w:val="00DA04CD"/>
    <w:pPr>
      <w:ind w:left="720"/>
      <w:contextualSpacing/>
    </w:pPr>
  </w:style>
  <w:style w:type="paragraph" w:customStyle="1" w:styleId="estilo8">
    <w:name w:val="estilo8"/>
    <w:basedOn w:val="Normal"/>
    <w:rsid w:val="007E18E0"/>
    <w:pPr>
      <w:spacing w:before="100" w:beforeAutospacing="1" w:after="100" w:afterAutospacing="1"/>
    </w:pPr>
    <w:rPr>
      <w:sz w:val="24"/>
      <w:szCs w:val="24"/>
      <w:lang w:eastAsia="es-CO"/>
    </w:rPr>
  </w:style>
  <w:style w:type="character" w:customStyle="1" w:styleId="estilo27">
    <w:name w:val="estilo27"/>
    <w:basedOn w:val="Fuentedeprrafopredeter"/>
    <w:rsid w:val="007E18E0"/>
  </w:style>
  <w:style w:type="character" w:styleId="Textoennegrita">
    <w:name w:val="Strong"/>
    <w:basedOn w:val="Fuentedeprrafopredeter"/>
    <w:uiPriority w:val="22"/>
    <w:qFormat/>
    <w:rsid w:val="007E18E0"/>
    <w:rPr>
      <w:b/>
      <w:bCs/>
    </w:rPr>
  </w:style>
  <w:style w:type="paragraph" w:customStyle="1" w:styleId="Default">
    <w:name w:val="Default"/>
    <w:rsid w:val="00C00FE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487"/>
    <w:rPr>
      <w:lang w:eastAsia="es-ES"/>
    </w:rPr>
  </w:style>
  <w:style w:type="paragraph" w:styleId="Ttulo1">
    <w:name w:val="heading 1"/>
    <w:basedOn w:val="Normal"/>
    <w:next w:val="Normal"/>
    <w:qFormat/>
    <w:pPr>
      <w:keepNext/>
      <w:jc w:val="center"/>
      <w:outlineLvl w:val="0"/>
    </w:pPr>
    <w:rPr>
      <w:rFonts w:ascii="Arial" w:hAnsi="Arial" w:cs="Arial"/>
      <w:b/>
      <w:bCs/>
      <w:sz w:val="22"/>
    </w:rPr>
  </w:style>
  <w:style w:type="paragraph" w:styleId="Ttulo2">
    <w:name w:val="heading 2"/>
    <w:basedOn w:val="Normal"/>
    <w:next w:val="Normal"/>
    <w:qFormat/>
    <w:pPr>
      <w:keepNext/>
      <w:outlineLvl w:val="1"/>
    </w:pPr>
    <w:rPr>
      <w:rFonts w:ascii="Arial" w:hAnsi="Arial" w:cs="Arial"/>
      <w:b/>
      <w:bCs/>
      <w:sz w:val="22"/>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pPr>
      <w:keepNext/>
      <w:ind w:right="3"/>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cs="Arial"/>
      <w:b/>
      <w:bCs/>
      <w:sz w:val="22"/>
    </w:rPr>
  </w:style>
  <w:style w:type="paragraph" w:styleId="Textoindependiente2">
    <w:name w:val="Body Text 2"/>
    <w:basedOn w:val="Normal"/>
    <w:pPr>
      <w:jc w:val="both"/>
    </w:pPr>
    <w:rPr>
      <w:rFonts w:ascii="Arial" w:hAnsi="Arial" w:cs="Arial"/>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both"/>
    </w:pPr>
    <w:rPr>
      <w:rFonts w:ascii="Arial" w:hAnsi="Arial" w:cs="Arial"/>
      <w:sz w:val="22"/>
    </w:rPr>
  </w:style>
  <w:style w:type="paragraph" w:styleId="Textodeglobo">
    <w:name w:val="Balloon Text"/>
    <w:basedOn w:val="Normal"/>
    <w:link w:val="TextodegloboCar"/>
    <w:rsid w:val="00387D96"/>
    <w:rPr>
      <w:rFonts w:ascii="Tahoma" w:hAnsi="Tahoma" w:cs="Tahoma"/>
      <w:sz w:val="16"/>
      <w:szCs w:val="16"/>
    </w:rPr>
  </w:style>
  <w:style w:type="character" w:customStyle="1" w:styleId="TextodegloboCar">
    <w:name w:val="Texto de globo Car"/>
    <w:basedOn w:val="Fuentedeprrafopredeter"/>
    <w:link w:val="Textodeglobo"/>
    <w:rsid w:val="00387D96"/>
    <w:rPr>
      <w:rFonts w:ascii="Tahoma" w:hAnsi="Tahoma" w:cs="Tahoma"/>
      <w:sz w:val="16"/>
      <w:szCs w:val="16"/>
      <w:lang w:eastAsia="es-ES"/>
    </w:rPr>
  </w:style>
  <w:style w:type="paragraph" w:styleId="NormalWeb">
    <w:name w:val="Normal (Web)"/>
    <w:basedOn w:val="Normal"/>
    <w:uiPriority w:val="99"/>
    <w:unhideWhenUsed/>
    <w:rsid w:val="0009691B"/>
    <w:pPr>
      <w:spacing w:before="100" w:beforeAutospacing="1" w:after="100" w:afterAutospacing="1"/>
    </w:pPr>
    <w:rPr>
      <w:rFonts w:eastAsiaTheme="minorEastAsia"/>
      <w:sz w:val="24"/>
      <w:szCs w:val="24"/>
      <w:lang w:val="es-MX" w:eastAsia="es-MX"/>
    </w:rPr>
  </w:style>
  <w:style w:type="paragraph" w:styleId="Prrafodelista">
    <w:name w:val="List Paragraph"/>
    <w:basedOn w:val="Normal"/>
    <w:uiPriority w:val="34"/>
    <w:qFormat/>
    <w:rsid w:val="00DA04CD"/>
    <w:pPr>
      <w:ind w:left="720"/>
      <w:contextualSpacing/>
    </w:pPr>
  </w:style>
  <w:style w:type="paragraph" w:customStyle="1" w:styleId="estilo8">
    <w:name w:val="estilo8"/>
    <w:basedOn w:val="Normal"/>
    <w:rsid w:val="007E18E0"/>
    <w:pPr>
      <w:spacing w:before="100" w:beforeAutospacing="1" w:after="100" w:afterAutospacing="1"/>
    </w:pPr>
    <w:rPr>
      <w:sz w:val="24"/>
      <w:szCs w:val="24"/>
      <w:lang w:eastAsia="es-CO"/>
    </w:rPr>
  </w:style>
  <w:style w:type="character" w:customStyle="1" w:styleId="estilo27">
    <w:name w:val="estilo27"/>
    <w:basedOn w:val="Fuentedeprrafopredeter"/>
    <w:rsid w:val="007E18E0"/>
  </w:style>
  <w:style w:type="character" w:styleId="Textoennegrita">
    <w:name w:val="Strong"/>
    <w:basedOn w:val="Fuentedeprrafopredeter"/>
    <w:uiPriority w:val="22"/>
    <w:qFormat/>
    <w:rsid w:val="007E18E0"/>
    <w:rPr>
      <w:b/>
      <w:bCs/>
    </w:rPr>
  </w:style>
  <w:style w:type="paragraph" w:customStyle="1" w:styleId="Default">
    <w:name w:val="Default"/>
    <w:rsid w:val="00C00F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6615">
      <w:bodyDiv w:val="1"/>
      <w:marLeft w:val="0"/>
      <w:marRight w:val="0"/>
      <w:marTop w:val="0"/>
      <w:marBottom w:val="0"/>
      <w:divBdr>
        <w:top w:val="none" w:sz="0" w:space="0" w:color="auto"/>
        <w:left w:val="none" w:sz="0" w:space="0" w:color="auto"/>
        <w:bottom w:val="none" w:sz="0" w:space="0" w:color="auto"/>
        <w:right w:val="none" w:sz="0" w:space="0" w:color="auto"/>
      </w:divBdr>
    </w:div>
    <w:div w:id="92212115">
      <w:bodyDiv w:val="1"/>
      <w:marLeft w:val="0"/>
      <w:marRight w:val="0"/>
      <w:marTop w:val="0"/>
      <w:marBottom w:val="0"/>
      <w:divBdr>
        <w:top w:val="none" w:sz="0" w:space="0" w:color="auto"/>
        <w:left w:val="none" w:sz="0" w:space="0" w:color="auto"/>
        <w:bottom w:val="none" w:sz="0" w:space="0" w:color="auto"/>
        <w:right w:val="none" w:sz="0" w:space="0" w:color="auto"/>
      </w:divBdr>
    </w:div>
    <w:div w:id="176695548">
      <w:bodyDiv w:val="1"/>
      <w:marLeft w:val="0"/>
      <w:marRight w:val="0"/>
      <w:marTop w:val="0"/>
      <w:marBottom w:val="0"/>
      <w:divBdr>
        <w:top w:val="none" w:sz="0" w:space="0" w:color="auto"/>
        <w:left w:val="none" w:sz="0" w:space="0" w:color="auto"/>
        <w:bottom w:val="none" w:sz="0" w:space="0" w:color="auto"/>
        <w:right w:val="none" w:sz="0" w:space="0" w:color="auto"/>
      </w:divBdr>
    </w:div>
    <w:div w:id="415437690">
      <w:bodyDiv w:val="1"/>
      <w:marLeft w:val="0"/>
      <w:marRight w:val="0"/>
      <w:marTop w:val="0"/>
      <w:marBottom w:val="0"/>
      <w:divBdr>
        <w:top w:val="none" w:sz="0" w:space="0" w:color="auto"/>
        <w:left w:val="none" w:sz="0" w:space="0" w:color="auto"/>
        <w:bottom w:val="none" w:sz="0" w:space="0" w:color="auto"/>
        <w:right w:val="none" w:sz="0" w:space="0" w:color="auto"/>
      </w:divBdr>
    </w:div>
    <w:div w:id="463696021">
      <w:bodyDiv w:val="1"/>
      <w:marLeft w:val="0"/>
      <w:marRight w:val="0"/>
      <w:marTop w:val="0"/>
      <w:marBottom w:val="0"/>
      <w:divBdr>
        <w:top w:val="none" w:sz="0" w:space="0" w:color="auto"/>
        <w:left w:val="none" w:sz="0" w:space="0" w:color="auto"/>
        <w:bottom w:val="none" w:sz="0" w:space="0" w:color="auto"/>
        <w:right w:val="none" w:sz="0" w:space="0" w:color="auto"/>
      </w:divBdr>
    </w:div>
    <w:div w:id="615332672">
      <w:bodyDiv w:val="1"/>
      <w:marLeft w:val="0"/>
      <w:marRight w:val="0"/>
      <w:marTop w:val="0"/>
      <w:marBottom w:val="0"/>
      <w:divBdr>
        <w:top w:val="none" w:sz="0" w:space="0" w:color="auto"/>
        <w:left w:val="none" w:sz="0" w:space="0" w:color="auto"/>
        <w:bottom w:val="none" w:sz="0" w:space="0" w:color="auto"/>
        <w:right w:val="none" w:sz="0" w:space="0" w:color="auto"/>
      </w:divBdr>
    </w:div>
    <w:div w:id="813566259">
      <w:bodyDiv w:val="1"/>
      <w:marLeft w:val="0"/>
      <w:marRight w:val="0"/>
      <w:marTop w:val="0"/>
      <w:marBottom w:val="0"/>
      <w:divBdr>
        <w:top w:val="none" w:sz="0" w:space="0" w:color="auto"/>
        <w:left w:val="none" w:sz="0" w:space="0" w:color="auto"/>
        <w:bottom w:val="none" w:sz="0" w:space="0" w:color="auto"/>
        <w:right w:val="none" w:sz="0" w:space="0" w:color="auto"/>
      </w:divBdr>
    </w:div>
    <w:div w:id="988286514">
      <w:bodyDiv w:val="1"/>
      <w:marLeft w:val="0"/>
      <w:marRight w:val="0"/>
      <w:marTop w:val="0"/>
      <w:marBottom w:val="0"/>
      <w:divBdr>
        <w:top w:val="none" w:sz="0" w:space="0" w:color="auto"/>
        <w:left w:val="none" w:sz="0" w:space="0" w:color="auto"/>
        <w:bottom w:val="none" w:sz="0" w:space="0" w:color="auto"/>
        <w:right w:val="none" w:sz="0" w:space="0" w:color="auto"/>
      </w:divBdr>
    </w:div>
    <w:div w:id="1360935188">
      <w:bodyDiv w:val="1"/>
      <w:marLeft w:val="0"/>
      <w:marRight w:val="0"/>
      <w:marTop w:val="0"/>
      <w:marBottom w:val="0"/>
      <w:divBdr>
        <w:top w:val="none" w:sz="0" w:space="0" w:color="auto"/>
        <w:left w:val="none" w:sz="0" w:space="0" w:color="auto"/>
        <w:bottom w:val="none" w:sz="0" w:space="0" w:color="auto"/>
        <w:right w:val="none" w:sz="0" w:space="0" w:color="auto"/>
      </w:divBdr>
    </w:div>
    <w:div w:id="1459643313">
      <w:bodyDiv w:val="1"/>
      <w:marLeft w:val="0"/>
      <w:marRight w:val="0"/>
      <w:marTop w:val="0"/>
      <w:marBottom w:val="0"/>
      <w:divBdr>
        <w:top w:val="none" w:sz="0" w:space="0" w:color="auto"/>
        <w:left w:val="none" w:sz="0" w:space="0" w:color="auto"/>
        <w:bottom w:val="none" w:sz="0" w:space="0" w:color="auto"/>
        <w:right w:val="none" w:sz="0" w:space="0" w:color="auto"/>
      </w:divBdr>
    </w:div>
    <w:div w:id="1482887442">
      <w:bodyDiv w:val="1"/>
      <w:marLeft w:val="0"/>
      <w:marRight w:val="0"/>
      <w:marTop w:val="0"/>
      <w:marBottom w:val="0"/>
      <w:divBdr>
        <w:top w:val="none" w:sz="0" w:space="0" w:color="auto"/>
        <w:left w:val="none" w:sz="0" w:space="0" w:color="auto"/>
        <w:bottom w:val="none" w:sz="0" w:space="0" w:color="auto"/>
        <w:right w:val="none" w:sz="0" w:space="0" w:color="auto"/>
      </w:divBdr>
    </w:div>
    <w:div w:id="1546407560">
      <w:bodyDiv w:val="1"/>
      <w:marLeft w:val="0"/>
      <w:marRight w:val="0"/>
      <w:marTop w:val="0"/>
      <w:marBottom w:val="0"/>
      <w:divBdr>
        <w:top w:val="none" w:sz="0" w:space="0" w:color="auto"/>
        <w:left w:val="none" w:sz="0" w:space="0" w:color="auto"/>
        <w:bottom w:val="none" w:sz="0" w:space="0" w:color="auto"/>
        <w:right w:val="none" w:sz="0" w:space="0" w:color="auto"/>
      </w:divBdr>
    </w:div>
    <w:div w:id="1554610945">
      <w:bodyDiv w:val="1"/>
      <w:marLeft w:val="0"/>
      <w:marRight w:val="0"/>
      <w:marTop w:val="0"/>
      <w:marBottom w:val="0"/>
      <w:divBdr>
        <w:top w:val="none" w:sz="0" w:space="0" w:color="auto"/>
        <w:left w:val="none" w:sz="0" w:space="0" w:color="auto"/>
        <w:bottom w:val="none" w:sz="0" w:space="0" w:color="auto"/>
        <w:right w:val="none" w:sz="0" w:space="0" w:color="auto"/>
      </w:divBdr>
    </w:div>
    <w:div w:id="1558978002">
      <w:bodyDiv w:val="1"/>
      <w:marLeft w:val="0"/>
      <w:marRight w:val="0"/>
      <w:marTop w:val="0"/>
      <w:marBottom w:val="0"/>
      <w:divBdr>
        <w:top w:val="none" w:sz="0" w:space="0" w:color="auto"/>
        <w:left w:val="none" w:sz="0" w:space="0" w:color="auto"/>
        <w:bottom w:val="none" w:sz="0" w:space="0" w:color="auto"/>
        <w:right w:val="none" w:sz="0" w:space="0" w:color="auto"/>
      </w:divBdr>
    </w:div>
    <w:div w:id="1609464413">
      <w:bodyDiv w:val="1"/>
      <w:marLeft w:val="0"/>
      <w:marRight w:val="0"/>
      <w:marTop w:val="0"/>
      <w:marBottom w:val="0"/>
      <w:divBdr>
        <w:top w:val="none" w:sz="0" w:space="0" w:color="auto"/>
        <w:left w:val="none" w:sz="0" w:space="0" w:color="auto"/>
        <w:bottom w:val="none" w:sz="0" w:space="0" w:color="auto"/>
        <w:right w:val="none" w:sz="0" w:space="0" w:color="auto"/>
      </w:divBdr>
    </w:div>
    <w:div w:id="1650859071">
      <w:bodyDiv w:val="1"/>
      <w:marLeft w:val="0"/>
      <w:marRight w:val="0"/>
      <w:marTop w:val="0"/>
      <w:marBottom w:val="0"/>
      <w:divBdr>
        <w:top w:val="none" w:sz="0" w:space="0" w:color="auto"/>
        <w:left w:val="none" w:sz="0" w:space="0" w:color="auto"/>
        <w:bottom w:val="none" w:sz="0" w:space="0" w:color="auto"/>
        <w:right w:val="none" w:sz="0" w:space="0" w:color="auto"/>
      </w:divBdr>
    </w:div>
    <w:div w:id="1693605707">
      <w:bodyDiv w:val="1"/>
      <w:marLeft w:val="0"/>
      <w:marRight w:val="0"/>
      <w:marTop w:val="0"/>
      <w:marBottom w:val="0"/>
      <w:divBdr>
        <w:top w:val="none" w:sz="0" w:space="0" w:color="auto"/>
        <w:left w:val="none" w:sz="0" w:space="0" w:color="auto"/>
        <w:bottom w:val="none" w:sz="0" w:space="0" w:color="auto"/>
        <w:right w:val="none" w:sz="0" w:space="0" w:color="auto"/>
      </w:divBdr>
    </w:div>
    <w:div w:id="2006201791">
      <w:bodyDiv w:val="1"/>
      <w:marLeft w:val="0"/>
      <w:marRight w:val="0"/>
      <w:marTop w:val="0"/>
      <w:marBottom w:val="0"/>
      <w:divBdr>
        <w:top w:val="none" w:sz="0" w:space="0" w:color="auto"/>
        <w:left w:val="none" w:sz="0" w:space="0" w:color="auto"/>
        <w:bottom w:val="none" w:sz="0" w:space="0" w:color="auto"/>
        <w:right w:val="none" w:sz="0" w:space="0" w:color="auto"/>
      </w:divBdr>
    </w:div>
    <w:div w:id="2016568194">
      <w:bodyDiv w:val="1"/>
      <w:marLeft w:val="0"/>
      <w:marRight w:val="0"/>
      <w:marTop w:val="0"/>
      <w:marBottom w:val="0"/>
      <w:divBdr>
        <w:top w:val="none" w:sz="0" w:space="0" w:color="auto"/>
        <w:left w:val="none" w:sz="0" w:space="0" w:color="auto"/>
        <w:bottom w:val="none" w:sz="0" w:space="0" w:color="auto"/>
        <w:right w:val="none" w:sz="0" w:space="0" w:color="auto"/>
      </w:divBdr>
    </w:div>
    <w:div w:id="20542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GRUPO%20TALENTO%20HUMANO\COMUNICACIONES\IdentidadVisual\Correspondencia\Resoluciones.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F38380-CB3D-45A4-9C76-C3CA6CA0C515}" type="doc">
      <dgm:prSet loTypeId="urn:diagrams.loki3.com/BracketList+Icon" loCatId="list" qsTypeId="urn:microsoft.com/office/officeart/2005/8/quickstyle/simple1" qsCatId="simple" csTypeId="urn:microsoft.com/office/officeart/2005/8/colors/accent1_2" csCatId="accent1" phldr="1"/>
      <dgm:spPr/>
      <dgm:t>
        <a:bodyPr/>
        <a:lstStyle/>
        <a:p>
          <a:endParaRPr lang="es-CO"/>
        </a:p>
      </dgm:t>
    </dgm:pt>
    <dgm:pt modelId="{AA72E58F-8EB4-4DE1-865F-399C7ED46E36}">
      <dgm:prSet phldrT="[Texto]" custT="1"/>
      <dgm:spPr/>
      <dgm:t>
        <a:bodyPr/>
        <a:lstStyle/>
        <a:p>
          <a:r>
            <a:rPr lang="es-CO" sz="1200">
              <a:latin typeface="Arial" panose="020B0604020202020204" pitchFamily="34" charset="0"/>
              <a:cs typeface="Arial" panose="020B0604020202020204" pitchFamily="34" charset="0"/>
            </a:rPr>
            <a:t>Valoración del Riesgo</a:t>
          </a:r>
        </a:p>
      </dgm:t>
    </dgm:pt>
    <dgm:pt modelId="{25510C60-7C41-441F-8281-9BBC4DD74E43}" type="parTrans" cxnId="{DF841388-BC32-420B-90C7-A0EB4B5050EB}">
      <dgm:prSet/>
      <dgm:spPr/>
      <dgm:t>
        <a:bodyPr/>
        <a:lstStyle/>
        <a:p>
          <a:endParaRPr lang="es-CO"/>
        </a:p>
      </dgm:t>
    </dgm:pt>
    <dgm:pt modelId="{17F61451-3D3A-4B26-9868-AAD7EC6EEA3A}" type="sibTrans" cxnId="{DF841388-BC32-420B-90C7-A0EB4B5050EB}">
      <dgm:prSet/>
      <dgm:spPr/>
      <dgm:t>
        <a:bodyPr/>
        <a:lstStyle/>
        <a:p>
          <a:endParaRPr lang="es-CO"/>
        </a:p>
      </dgm:t>
    </dgm:pt>
    <dgm:pt modelId="{4C6B3813-3B1A-4E98-9A61-5E9A468C628E}">
      <dgm:prSet phldrT="[Texto]" custT="1"/>
      <dgm:spPr/>
      <dgm:t>
        <a:bodyPr/>
        <a:lstStyle/>
        <a:p>
          <a:pPr algn="l"/>
          <a:r>
            <a:rPr lang="es-CO" sz="1200">
              <a:latin typeface="Arial" panose="020B0604020202020204" pitchFamily="34" charset="0"/>
              <a:cs typeface="Arial" panose="020B0604020202020204" pitchFamily="34" charset="0"/>
            </a:rPr>
            <a:t>Identificar controles para el riesgo</a:t>
          </a:r>
        </a:p>
      </dgm:t>
    </dgm:pt>
    <dgm:pt modelId="{DC536199-53AF-4057-BDEC-BAB3605CADA4}" type="parTrans" cxnId="{B424A381-FCA8-424C-ACE9-E0C2BE3D0824}">
      <dgm:prSet/>
      <dgm:spPr/>
      <dgm:t>
        <a:bodyPr/>
        <a:lstStyle/>
        <a:p>
          <a:endParaRPr lang="es-CO"/>
        </a:p>
      </dgm:t>
    </dgm:pt>
    <dgm:pt modelId="{E0581C2C-6ECF-484C-84DC-37A6B4A8E900}" type="sibTrans" cxnId="{B424A381-FCA8-424C-ACE9-E0C2BE3D0824}">
      <dgm:prSet/>
      <dgm:spPr/>
      <dgm:t>
        <a:bodyPr/>
        <a:lstStyle/>
        <a:p>
          <a:endParaRPr lang="es-CO"/>
        </a:p>
      </dgm:t>
    </dgm:pt>
    <dgm:pt modelId="{7AA88E77-3DBF-4F9A-B503-A797248FDB69}">
      <dgm:prSet phldrT="[Texto]"/>
      <dgm:spPr/>
      <dgm:t>
        <a:bodyPr/>
        <a:lstStyle/>
        <a:p>
          <a:endParaRPr lang="es-CO"/>
        </a:p>
      </dgm:t>
    </dgm:pt>
    <dgm:pt modelId="{7E61E1B0-92FF-4D71-A329-D395404A3FE5}" type="parTrans" cxnId="{7C49FA6C-73D9-4D9A-ACC1-DA763A9CECBC}">
      <dgm:prSet/>
      <dgm:spPr/>
      <dgm:t>
        <a:bodyPr/>
        <a:lstStyle/>
        <a:p>
          <a:endParaRPr lang="es-CO"/>
        </a:p>
      </dgm:t>
    </dgm:pt>
    <dgm:pt modelId="{966DB2E3-F71D-4DC3-A0D5-FABA1C349F85}" type="sibTrans" cxnId="{7C49FA6C-73D9-4D9A-ACC1-DA763A9CECBC}">
      <dgm:prSet/>
      <dgm:spPr/>
      <dgm:t>
        <a:bodyPr/>
        <a:lstStyle/>
        <a:p>
          <a:endParaRPr lang="es-CO"/>
        </a:p>
      </dgm:t>
    </dgm:pt>
    <dgm:pt modelId="{8126D5BD-F499-444F-A172-7C0AAC3D8D74}">
      <dgm:prSet phldrT="[Texto]" custT="1"/>
      <dgm:spPr/>
      <dgm:t>
        <a:bodyPr/>
        <a:lstStyle/>
        <a:p>
          <a:r>
            <a:rPr lang="es-CO" sz="1200">
              <a:latin typeface="Arial" panose="020B0604020202020204" pitchFamily="34" charset="0"/>
              <a:cs typeface="Arial" panose="020B0604020202020204" pitchFamily="34" charset="0"/>
            </a:rPr>
            <a:t>Politicas Administración de Riesgo</a:t>
          </a:r>
        </a:p>
      </dgm:t>
    </dgm:pt>
    <dgm:pt modelId="{9DD9C3F1-805C-4DB6-B511-CC4C999A777C}" type="parTrans" cxnId="{F85381B1-E06B-46E8-A11A-86E7DC0A5A05}">
      <dgm:prSet/>
      <dgm:spPr/>
      <dgm:t>
        <a:bodyPr/>
        <a:lstStyle/>
        <a:p>
          <a:endParaRPr lang="es-CO"/>
        </a:p>
      </dgm:t>
    </dgm:pt>
    <dgm:pt modelId="{F8E4B1FA-AB12-46C7-BE06-2981BC2ABF6A}" type="sibTrans" cxnId="{F85381B1-E06B-46E8-A11A-86E7DC0A5A05}">
      <dgm:prSet/>
      <dgm:spPr/>
      <dgm:t>
        <a:bodyPr/>
        <a:lstStyle/>
        <a:p>
          <a:endParaRPr lang="es-CO"/>
        </a:p>
      </dgm:t>
    </dgm:pt>
    <dgm:pt modelId="{1B88E7E4-0F03-4ED5-8A45-860CC7DF817F}">
      <dgm:prSet phldrT="[Texto]" custT="1"/>
      <dgm:spPr/>
      <dgm:t>
        <a:bodyPr/>
        <a:lstStyle/>
        <a:p>
          <a:pPr algn="l"/>
          <a:r>
            <a:rPr lang="es-CO" sz="1200">
              <a:solidFill>
                <a:schemeClr val="bg1"/>
              </a:solidFill>
              <a:latin typeface="Arial" panose="020B0604020202020204" pitchFamily="34" charset="0"/>
              <a:cs typeface="Arial" panose="020B0604020202020204" pitchFamily="34" charset="0"/>
            </a:rPr>
            <a:t>Verificar la efectividad de los controles</a:t>
          </a:r>
        </a:p>
      </dgm:t>
    </dgm:pt>
    <dgm:pt modelId="{40140993-9321-4B31-84FD-4B6B82EAE87A}" type="parTrans" cxnId="{AA99493A-46F9-469D-9C87-43AF57191BB7}">
      <dgm:prSet/>
      <dgm:spPr/>
      <dgm:t>
        <a:bodyPr/>
        <a:lstStyle/>
        <a:p>
          <a:endParaRPr lang="es-CO"/>
        </a:p>
      </dgm:t>
    </dgm:pt>
    <dgm:pt modelId="{3B76D0BE-19D9-4C60-A592-6152DD4B038C}" type="sibTrans" cxnId="{AA99493A-46F9-469D-9C87-43AF57191BB7}">
      <dgm:prSet/>
      <dgm:spPr/>
      <dgm:t>
        <a:bodyPr/>
        <a:lstStyle/>
        <a:p>
          <a:endParaRPr lang="es-CO"/>
        </a:p>
      </dgm:t>
    </dgm:pt>
    <dgm:pt modelId="{58CB1059-57C5-4CFE-8965-73C7402F6A36}">
      <dgm:prSet phldrT="[Texto]" custT="1"/>
      <dgm:spPr/>
      <dgm:t>
        <a:bodyPr/>
        <a:lstStyle/>
        <a:p>
          <a:pPr algn="l"/>
          <a:r>
            <a:rPr lang="es-CO" sz="1200">
              <a:latin typeface="Arial" panose="020B0604020202020204" pitchFamily="34" charset="0"/>
              <a:cs typeface="Arial" panose="020B0604020202020204" pitchFamily="34" charset="0"/>
            </a:rPr>
            <a:t>Establecer tratamiento</a:t>
          </a:r>
        </a:p>
      </dgm:t>
    </dgm:pt>
    <dgm:pt modelId="{7CD523AA-1DC1-4D75-9FC5-988C44F29F5D}" type="parTrans" cxnId="{A42056E3-0CE6-4411-B044-DAAED92A1506}">
      <dgm:prSet/>
      <dgm:spPr/>
      <dgm:t>
        <a:bodyPr/>
        <a:lstStyle/>
        <a:p>
          <a:endParaRPr lang="es-CO"/>
        </a:p>
      </dgm:t>
    </dgm:pt>
    <dgm:pt modelId="{EA18A11E-A84F-4185-A92F-A4895183B41D}" type="sibTrans" cxnId="{A42056E3-0CE6-4411-B044-DAAED92A1506}">
      <dgm:prSet/>
      <dgm:spPr/>
      <dgm:t>
        <a:bodyPr/>
        <a:lstStyle/>
        <a:p>
          <a:endParaRPr lang="es-CO"/>
        </a:p>
      </dgm:t>
    </dgm:pt>
    <dgm:pt modelId="{536E20F1-63A7-45A4-BBDA-068FD4470994}" type="pres">
      <dgm:prSet presAssocID="{B7F38380-CB3D-45A4-9C76-C3CA6CA0C515}" presName="Name0" presStyleCnt="0">
        <dgm:presLayoutVars>
          <dgm:dir/>
          <dgm:animLvl val="lvl"/>
          <dgm:resizeHandles val="exact"/>
        </dgm:presLayoutVars>
      </dgm:prSet>
      <dgm:spPr/>
      <dgm:t>
        <a:bodyPr/>
        <a:lstStyle/>
        <a:p>
          <a:endParaRPr lang="es-CO"/>
        </a:p>
      </dgm:t>
    </dgm:pt>
    <dgm:pt modelId="{4791BA61-E1EE-4906-BF0B-5ED0ABCC94F1}" type="pres">
      <dgm:prSet presAssocID="{AA72E58F-8EB4-4DE1-865F-399C7ED46E36}" presName="linNode" presStyleCnt="0"/>
      <dgm:spPr/>
    </dgm:pt>
    <dgm:pt modelId="{30A3B584-72D9-403D-A0EC-F8A91D8AB850}" type="pres">
      <dgm:prSet presAssocID="{AA72E58F-8EB4-4DE1-865F-399C7ED46E36}" presName="parTx" presStyleLbl="revTx" presStyleIdx="0" presStyleCnt="2">
        <dgm:presLayoutVars>
          <dgm:chMax val="1"/>
          <dgm:bulletEnabled val="1"/>
        </dgm:presLayoutVars>
      </dgm:prSet>
      <dgm:spPr/>
      <dgm:t>
        <a:bodyPr/>
        <a:lstStyle/>
        <a:p>
          <a:endParaRPr lang="es-CO"/>
        </a:p>
      </dgm:t>
    </dgm:pt>
    <dgm:pt modelId="{DC495404-7D1A-482A-919A-BDA605B7B3CB}" type="pres">
      <dgm:prSet presAssocID="{AA72E58F-8EB4-4DE1-865F-399C7ED46E36}" presName="bracket" presStyleLbl="parChTrans1D1" presStyleIdx="0" presStyleCnt="2"/>
      <dgm:spPr/>
    </dgm:pt>
    <dgm:pt modelId="{DF1A0708-F9EE-4A95-9F54-45E3FEB5A0B5}" type="pres">
      <dgm:prSet presAssocID="{AA72E58F-8EB4-4DE1-865F-399C7ED46E36}" presName="spH" presStyleCnt="0"/>
      <dgm:spPr/>
    </dgm:pt>
    <dgm:pt modelId="{B9B037B3-7B49-4CAB-9DA2-6CA40184D474}" type="pres">
      <dgm:prSet presAssocID="{AA72E58F-8EB4-4DE1-865F-399C7ED46E36}" presName="desTx" presStyleLbl="node1" presStyleIdx="0" presStyleCnt="2" custScaleY="89784">
        <dgm:presLayoutVars>
          <dgm:bulletEnabled val="1"/>
        </dgm:presLayoutVars>
      </dgm:prSet>
      <dgm:spPr/>
      <dgm:t>
        <a:bodyPr/>
        <a:lstStyle/>
        <a:p>
          <a:endParaRPr lang="es-CO"/>
        </a:p>
      </dgm:t>
    </dgm:pt>
    <dgm:pt modelId="{AB618E04-1F00-48F5-86E9-C04422DFA08B}" type="pres">
      <dgm:prSet presAssocID="{17F61451-3D3A-4B26-9868-AAD7EC6EEA3A}" presName="spV" presStyleCnt="0"/>
      <dgm:spPr/>
    </dgm:pt>
    <dgm:pt modelId="{5DEE875A-2C7F-4AED-9E53-E115FE7EB6EF}" type="pres">
      <dgm:prSet presAssocID="{7AA88E77-3DBF-4F9A-B503-A797248FDB69}" presName="linNode" presStyleCnt="0"/>
      <dgm:spPr/>
    </dgm:pt>
    <dgm:pt modelId="{F7D49398-78C5-4984-A2F5-FFDF09DADFF7}" type="pres">
      <dgm:prSet presAssocID="{7AA88E77-3DBF-4F9A-B503-A797248FDB69}" presName="parTx" presStyleLbl="revTx" presStyleIdx="1" presStyleCnt="2">
        <dgm:presLayoutVars>
          <dgm:chMax val="1"/>
          <dgm:bulletEnabled val="1"/>
        </dgm:presLayoutVars>
      </dgm:prSet>
      <dgm:spPr/>
      <dgm:t>
        <a:bodyPr/>
        <a:lstStyle/>
        <a:p>
          <a:endParaRPr lang="es-CO"/>
        </a:p>
      </dgm:t>
    </dgm:pt>
    <dgm:pt modelId="{C9FE38A2-06C4-4BB9-A5FA-F6012D7FFFC3}" type="pres">
      <dgm:prSet presAssocID="{7AA88E77-3DBF-4F9A-B503-A797248FDB69}" presName="bracket" presStyleLbl="parChTrans1D1" presStyleIdx="1" presStyleCnt="2"/>
      <dgm:spPr/>
    </dgm:pt>
    <dgm:pt modelId="{267A2762-CD7A-4585-9E17-BFB345D2B713}" type="pres">
      <dgm:prSet presAssocID="{7AA88E77-3DBF-4F9A-B503-A797248FDB69}" presName="spH" presStyleCnt="0"/>
      <dgm:spPr/>
    </dgm:pt>
    <dgm:pt modelId="{0B23FA2C-1F5F-4CFC-8829-53E165023E21}" type="pres">
      <dgm:prSet presAssocID="{7AA88E77-3DBF-4F9A-B503-A797248FDB69}" presName="desTx" presStyleLbl="node1" presStyleIdx="1" presStyleCnt="2" custScaleY="38718">
        <dgm:presLayoutVars>
          <dgm:bulletEnabled val="1"/>
        </dgm:presLayoutVars>
      </dgm:prSet>
      <dgm:spPr/>
      <dgm:t>
        <a:bodyPr/>
        <a:lstStyle/>
        <a:p>
          <a:endParaRPr lang="es-CO"/>
        </a:p>
      </dgm:t>
    </dgm:pt>
  </dgm:ptLst>
  <dgm:cxnLst>
    <dgm:cxn modelId="{DF841388-BC32-420B-90C7-A0EB4B5050EB}" srcId="{B7F38380-CB3D-45A4-9C76-C3CA6CA0C515}" destId="{AA72E58F-8EB4-4DE1-865F-399C7ED46E36}" srcOrd="0" destOrd="0" parTransId="{25510C60-7C41-441F-8281-9BBC4DD74E43}" sibTransId="{17F61451-3D3A-4B26-9868-AAD7EC6EEA3A}"/>
    <dgm:cxn modelId="{F4138EBB-A39C-4B4B-9F20-9BBC45A4A649}" type="presOf" srcId="{7AA88E77-3DBF-4F9A-B503-A797248FDB69}" destId="{F7D49398-78C5-4984-A2F5-FFDF09DADFF7}" srcOrd="0" destOrd="0" presId="urn:diagrams.loki3.com/BracketList+Icon"/>
    <dgm:cxn modelId="{3BD8BCA4-6B48-497E-A5DB-A511D912F62C}" type="presOf" srcId="{58CB1059-57C5-4CFE-8965-73C7402F6A36}" destId="{B9B037B3-7B49-4CAB-9DA2-6CA40184D474}" srcOrd="0" destOrd="2" presId="urn:diagrams.loki3.com/BracketList+Icon"/>
    <dgm:cxn modelId="{B424A381-FCA8-424C-ACE9-E0C2BE3D0824}" srcId="{AA72E58F-8EB4-4DE1-865F-399C7ED46E36}" destId="{4C6B3813-3B1A-4E98-9A61-5E9A468C628E}" srcOrd="0" destOrd="0" parTransId="{DC536199-53AF-4057-BDEC-BAB3605CADA4}" sibTransId="{E0581C2C-6ECF-484C-84DC-37A6B4A8E900}"/>
    <dgm:cxn modelId="{B41D7E7F-06A1-479D-BB67-DF906F4C7326}" type="presOf" srcId="{1B88E7E4-0F03-4ED5-8A45-860CC7DF817F}" destId="{B9B037B3-7B49-4CAB-9DA2-6CA40184D474}" srcOrd="0" destOrd="1" presId="urn:diagrams.loki3.com/BracketList+Icon"/>
    <dgm:cxn modelId="{AA99493A-46F9-469D-9C87-43AF57191BB7}" srcId="{AA72E58F-8EB4-4DE1-865F-399C7ED46E36}" destId="{1B88E7E4-0F03-4ED5-8A45-860CC7DF817F}" srcOrd="1" destOrd="0" parTransId="{40140993-9321-4B31-84FD-4B6B82EAE87A}" sibTransId="{3B76D0BE-19D9-4C60-A592-6152DD4B038C}"/>
    <dgm:cxn modelId="{7C49FA6C-73D9-4D9A-ACC1-DA763A9CECBC}" srcId="{B7F38380-CB3D-45A4-9C76-C3CA6CA0C515}" destId="{7AA88E77-3DBF-4F9A-B503-A797248FDB69}" srcOrd="1" destOrd="0" parTransId="{7E61E1B0-92FF-4D71-A329-D395404A3FE5}" sibTransId="{966DB2E3-F71D-4DC3-A0D5-FABA1C349F85}"/>
    <dgm:cxn modelId="{F85381B1-E06B-46E8-A11A-86E7DC0A5A05}" srcId="{7AA88E77-3DBF-4F9A-B503-A797248FDB69}" destId="{8126D5BD-F499-444F-A172-7C0AAC3D8D74}" srcOrd="0" destOrd="0" parTransId="{9DD9C3F1-805C-4DB6-B511-CC4C999A777C}" sibTransId="{F8E4B1FA-AB12-46C7-BE06-2981BC2ABF6A}"/>
    <dgm:cxn modelId="{A42056E3-0CE6-4411-B044-DAAED92A1506}" srcId="{AA72E58F-8EB4-4DE1-865F-399C7ED46E36}" destId="{58CB1059-57C5-4CFE-8965-73C7402F6A36}" srcOrd="2" destOrd="0" parTransId="{7CD523AA-1DC1-4D75-9FC5-988C44F29F5D}" sibTransId="{EA18A11E-A84F-4185-A92F-A4895183B41D}"/>
    <dgm:cxn modelId="{ADE8F827-0722-4676-9D84-37F925B70BFE}" type="presOf" srcId="{B7F38380-CB3D-45A4-9C76-C3CA6CA0C515}" destId="{536E20F1-63A7-45A4-BBDA-068FD4470994}" srcOrd="0" destOrd="0" presId="urn:diagrams.loki3.com/BracketList+Icon"/>
    <dgm:cxn modelId="{06932428-F1A4-4A2C-9440-2D34C19F3156}" type="presOf" srcId="{AA72E58F-8EB4-4DE1-865F-399C7ED46E36}" destId="{30A3B584-72D9-403D-A0EC-F8A91D8AB850}" srcOrd="0" destOrd="0" presId="urn:diagrams.loki3.com/BracketList+Icon"/>
    <dgm:cxn modelId="{BDEF529B-610F-4B0B-AE93-54A0046867E0}" type="presOf" srcId="{4C6B3813-3B1A-4E98-9A61-5E9A468C628E}" destId="{B9B037B3-7B49-4CAB-9DA2-6CA40184D474}" srcOrd="0" destOrd="0" presId="urn:diagrams.loki3.com/BracketList+Icon"/>
    <dgm:cxn modelId="{F877B4E9-B910-472F-8A13-108CA2FC8893}" type="presOf" srcId="{8126D5BD-F499-444F-A172-7C0AAC3D8D74}" destId="{0B23FA2C-1F5F-4CFC-8829-53E165023E21}" srcOrd="0" destOrd="0" presId="urn:diagrams.loki3.com/BracketList+Icon"/>
    <dgm:cxn modelId="{B2220267-DAD4-4EA9-A102-B370EDC22D04}" type="presParOf" srcId="{536E20F1-63A7-45A4-BBDA-068FD4470994}" destId="{4791BA61-E1EE-4906-BF0B-5ED0ABCC94F1}" srcOrd="0" destOrd="0" presId="urn:diagrams.loki3.com/BracketList+Icon"/>
    <dgm:cxn modelId="{F8153FE4-ADA7-4858-B160-BF98C06CF1CD}" type="presParOf" srcId="{4791BA61-E1EE-4906-BF0B-5ED0ABCC94F1}" destId="{30A3B584-72D9-403D-A0EC-F8A91D8AB850}" srcOrd="0" destOrd="0" presId="urn:diagrams.loki3.com/BracketList+Icon"/>
    <dgm:cxn modelId="{B8AB6EB8-9B61-4758-82C1-A9DC6644B91A}" type="presParOf" srcId="{4791BA61-E1EE-4906-BF0B-5ED0ABCC94F1}" destId="{DC495404-7D1A-482A-919A-BDA605B7B3CB}" srcOrd="1" destOrd="0" presId="urn:diagrams.loki3.com/BracketList+Icon"/>
    <dgm:cxn modelId="{34EC4E6B-F9DE-47A1-B37D-3400972E0CAB}" type="presParOf" srcId="{4791BA61-E1EE-4906-BF0B-5ED0ABCC94F1}" destId="{DF1A0708-F9EE-4A95-9F54-45E3FEB5A0B5}" srcOrd="2" destOrd="0" presId="urn:diagrams.loki3.com/BracketList+Icon"/>
    <dgm:cxn modelId="{1410CF5E-66D6-4C11-BE9C-88BB8085C5FE}" type="presParOf" srcId="{4791BA61-E1EE-4906-BF0B-5ED0ABCC94F1}" destId="{B9B037B3-7B49-4CAB-9DA2-6CA40184D474}" srcOrd="3" destOrd="0" presId="urn:diagrams.loki3.com/BracketList+Icon"/>
    <dgm:cxn modelId="{0DDA72BD-C5FB-4F26-B4D2-F28E6A8D5D7D}" type="presParOf" srcId="{536E20F1-63A7-45A4-BBDA-068FD4470994}" destId="{AB618E04-1F00-48F5-86E9-C04422DFA08B}" srcOrd="1" destOrd="0" presId="urn:diagrams.loki3.com/BracketList+Icon"/>
    <dgm:cxn modelId="{480E907F-BA81-4E1B-9DD1-CF58DA9A312E}" type="presParOf" srcId="{536E20F1-63A7-45A4-BBDA-068FD4470994}" destId="{5DEE875A-2C7F-4AED-9E53-E115FE7EB6EF}" srcOrd="2" destOrd="0" presId="urn:diagrams.loki3.com/BracketList+Icon"/>
    <dgm:cxn modelId="{C84A3794-E9D9-40BF-92C4-A9CFFC8A0001}" type="presParOf" srcId="{5DEE875A-2C7F-4AED-9E53-E115FE7EB6EF}" destId="{F7D49398-78C5-4984-A2F5-FFDF09DADFF7}" srcOrd="0" destOrd="0" presId="urn:diagrams.loki3.com/BracketList+Icon"/>
    <dgm:cxn modelId="{B25EDAE3-B012-4D9C-9EA4-4DEC91E0363E}" type="presParOf" srcId="{5DEE875A-2C7F-4AED-9E53-E115FE7EB6EF}" destId="{C9FE38A2-06C4-4BB9-A5FA-F6012D7FFFC3}" srcOrd="1" destOrd="0" presId="urn:diagrams.loki3.com/BracketList+Icon"/>
    <dgm:cxn modelId="{FE1EE932-406E-46A3-9216-43301447A9C7}" type="presParOf" srcId="{5DEE875A-2C7F-4AED-9E53-E115FE7EB6EF}" destId="{267A2762-CD7A-4585-9E17-BFB345D2B713}" srcOrd="2" destOrd="0" presId="urn:diagrams.loki3.com/BracketList+Icon"/>
    <dgm:cxn modelId="{4F2E60FA-9131-4F0F-BA75-59BA376CAD79}" type="presParOf" srcId="{5DEE875A-2C7F-4AED-9E53-E115FE7EB6EF}" destId="{0B23FA2C-1F5F-4CFC-8829-53E165023E21}" srcOrd="3" destOrd="0" presId="urn:diagrams.loki3.com/BracketList+Icon"/>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A3B584-72D9-403D-A0EC-F8A91D8AB850}">
      <dsp:nvSpPr>
        <dsp:cNvPr id="0" name=""/>
        <dsp:cNvSpPr/>
      </dsp:nvSpPr>
      <dsp:spPr>
        <a:xfrm>
          <a:off x="0" y="10087"/>
          <a:ext cx="1228725" cy="772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lvl="0" algn="r" defTabSz="533400">
            <a:lnSpc>
              <a:spcPct val="90000"/>
            </a:lnSpc>
            <a:spcBef>
              <a:spcPct val="0"/>
            </a:spcBef>
            <a:spcAft>
              <a:spcPct val="35000"/>
            </a:spcAft>
          </a:pPr>
          <a:r>
            <a:rPr lang="es-CO" sz="1200" kern="1200">
              <a:latin typeface="Arial" panose="020B0604020202020204" pitchFamily="34" charset="0"/>
              <a:cs typeface="Arial" panose="020B0604020202020204" pitchFamily="34" charset="0"/>
            </a:rPr>
            <a:t>Valoración del Riesgo</a:t>
          </a:r>
        </a:p>
      </dsp:txBody>
      <dsp:txXfrm>
        <a:off x="0" y="10087"/>
        <a:ext cx="1228725" cy="772200"/>
      </dsp:txXfrm>
    </dsp:sp>
    <dsp:sp modelId="{DC495404-7D1A-482A-919A-BDA605B7B3CB}">
      <dsp:nvSpPr>
        <dsp:cNvPr id="0" name=""/>
        <dsp:cNvSpPr/>
      </dsp:nvSpPr>
      <dsp:spPr>
        <a:xfrm>
          <a:off x="1228724" y="10087"/>
          <a:ext cx="245745" cy="772200"/>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B037B3-7B49-4CAB-9DA2-6CA40184D474}">
      <dsp:nvSpPr>
        <dsp:cNvPr id="0" name=""/>
        <dsp:cNvSpPr/>
      </dsp:nvSpPr>
      <dsp:spPr>
        <a:xfrm>
          <a:off x="1572767" y="49531"/>
          <a:ext cx="3342132" cy="6933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s-CO" sz="1200" kern="1200">
              <a:latin typeface="Arial" panose="020B0604020202020204" pitchFamily="34" charset="0"/>
              <a:cs typeface="Arial" panose="020B0604020202020204" pitchFamily="34" charset="0"/>
            </a:rPr>
            <a:t>Identificar controles para el riesgo</a:t>
          </a:r>
        </a:p>
        <a:p>
          <a:pPr marL="114300" lvl="1" indent="-114300" algn="l" defTabSz="533400">
            <a:lnSpc>
              <a:spcPct val="90000"/>
            </a:lnSpc>
            <a:spcBef>
              <a:spcPct val="0"/>
            </a:spcBef>
            <a:spcAft>
              <a:spcPct val="15000"/>
            </a:spcAft>
            <a:buChar char="••"/>
          </a:pPr>
          <a:r>
            <a:rPr lang="es-CO" sz="1200" kern="1200">
              <a:solidFill>
                <a:schemeClr val="bg1"/>
              </a:solidFill>
              <a:latin typeface="Arial" panose="020B0604020202020204" pitchFamily="34" charset="0"/>
              <a:cs typeface="Arial" panose="020B0604020202020204" pitchFamily="34" charset="0"/>
            </a:rPr>
            <a:t>Verificar la efectividad de los controles</a:t>
          </a:r>
        </a:p>
        <a:p>
          <a:pPr marL="114300" lvl="1" indent="-114300" algn="l" defTabSz="533400">
            <a:lnSpc>
              <a:spcPct val="90000"/>
            </a:lnSpc>
            <a:spcBef>
              <a:spcPct val="0"/>
            </a:spcBef>
            <a:spcAft>
              <a:spcPct val="15000"/>
            </a:spcAft>
            <a:buChar char="••"/>
          </a:pPr>
          <a:r>
            <a:rPr lang="es-CO" sz="1200" kern="1200">
              <a:latin typeface="Arial" panose="020B0604020202020204" pitchFamily="34" charset="0"/>
              <a:cs typeface="Arial" panose="020B0604020202020204" pitchFamily="34" charset="0"/>
            </a:rPr>
            <a:t>Establecer tratamiento</a:t>
          </a:r>
        </a:p>
      </dsp:txBody>
      <dsp:txXfrm>
        <a:off x="1572767" y="49531"/>
        <a:ext cx="3342132" cy="693312"/>
      </dsp:txXfrm>
    </dsp:sp>
    <dsp:sp modelId="{F7D49398-78C5-4984-A2F5-FFDF09DADFF7}">
      <dsp:nvSpPr>
        <dsp:cNvPr id="0" name=""/>
        <dsp:cNvSpPr/>
      </dsp:nvSpPr>
      <dsp:spPr>
        <a:xfrm>
          <a:off x="0" y="922687"/>
          <a:ext cx="1228725" cy="772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7368" tIns="99060" rIns="277368" bIns="99060" numCol="1" spcCol="1270" anchor="ctr" anchorCtr="0">
          <a:noAutofit/>
        </a:bodyPr>
        <a:lstStyle/>
        <a:p>
          <a:pPr lvl="0" algn="r" defTabSz="1733550">
            <a:lnSpc>
              <a:spcPct val="90000"/>
            </a:lnSpc>
            <a:spcBef>
              <a:spcPct val="0"/>
            </a:spcBef>
            <a:spcAft>
              <a:spcPct val="35000"/>
            </a:spcAft>
          </a:pPr>
          <a:endParaRPr lang="es-CO" sz="3900" kern="1200"/>
        </a:p>
      </dsp:txBody>
      <dsp:txXfrm>
        <a:off x="0" y="922687"/>
        <a:ext cx="1228725" cy="772200"/>
      </dsp:txXfrm>
    </dsp:sp>
    <dsp:sp modelId="{C9FE38A2-06C4-4BB9-A5FA-F6012D7FFFC3}">
      <dsp:nvSpPr>
        <dsp:cNvPr id="0" name=""/>
        <dsp:cNvSpPr/>
      </dsp:nvSpPr>
      <dsp:spPr>
        <a:xfrm>
          <a:off x="1228724" y="922687"/>
          <a:ext cx="245745" cy="772200"/>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23FA2C-1F5F-4CFC-8829-53E165023E21}">
      <dsp:nvSpPr>
        <dsp:cNvPr id="0" name=""/>
        <dsp:cNvSpPr/>
      </dsp:nvSpPr>
      <dsp:spPr>
        <a:xfrm>
          <a:off x="1572767" y="1159297"/>
          <a:ext cx="3342132" cy="2989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s-CO" sz="1200" kern="1200">
              <a:latin typeface="Arial" panose="020B0604020202020204" pitchFamily="34" charset="0"/>
              <a:cs typeface="Arial" panose="020B0604020202020204" pitchFamily="34" charset="0"/>
            </a:rPr>
            <a:t>Politicas Administración de Riesgo</a:t>
          </a:r>
        </a:p>
      </dsp:txBody>
      <dsp:txXfrm>
        <a:off x="1572767" y="1159297"/>
        <a:ext cx="3342132" cy="298980"/>
      </dsp:txXfrm>
    </dsp:sp>
  </dsp:spTree>
</dsp:drawing>
</file>

<file path=word/diagrams/layout1.xml><?xml version="1.0" encoding="utf-8"?>
<dgm:layoutDef xmlns:dgm="http://schemas.openxmlformats.org/drawingml/2006/diagram" xmlns:a="http://schemas.openxmlformats.org/drawingml/2006/main" uniqueId="urn:diagrams.loki3.com/BracketList+Icon">
  <dgm:title val="Lista de llaves verticales"/>
  <dgm:desc val="Se usa para mostrar bloques de información agrupados. Funciona bien con gran cantidad de texto de nivel 2."/>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Resoluciones</Template>
  <TotalTime>915</TotalTime>
  <Pages>9</Pages>
  <Words>3440</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SUPERINTENDENCIA DE LA EONOMIA SOLIDARIA</vt:lpstr>
    </vt:vector>
  </TitlesOfParts>
  <Company>supersolidaria</Company>
  <LinksUpToDate>false</LinksUpToDate>
  <CharactersWithSpaces>22317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SUPERINTENDENCIA DE LA EONOMIA SOLIDARIA</dc:title>
  <dc:creator>ostaaden</dc:creator>
  <cp:lastModifiedBy>Magaly Galvis Zuleta</cp:lastModifiedBy>
  <cp:revision>46</cp:revision>
  <cp:lastPrinted>2015-01-14T20:21:00Z</cp:lastPrinted>
  <dcterms:created xsi:type="dcterms:W3CDTF">2014-12-30T16:49:00Z</dcterms:created>
  <dcterms:modified xsi:type="dcterms:W3CDTF">2015-01-14T21:05:00Z</dcterms:modified>
</cp:coreProperties>
</file>