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F6A51" w14:textId="77777777" w:rsidR="00392A97" w:rsidRPr="00A13969" w:rsidRDefault="00392A97" w:rsidP="00392A97">
      <w:pPr>
        <w:widowControl w:val="0"/>
        <w:adjustRightInd w:val="0"/>
        <w:snapToGrid w:val="0"/>
        <w:spacing w:before="120" w:after="120"/>
        <w:ind w:left="708" w:firstLine="708"/>
        <w:jc w:val="center"/>
        <w:rPr>
          <w:rFonts w:ascii="Arial" w:hAnsi="Arial" w:cs="Arial"/>
          <w:b/>
        </w:rPr>
      </w:pPr>
      <w:r w:rsidRPr="00A13969">
        <w:rPr>
          <w:rFonts w:ascii="Arial" w:hAnsi="Arial" w:cs="Arial"/>
          <w:b/>
        </w:rPr>
        <w:t xml:space="preserve">TÍTULO IV – SISTEMA INTEGRAL DE ADMINISTRACIÓN DE RIESGOS – SIAR </w:t>
      </w:r>
    </w:p>
    <w:p w14:paraId="20FE5A8D" w14:textId="77777777" w:rsidR="00392A97" w:rsidRPr="00A13969" w:rsidRDefault="00392A97" w:rsidP="00392A97">
      <w:pPr>
        <w:widowControl w:val="0"/>
        <w:adjustRightInd w:val="0"/>
        <w:snapToGrid w:val="0"/>
        <w:spacing w:before="120" w:after="120"/>
        <w:ind w:left="708" w:firstLine="708"/>
        <w:jc w:val="center"/>
        <w:rPr>
          <w:rFonts w:ascii="Arial" w:hAnsi="Arial" w:cs="Arial"/>
          <w:b/>
        </w:rPr>
      </w:pPr>
    </w:p>
    <w:p w14:paraId="58E4A4BE" w14:textId="2A485836" w:rsidR="00392A97" w:rsidRPr="00A13969" w:rsidRDefault="00392A97" w:rsidP="00392A97">
      <w:pPr>
        <w:widowControl w:val="0"/>
        <w:adjustRightInd w:val="0"/>
        <w:snapToGrid w:val="0"/>
        <w:spacing w:before="120" w:after="120"/>
        <w:ind w:left="708" w:firstLine="708"/>
        <w:jc w:val="center"/>
        <w:rPr>
          <w:rFonts w:ascii="Arial" w:hAnsi="Arial" w:cs="Arial"/>
          <w:b/>
        </w:rPr>
      </w:pPr>
      <w:r w:rsidRPr="00A13969">
        <w:rPr>
          <w:rFonts w:ascii="Arial" w:hAnsi="Arial" w:cs="Arial"/>
          <w:b/>
        </w:rPr>
        <w:t xml:space="preserve">CAPITULO </w:t>
      </w:r>
      <w:r>
        <w:rPr>
          <w:rFonts w:ascii="Arial" w:hAnsi="Arial" w:cs="Arial"/>
          <w:b/>
        </w:rPr>
        <w:t>II</w:t>
      </w:r>
    </w:p>
    <w:p w14:paraId="44560F90" w14:textId="77777777" w:rsidR="00392A97" w:rsidRPr="009B7053" w:rsidRDefault="00392A97" w:rsidP="00392A97">
      <w:pPr>
        <w:jc w:val="center"/>
        <w:rPr>
          <w:rFonts w:ascii="Arial" w:hAnsi="Arial" w:cs="Arial"/>
          <w:b/>
          <w:color w:val="000000" w:themeColor="text1"/>
          <w:sz w:val="22"/>
          <w:szCs w:val="22"/>
        </w:rPr>
      </w:pPr>
      <w:r w:rsidRPr="009B7053">
        <w:rPr>
          <w:rFonts w:ascii="Arial" w:hAnsi="Arial" w:cs="Arial"/>
          <w:b/>
          <w:color w:val="000000" w:themeColor="text1"/>
          <w:sz w:val="22"/>
          <w:szCs w:val="22"/>
        </w:rPr>
        <w:t>SISTEMA DE ADMINISTRACIÓN</w:t>
      </w:r>
      <w:r w:rsidRPr="009B7053">
        <w:rPr>
          <w:rStyle w:val="Ttulo1Car"/>
          <w:b w:val="0"/>
          <w:color w:val="000000" w:themeColor="text1"/>
          <w:sz w:val="22"/>
          <w:szCs w:val="22"/>
        </w:rPr>
        <w:t xml:space="preserve"> </w:t>
      </w:r>
      <w:r w:rsidRPr="009B7053">
        <w:rPr>
          <w:rFonts w:ascii="Arial" w:hAnsi="Arial" w:cs="Arial"/>
          <w:b/>
          <w:color w:val="000000" w:themeColor="text1"/>
          <w:sz w:val="22"/>
          <w:szCs w:val="22"/>
        </w:rPr>
        <w:t>DEL</w:t>
      </w:r>
      <w:r w:rsidRPr="009B7053">
        <w:rPr>
          <w:rStyle w:val="Ttulo1Car"/>
          <w:b w:val="0"/>
          <w:color w:val="000000" w:themeColor="text1"/>
          <w:sz w:val="22"/>
          <w:szCs w:val="22"/>
        </w:rPr>
        <w:t xml:space="preserve"> </w:t>
      </w:r>
      <w:r w:rsidRPr="009B7053">
        <w:rPr>
          <w:rFonts w:ascii="Arial" w:hAnsi="Arial" w:cs="Arial"/>
          <w:b/>
          <w:color w:val="000000" w:themeColor="text1"/>
          <w:sz w:val="22"/>
          <w:szCs w:val="22"/>
        </w:rPr>
        <w:t>RIESGO DE CRÉDITO (SARC)</w:t>
      </w:r>
    </w:p>
    <w:p w14:paraId="13806FA5" w14:textId="77777777" w:rsidR="00EA6A51" w:rsidRPr="0054622D" w:rsidRDefault="00EA6A51" w:rsidP="00EA6A51">
      <w:pPr>
        <w:rPr>
          <w:rFonts w:ascii="Arial" w:hAnsi="Arial" w:cs="Arial"/>
          <w:bCs/>
          <w:color w:val="000000" w:themeColor="text1"/>
          <w:sz w:val="22"/>
          <w:szCs w:val="22"/>
          <w:lang w:val="es-MX"/>
        </w:rPr>
      </w:pPr>
    </w:p>
    <w:p w14:paraId="4147DB8B" w14:textId="4FAA4367" w:rsidR="00EA6A51" w:rsidRPr="0054622D" w:rsidRDefault="00EA6A51" w:rsidP="00EA6A51">
      <w:pPr>
        <w:rPr>
          <w:rFonts w:ascii="Arial" w:hAnsi="Arial" w:cs="Arial"/>
          <w:bCs/>
          <w:color w:val="000000" w:themeColor="text1"/>
          <w:sz w:val="22"/>
          <w:szCs w:val="22"/>
          <w:lang w:val="es-MX"/>
        </w:rPr>
      </w:pPr>
    </w:p>
    <w:bookmarkStart w:id="0" w:name="_Toc207673711" w:displacedByCustomXml="next"/>
    <w:bookmarkStart w:id="1" w:name="_Toc252310" w:displacedByCustomXml="next"/>
    <w:bookmarkStart w:id="2" w:name="_Toc252687" w:displacedByCustomXml="next"/>
    <w:sdt>
      <w:sdtPr>
        <w:rPr>
          <w:rFonts w:ascii="Arial" w:eastAsia="Times New Roman" w:hAnsi="Arial" w:cs="Arial"/>
          <w:color w:val="000000" w:themeColor="text1"/>
          <w:sz w:val="22"/>
          <w:szCs w:val="22"/>
          <w:lang w:val="es-ES" w:eastAsia="es-ES"/>
        </w:rPr>
        <w:id w:val="-1675566886"/>
        <w:docPartObj>
          <w:docPartGallery w:val="Table of Contents"/>
          <w:docPartUnique/>
        </w:docPartObj>
      </w:sdtPr>
      <w:sdtEndPr>
        <w:rPr>
          <w:bCs/>
        </w:rPr>
      </w:sdtEndPr>
      <w:sdtContent>
        <w:p w14:paraId="4C57AE0D" w14:textId="37027226" w:rsidR="00BF0E2C" w:rsidRPr="009B7053" w:rsidRDefault="00392A97">
          <w:pPr>
            <w:pStyle w:val="TtuloTDC"/>
            <w:rPr>
              <w:rFonts w:ascii="Arial" w:hAnsi="Arial" w:cs="Arial"/>
              <w:color w:val="000000" w:themeColor="text1"/>
              <w:sz w:val="22"/>
              <w:szCs w:val="22"/>
              <w:lang w:val="es-ES"/>
            </w:rPr>
          </w:pPr>
          <w:r>
            <w:rPr>
              <w:rFonts w:ascii="Arial" w:hAnsi="Arial" w:cs="Arial"/>
              <w:color w:val="000000" w:themeColor="text1"/>
              <w:sz w:val="22"/>
              <w:szCs w:val="22"/>
              <w:lang w:val="es-ES"/>
            </w:rPr>
            <w:t>INDICE</w:t>
          </w:r>
        </w:p>
        <w:p w14:paraId="5ABD09AE" w14:textId="77777777" w:rsidR="00D7288E" w:rsidRPr="001C573A" w:rsidRDefault="00D7288E" w:rsidP="00D7288E">
          <w:pPr>
            <w:rPr>
              <w:rFonts w:ascii="Arial" w:hAnsi="Arial" w:cs="Arial"/>
              <w:sz w:val="22"/>
              <w:szCs w:val="22"/>
              <w:lang w:eastAsia="es-CO"/>
            </w:rPr>
          </w:pPr>
        </w:p>
        <w:p w14:paraId="0974DB80" w14:textId="3737AC0E" w:rsidR="001C573A" w:rsidRPr="001C573A" w:rsidRDefault="00F9402E">
          <w:pPr>
            <w:pStyle w:val="TDC1"/>
            <w:tabs>
              <w:tab w:val="left" w:pos="480"/>
              <w:tab w:val="right" w:leader="dot" w:pos="9062"/>
            </w:tabs>
            <w:rPr>
              <w:rFonts w:ascii="Arial" w:eastAsiaTheme="minorEastAsia" w:hAnsi="Arial" w:cs="Arial"/>
              <w:noProof/>
              <w:sz w:val="22"/>
              <w:szCs w:val="22"/>
              <w:lang w:val="es-CO" w:eastAsia="es-CO"/>
            </w:rPr>
          </w:pPr>
          <w:r w:rsidRPr="009B7053">
            <w:rPr>
              <w:rFonts w:ascii="Arial" w:hAnsi="Arial" w:cs="Arial"/>
              <w:bCs/>
              <w:color w:val="000000" w:themeColor="text1"/>
              <w:sz w:val="22"/>
              <w:szCs w:val="22"/>
            </w:rPr>
            <w:fldChar w:fldCharType="begin"/>
          </w:r>
          <w:r w:rsidR="00BF0E2C" w:rsidRPr="001C573A">
            <w:rPr>
              <w:rFonts w:ascii="Arial" w:hAnsi="Arial" w:cs="Arial"/>
              <w:bCs/>
              <w:color w:val="000000" w:themeColor="text1"/>
              <w:sz w:val="22"/>
              <w:szCs w:val="22"/>
            </w:rPr>
            <w:instrText xml:space="preserve"> TOC \o "1-4" \h \z \u </w:instrText>
          </w:r>
          <w:r w:rsidRPr="009B7053">
            <w:rPr>
              <w:rFonts w:ascii="Arial" w:hAnsi="Arial" w:cs="Arial"/>
              <w:bCs/>
              <w:color w:val="000000" w:themeColor="text1"/>
              <w:sz w:val="22"/>
              <w:szCs w:val="22"/>
            </w:rPr>
            <w:fldChar w:fldCharType="separate"/>
          </w:r>
          <w:hyperlink w:anchor="_Toc34149740" w:history="1">
            <w:r w:rsidR="001C573A" w:rsidRPr="001C573A">
              <w:rPr>
                <w:rStyle w:val="Hipervnculo"/>
                <w:rFonts w:ascii="Arial" w:hAnsi="Arial" w:cs="Arial"/>
                <w:noProof/>
                <w:sz w:val="22"/>
                <w:szCs w:val="22"/>
              </w:rPr>
              <w:t>1.</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rPr>
              <w:t>CONSIDERACIONES</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_Toc34149740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7</w:t>
            </w:r>
            <w:r w:rsidR="001C573A" w:rsidRPr="001C573A">
              <w:rPr>
                <w:rFonts w:ascii="Arial" w:hAnsi="Arial" w:cs="Arial"/>
                <w:noProof/>
                <w:webHidden/>
                <w:sz w:val="22"/>
                <w:szCs w:val="22"/>
              </w:rPr>
              <w:fldChar w:fldCharType="end"/>
            </w:r>
          </w:hyperlink>
        </w:p>
        <w:p w14:paraId="63157745" w14:textId="210A5257" w:rsidR="001C573A" w:rsidRPr="001C573A" w:rsidRDefault="00957ECF">
          <w:pPr>
            <w:pStyle w:val="TDC1"/>
            <w:tabs>
              <w:tab w:val="left" w:pos="480"/>
              <w:tab w:val="right" w:leader="dot" w:pos="9062"/>
            </w:tabs>
            <w:rPr>
              <w:rFonts w:ascii="Arial" w:eastAsiaTheme="minorEastAsia" w:hAnsi="Arial" w:cs="Arial"/>
              <w:noProof/>
              <w:sz w:val="22"/>
              <w:szCs w:val="22"/>
              <w:lang w:val="es-CO" w:eastAsia="es-CO"/>
            </w:rPr>
          </w:pPr>
          <w:hyperlink w:anchor="_Toc34149741" w:history="1">
            <w:r w:rsidR="001C573A" w:rsidRPr="001C573A">
              <w:rPr>
                <w:rStyle w:val="Hipervnculo"/>
                <w:rFonts w:ascii="Arial" w:hAnsi="Arial" w:cs="Arial"/>
                <w:noProof/>
                <w:sz w:val="22"/>
                <w:szCs w:val="22"/>
              </w:rPr>
              <w:t>2.</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rPr>
              <w:t>ÁMBITO DE APLICACIÓN DEL SARC</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_Toc34149741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7</w:t>
            </w:r>
            <w:r w:rsidR="001C573A" w:rsidRPr="001C573A">
              <w:rPr>
                <w:rFonts w:ascii="Arial" w:hAnsi="Arial" w:cs="Arial"/>
                <w:noProof/>
                <w:webHidden/>
                <w:sz w:val="22"/>
                <w:szCs w:val="22"/>
              </w:rPr>
              <w:fldChar w:fldCharType="end"/>
            </w:r>
          </w:hyperlink>
        </w:p>
        <w:p w14:paraId="498D6DA1" w14:textId="0650CA05" w:rsidR="001C573A" w:rsidRPr="001C573A" w:rsidRDefault="00957ECF">
          <w:pPr>
            <w:pStyle w:val="TDC1"/>
            <w:tabs>
              <w:tab w:val="left" w:pos="480"/>
              <w:tab w:val="right" w:leader="dot" w:pos="9062"/>
            </w:tabs>
            <w:rPr>
              <w:rFonts w:ascii="Arial" w:eastAsiaTheme="minorEastAsia" w:hAnsi="Arial" w:cs="Arial"/>
              <w:noProof/>
              <w:sz w:val="22"/>
              <w:szCs w:val="22"/>
              <w:lang w:val="es-CO" w:eastAsia="es-CO"/>
            </w:rPr>
          </w:pPr>
          <w:hyperlink w:anchor="_Toc34149742" w:history="1">
            <w:r w:rsidR="001C573A" w:rsidRPr="001C573A">
              <w:rPr>
                <w:rStyle w:val="Hipervnculo"/>
                <w:rFonts w:ascii="Arial" w:hAnsi="Arial" w:cs="Arial"/>
                <w:noProof/>
                <w:sz w:val="22"/>
                <w:szCs w:val="22"/>
              </w:rPr>
              <w:t>3.</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rPr>
              <w:t>PRINCIPIOS Y CRITERIOS GENERALES PARA EL DESARROLLO Y APLICACIÓN DEL SISTEMA DE ADMINISTRACIÓN DEL RIESGO DE CREDITO – SARC</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_Toc34149742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8</w:t>
            </w:r>
            <w:r w:rsidR="001C573A" w:rsidRPr="001C573A">
              <w:rPr>
                <w:rFonts w:ascii="Arial" w:hAnsi="Arial" w:cs="Arial"/>
                <w:noProof/>
                <w:webHidden/>
                <w:sz w:val="22"/>
                <w:szCs w:val="22"/>
              </w:rPr>
              <w:fldChar w:fldCharType="end"/>
            </w:r>
          </w:hyperlink>
        </w:p>
        <w:p w14:paraId="51B391FA" w14:textId="6CAF9274" w:rsidR="001C573A" w:rsidRPr="001C573A" w:rsidRDefault="00957ECF">
          <w:pPr>
            <w:pStyle w:val="TDC2"/>
            <w:tabs>
              <w:tab w:val="left" w:pos="880"/>
              <w:tab w:val="right" w:leader="dot" w:pos="9062"/>
            </w:tabs>
            <w:rPr>
              <w:rFonts w:ascii="Arial" w:hAnsi="Arial" w:cs="Arial"/>
              <w:noProof/>
            </w:rPr>
          </w:pPr>
          <w:hyperlink w:anchor="_Toc34149743" w:history="1">
            <w:r w:rsidR="001C573A" w:rsidRPr="001C573A">
              <w:rPr>
                <w:rStyle w:val="Hipervnculo"/>
                <w:rFonts w:ascii="Arial" w:hAnsi="Arial" w:cs="Arial"/>
                <w:noProof/>
                <w:lang w:eastAsia="ar-SA"/>
              </w:rPr>
              <w:t>3.1.</w:t>
            </w:r>
            <w:r w:rsidR="001C573A" w:rsidRPr="001C573A">
              <w:rPr>
                <w:rFonts w:ascii="Arial" w:hAnsi="Arial" w:cs="Arial"/>
                <w:noProof/>
              </w:rPr>
              <w:tab/>
            </w:r>
            <w:r w:rsidR="001C573A" w:rsidRPr="001C573A">
              <w:rPr>
                <w:rStyle w:val="Hipervnculo"/>
                <w:rFonts w:ascii="Arial" w:hAnsi="Arial" w:cs="Arial"/>
                <w:noProof/>
                <w:lang w:eastAsia="ar-SA"/>
              </w:rPr>
              <w:t>Definiciones</w:t>
            </w:r>
            <w:r w:rsidR="001C573A" w:rsidRPr="001C573A">
              <w:rPr>
                <w:rFonts w:ascii="Arial" w:hAnsi="Arial" w:cs="Arial"/>
                <w:noProof/>
                <w:webHidden/>
              </w:rPr>
              <w:tab/>
            </w:r>
            <w:r w:rsidR="001C573A" w:rsidRPr="001C573A">
              <w:rPr>
                <w:rFonts w:ascii="Arial" w:hAnsi="Arial" w:cs="Arial"/>
                <w:noProof/>
                <w:webHidden/>
              </w:rPr>
              <w:fldChar w:fldCharType="begin"/>
            </w:r>
            <w:r w:rsidR="001C573A" w:rsidRPr="001C573A">
              <w:rPr>
                <w:rFonts w:ascii="Arial" w:hAnsi="Arial" w:cs="Arial"/>
                <w:noProof/>
                <w:webHidden/>
              </w:rPr>
              <w:instrText xml:space="preserve"> PAGEREF _Toc34149743 \h </w:instrText>
            </w:r>
            <w:r w:rsidR="001C573A" w:rsidRPr="001C573A">
              <w:rPr>
                <w:rFonts w:ascii="Arial" w:hAnsi="Arial" w:cs="Arial"/>
                <w:noProof/>
                <w:webHidden/>
              </w:rPr>
            </w:r>
            <w:r w:rsidR="001C573A" w:rsidRPr="001C573A">
              <w:rPr>
                <w:rFonts w:ascii="Arial" w:hAnsi="Arial" w:cs="Arial"/>
                <w:noProof/>
                <w:webHidden/>
              </w:rPr>
              <w:fldChar w:fldCharType="separate"/>
            </w:r>
            <w:r w:rsidR="001C573A" w:rsidRPr="001C573A">
              <w:rPr>
                <w:rFonts w:ascii="Arial" w:hAnsi="Arial" w:cs="Arial"/>
                <w:noProof/>
                <w:webHidden/>
              </w:rPr>
              <w:t>8</w:t>
            </w:r>
            <w:r w:rsidR="001C573A" w:rsidRPr="001C573A">
              <w:rPr>
                <w:rFonts w:ascii="Arial" w:hAnsi="Arial" w:cs="Arial"/>
                <w:noProof/>
                <w:webHidden/>
              </w:rPr>
              <w:fldChar w:fldCharType="end"/>
            </w:r>
          </w:hyperlink>
        </w:p>
        <w:p w14:paraId="70F41183" w14:textId="5BE97D80"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744" w:history="1">
            <w:r w:rsidR="001C573A" w:rsidRPr="001C573A">
              <w:rPr>
                <w:rStyle w:val="Hipervnculo"/>
                <w:rFonts w:ascii="Arial" w:hAnsi="Arial" w:cs="Arial"/>
                <w:noProof/>
                <w:sz w:val="22"/>
                <w:szCs w:val="22"/>
                <w:lang w:eastAsia="ar-SA"/>
              </w:rPr>
              <w:t>3.1.1.</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Riesgo de Crédito (RC)</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_Toc34149744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8</w:t>
            </w:r>
            <w:r w:rsidR="001C573A" w:rsidRPr="001C573A">
              <w:rPr>
                <w:rFonts w:ascii="Arial" w:hAnsi="Arial" w:cs="Arial"/>
                <w:noProof/>
                <w:webHidden/>
                <w:sz w:val="22"/>
                <w:szCs w:val="22"/>
              </w:rPr>
              <w:fldChar w:fldCharType="end"/>
            </w:r>
          </w:hyperlink>
        </w:p>
        <w:p w14:paraId="5E50CBCB" w14:textId="45519AA8"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745" w:history="1">
            <w:r w:rsidR="001C573A" w:rsidRPr="001C573A">
              <w:rPr>
                <w:rStyle w:val="Hipervnculo"/>
                <w:rFonts w:ascii="Arial" w:hAnsi="Arial" w:cs="Arial"/>
                <w:noProof/>
                <w:sz w:val="22"/>
                <w:szCs w:val="22"/>
                <w:lang w:eastAsia="ar-SA"/>
              </w:rPr>
              <w:t>3.1.2.</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Crédito de consumo</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_Toc34149745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8</w:t>
            </w:r>
            <w:r w:rsidR="001C573A" w:rsidRPr="001C573A">
              <w:rPr>
                <w:rFonts w:ascii="Arial" w:hAnsi="Arial" w:cs="Arial"/>
                <w:noProof/>
                <w:webHidden/>
                <w:sz w:val="22"/>
                <w:szCs w:val="22"/>
              </w:rPr>
              <w:fldChar w:fldCharType="end"/>
            </w:r>
          </w:hyperlink>
        </w:p>
        <w:p w14:paraId="5CA718AA" w14:textId="465C5DE5"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746" w:history="1">
            <w:r w:rsidR="001C573A" w:rsidRPr="001C573A">
              <w:rPr>
                <w:rStyle w:val="Hipervnculo"/>
                <w:rFonts w:ascii="Arial" w:hAnsi="Arial" w:cs="Arial"/>
                <w:noProof/>
                <w:sz w:val="22"/>
                <w:szCs w:val="22"/>
                <w:lang w:eastAsia="ar-SA"/>
              </w:rPr>
              <w:t>3.1.3.</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Crédito comercial</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_Toc34149746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8</w:t>
            </w:r>
            <w:r w:rsidR="001C573A" w:rsidRPr="001C573A">
              <w:rPr>
                <w:rFonts w:ascii="Arial" w:hAnsi="Arial" w:cs="Arial"/>
                <w:noProof/>
                <w:webHidden/>
                <w:sz w:val="22"/>
                <w:szCs w:val="22"/>
              </w:rPr>
              <w:fldChar w:fldCharType="end"/>
            </w:r>
          </w:hyperlink>
        </w:p>
        <w:p w14:paraId="116A1D82" w14:textId="2734D130"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747" w:history="1">
            <w:r w:rsidR="001C573A" w:rsidRPr="001C573A">
              <w:rPr>
                <w:rStyle w:val="Hipervnculo"/>
                <w:rFonts w:ascii="Arial" w:hAnsi="Arial" w:cs="Arial"/>
                <w:noProof/>
                <w:sz w:val="22"/>
                <w:szCs w:val="22"/>
                <w:lang w:eastAsia="ar-SA"/>
              </w:rPr>
              <w:t>3.1.4.</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Créditos de vivienda</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_Toc34149747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8</w:t>
            </w:r>
            <w:r w:rsidR="001C573A" w:rsidRPr="001C573A">
              <w:rPr>
                <w:rFonts w:ascii="Arial" w:hAnsi="Arial" w:cs="Arial"/>
                <w:noProof/>
                <w:webHidden/>
                <w:sz w:val="22"/>
                <w:szCs w:val="22"/>
              </w:rPr>
              <w:fldChar w:fldCharType="end"/>
            </w:r>
          </w:hyperlink>
        </w:p>
        <w:p w14:paraId="2EFABF59" w14:textId="77F38873"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748" w:history="1">
            <w:r w:rsidR="001C573A" w:rsidRPr="001C573A">
              <w:rPr>
                <w:rStyle w:val="Hipervnculo"/>
                <w:rFonts w:ascii="Arial" w:hAnsi="Arial" w:cs="Arial"/>
                <w:noProof/>
                <w:sz w:val="22"/>
                <w:szCs w:val="22"/>
                <w:lang w:eastAsia="ar-SA"/>
              </w:rPr>
              <w:t>3.1.5.</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Microcrédito</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_Toc34149748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9</w:t>
            </w:r>
            <w:r w:rsidR="001C573A" w:rsidRPr="001C573A">
              <w:rPr>
                <w:rFonts w:ascii="Arial" w:hAnsi="Arial" w:cs="Arial"/>
                <w:noProof/>
                <w:webHidden/>
                <w:sz w:val="22"/>
                <w:szCs w:val="22"/>
              </w:rPr>
              <w:fldChar w:fldCharType="end"/>
            </w:r>
          </w:hyperlink>
        </w:p>
        <w:p w14:paraId="648B78DF" w14:textId="20AD7699" w:rsidR="001C573A" w:rsidRPr="001C573A" w:rsidRDefault="00957ECF">
          <w:pPr>
            <w:pStyle w:val="TDC1"/>
            <w:tabs>
              <w:tab w:val="left" w:pos="480"/>
              <w:tab w:val="right" w:leader="dot" w:pos="9062"/>
            </w:tabs>
            <w:rPr>
              <w:rFonts w:ascii="Arial" w:eastAsiaTheme="minorEastAsia" w:hAnsi="Arial" w:cs="Arial"/>
              <w:noProof/>
              <w:sz w:val="22"/>
              <w:szCs w:val="22"/>
              <w:lang w:val="es-CO" w:eastAsia="es-CO"/>
            </w:rPr>
          </w:pPr>
          <w:hyperlink w:anchor="_Toc34149749" w:history="1">
            <w:r w:rsidR="001C573A" w:rsidRPr="001C573A">
              <w:rPr>
                <w:rStyle w:val="Hipervnculo"/>
                <w:rFonts w:ascii="Arial" w:hAnsi="Arial" w:cs="Arial"/>
                <w:noProof/>
                <w:sz w:val="22"/>
                <w:szCs w:val="22"/>
              </w:rPr>
              <w:t>4.</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rPr>
              <w:t>ETAPAS DEL SARC</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_Toc34149749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9</w:t>
            </w:r>
            <w:r w:rsidR="001C573A" w:rsidRPr="001C573A">
              <w:rPr>
                <w:rFonts w:ascii="Arial" w:hAnsi="Arial" w:cs="Arial"/>
                <w:noProof/>
                <w:webHidden/>
                <w:sz w:val="22"/>
                <w:szCs w:val="22"/>
              </w:rPr>
              <w:fldChar w:fldCharType="end"/>
            </w:r>
          </w:hyperlink>
        </w:p>
        <w:p w14:paraId="55A8DE0C" w14:textId="11BAE750" w:rsidR="001C573A" w:rsidRPr="001C573A" w:rsidRDefault="00957ECF">
          <w:pPr>
            <w:pStyle w:val="TDC2"/>
            <w:tabs>
              <w:tab w:val="left" w:pos="880"/>
              <w:tab w:val="right" w:leader="dot" w:pos="9062"/>
            </w:tabs>
            <w:rPr>
              <w:rFonts w:ascii="Arial" w:hAnsi="Arial" w:cs="Arial"/>
              <w:noProof/>
            </w:rPr>
          </w:pPr>
          <w:hyperlink w:anchor="_Toc34149750" w:history="1">
            <w:r w:rsidR="001C573A" w:rsidRPr="001C573A">
              <w:rPr>
                <w:rStyle w:val="Hipervnculo"/>
                <w:rFonts w:ascii="Arial" w:hAnsi="Arial" w:cs="Arial"/>
                <w:noProof/>
                <w:lang w:eastAsia="ar-SA"/>
              </w:rPr>
              <w:t>4.1.</w:t>
            </w:r>
            <w:r w:rsidR="001C573A" w:rsidRPr="001C573A">
              <w:rPr>
                <w:rFonts w:ascii="Arial" w:hAnsi="Arial" w:cs="Arial"/>
                <w:noProof/>
              </w:rPr>
              <w:tab/>
            </w:r>
            <w:r w:rsidR="001C573A" w:rsidRPr="001C573A">
              <w:rPr>
                <w:rStyle w:val="Hipervnculo"/>
                <w:rFonts w:ascii="Arial" w:hAnsi="Arial" w:cs="Arial"/>
                <w:noProof/>
                <w:lang w:eastAsia="ar-SA"/>
              </w:rPr>
              <w:t>Identificación</w:t>
            </w:r>
            <w:r w:rsidR="001C573A" w:rsidRPr="001C573A">
              <w:rPr>
                <w:rFonts w:ascii="Arial" w:hAnsi="Arial" w:cs="Arial"/>
                <w:noProof/>
                <w:webHidden/>
              </w:rPr>
              <w:tab/>
            </w:r>
            <w:r w:rsidR="001C573A" w:rsidRPr="001C573A">
              <w:rPr>
                <w:rFonts w:ascii="Arial" w:hAnsi="Arial" w:cs="Arial"/>
                <w:noProof/>
                <w:webHidden/>
              </w:rPr>
              <w:fldChar w:fldCharType="begin"/>
            </w:r>
            <w:r w:rsidR="001C573A" w:rsidRPr="001C573A">
              <w:rPr>
                <w:rFonts w:ascii="Arial" w:hAnsi="Arial" w:cs="Arial"/>
                <w:noProof/>
                <w:webHidden/>
              </w:rPr>
              <w:instrText xml:space="preserve"> PAGEREF _Toc34149750 \h </w:instrText>
            </w:r>
            <w:r w:rsidR="001C573A" w:rsidRPr="001C573A">
              <w:rPr>
                <w:rFonts w:ascii="Arial" w:hAnsi="Arial" w:cs="Arial"/>
                <w:noProof/>
                <w:webHidden/>
              </w:rPr>
            </w:r>
            <w:r w:rsidR="001C573A" w:rsidRPr="001C573A">
              <w:rPr>
                <w:rFonts w:ascii="Arial" w:hAnsi="Arial" w:cs="Arial"/>
                <w:noProof/>
                <w:webHidden/>
              </w:rPr>
              <w:fldChar w:fldCharType="separate"/>
            </w:r>
            <w:r w:rsidR="001C573A" w:rsidRPr="001C573A">
              <w:rPr>
                <w:rFonts w:ascii="Arial" w:hAnsi="Arial" w:cs="Arial"/>
                <w:noProof/>
                <w:webHidden/>
              </w:rPr>
              <w:t>10</w:t>
            </w:r>
            <w:r w:rsidR="001C573A" w:rsidRPr="001C573A">
              <w:rPr>
                <w:rFonts w:ascii="Arial" w:hAnsi="Arial" w:cs="Arial"/>
                <w:noProof/>
                <w:webHidden/>
              </w:rPr>
              <w:fldChar w:fldCharType="end"/>
            </w:r>
          </w:hyperlink>
        </w:p>
        <w:p w14:paraId="4A5B66CC" w14:textId="5BBA884F" w:rsidR="001C573A" w:rsidRPr="001C573A" w:rsidRDefault="00957ECF">
          <w:pPr>
            <w:pStyle w:val="TDC2"/>
            <w:tabs>
              <w:tab w:val="left" w:pos="880"/>
              <w:tab w:val="right" w:leader="dot" w:pos="9062"/>
            </w:tabs>
            <w:rPr>
              <w:rFonts w:ascii="Arial" w:hAnsi="Arial" w:cs="Arial"/>
              <w:noProof/>
            </w:rPr>
          </w:pPr>
          <w:hyperlink w:anchor="_Toc34149751" w:history="1">
            <w:r w:rsidR="001C573A" w:rsidRPr="001C573A">
              <w:rPr>
                <w:rStyle w:val="Hipervnculo"/>
                <w:rFonts w:ascii="Arial" w:hAnsi="Arial" w:cs="Arial"/>
                <w:noProof/>
                <w:lang w:eastAsia="ar-SA"/>
              </w:rPr>
              <w:t>4.2.</w:t>
            </w:r>
            <w:r w:rsidR="001C573A" w:rsidRPr="001C573A">
              <w:rPr>
                <w:rFonts w:ascii="Arial" w:hAnsi="Arial" w:cs="Arial"/>
                <w:noProof/>
              </w:rPr>
              <w:tab/>
            </w:r>
            <w:r w:rsidR="001C573A" w:rsidRPr="001C573A">
              <w:rPr>
                <w:rStyle w:val="Hipervnculo"/>
                <w:rFonts w:ascii="Arial" w:hAnsi="Arial" w:cs="Arial"/>
                <w:noProof/>
                <w:lang w:eastAsia="ar-SA"/>
              </w:rPr>
              <w:t>Medición</w:t>
            </w:r>
            <w:r w:rsidR="001C573A" w:rsidRPr="001C573A">
              <w:rPr>
                <w:rFonts w:ascii="Arial" w:hAnsi="Arial" w:cs="Arial"/>
                <w:noProof/>
                <w:webHidden/>
              </w:rPr>
              <w:tab/>
            </w:r>
            <w:r w:rsidR="001C573A" w:rsidRPr="001C573A">
              <w:rPr>
                <w:rFonts w:ascii="Arial" w:hAnsi="Arial" w:cs="Arial"/>
                <w:noProof/>
                <w:webHidden/>
              </w:rPr>
              <w:fldChar w:fldCharType="begin"/>
            </w:r>
            <w:r w:rsidR="001C573A" w:rsidRPr="001C573A">
              <w:rPr>
                <w:rFonts w:ascii="Arial" w:hAnsi="Arial" w:cs="Arial"/>
                <w:noProof/>
                <w:webHidden/>
              </w:rPr>
              <w:instrText xml:space="preserve"> PAGEREF _Toc34149751 \h </w:instrText>
            </w:r>
            <w:r w:rsidR="001C573A" w:rsidRPr="001C573A">
              <w:rPr>
                <w:rFonts w:ascii="Arial" w:hAnsi="Arial" w:cs="Arial"/>
                <w:noProof/>
                <w:webHidden/>
              </w:rPr>
            </w:r>
            <w:r w:rsidR="001C573A" w:rsidRPr="001C573A">
              <w:rPr>
                <w:rFonts w:ascii="Arial" w:hAnsi="Arial" w:cs="Arial"/>
                <w:noProof/>
                <w:webHidden/>
              </w:rPr>
              <w:fldChar w:fldCharType="separate"/>
            </w:r>
            <w:r w:rsidR="001C573A" w:rsidRPr="001C573A">
              <w:rPr>
                <w:rFonts w:ascii="Arial" w:hAnsi="Arial" w:cs="Arial"/>
                <w:noProof/>
                <w:webHidden/>
              </w:rPr>
              <w:t>10</w:t>
            </w:r>
            <w:r w:rsidR="001C573A" w:rsidRPr="001C573A">
              <w:rPr>
                <w:rFonts w:ascii="Arial" w:hAnsi="Arial" w:cs="Arial"/>
                <w:noProof/>
                <w:webHidden/>
              </w:rPr>
              <w:fldChar w:fldCharType="end"/>
            </w:r>
          </w:hyperlink>
        </w:p>
        <w:p w14:paraId="2F83844A" w14:textId="34E60FB3" w:rsidR="001C573A" w:rsidRPr="001C573A" w:rsidRDefault="00957ECF">
          <w:pPr>
            <w:pStyle w:val="TDC2"/>
            <w:tabs>
              <w:tab w:val="left" w:pos="880"/>
              <w:tab w:val="right" w:leader="dot" w:pos="9062"/>
            </w:tabs>
            <w:rPr>
              <w:rFonts w:ascii="Arial" w:hAnsi="Arial" w:cs="Arial"/>
              <w:noProof/>
            </w:rPr>
          </w:pPr>
          <w:hyperlink w:anchor="_Toc34149752" w:history="1">
            <w:r w:rsidR="001C573A" w:rsidRPr="001C573A">
              <w:rPr>
                <w:rStyle w:val="Hipervnculo"/>
                <w:rFonts w:ascii="Arial" w:hAnsi="Arial" w:cs="Arial"/>
                <w:noProof/>
                <w:lang w:eastAsia="ar-SA"/>
              </w:rPr>
              <w:t>4.3.</w:t>
            </w:r>
            <w:r w:rsidR="001C573A" w:rsidRPr="001C573A">
              <w:rPr>
                <w:rFonts w:ascii="Arial" w:hAnsi="Arial" w:cs="Arial"/>
                <w:noProof/>
              </w:rPr>
              <w:tab/>
            </w:r>
            <w:r w:rsidR="001C573A" w:rsidRPr="001C573A">
              <w:rPr>
                <w:rStyle w:val="Hipervnculo"/>
                <w:rFonts w:ascii="Arial" w:hAnsi="Arial" w:cs="Arial"/>
                <w:noProof/>
                <w:lang w:eastAsia="ar-SA"/>
              </w:rPr>
              <w:t>Control</w:t>
            </w:r>
            <w:r w:rsidR="001C573A" w:rsidRPr="001C573A">
              <w:rPr>
                <w:rFonts w:ascii="Arial" w:hAnsi="Arial" w:cs="Arial"/>
                <w:noProof/>
                <w:webHidden/>
              </w:rPr>
              <w:tab/>
            </w:r>
            <w:r w:rsidR="001C573A" w:rsidRPr="001C573A">
              <w:rPr>
                <w:rFonts w:ascii="Arial" w:hAnsi="Arial" w:cs="Arial"/>
                <w:noProof/>
                <w:webHidden/>
              </w:rPr>
              <w:fldChar w:fldCharType="begin"/>
            </w:r>
            <w:r w:rsidR="001C573A" w:rsidRPr="001C573A">
              <w:rPr>
                <w:rFonts w:ascii="Arial" w:hAnsi="Arial" w:cs="Arial"/>
                <w:noProof/>
                <w:webHidden/>
              </w:rPr>
              <w:instrText xml:space="preserve"> PAGEREF _Toc34149752 \h </w:instrText>
            </w:r>
            <w:r w:rsidR="001C573A" w:rsidRPr="001C573A">
              <w:rPr>
                <w:rFonts w:ascii="Arial" w:hAnsi="Arial" w:cs="Arial"/>
                <w:noProof/>
                <w:webHidden/>
              </w:rPr>
            </w:r>
            <w:r w:rsidR="001C573A" w:rsidRPr="001C573A">
              <w:rPr>
                <w:rFonts w:ascii="Arial" w:hAnsi="Arial" w:cs="Arial"/>
                <w:noProof/>
                <w:webHidden/>
              </w:rPr>
              <w:fldChar w:fldCharType="separate"/>
            </w:r>
            <w:r w:rsidR="001C573A" w:rsidRPr="001C573A">
              <w:rPr>
                <w:rFonts w:ascii="Arial" w:hAnsi="Arial" w:cs="Arial"/>
                <w:noProof/>
                <w:webHidden/>
              </w:rPr>
              <w:t>11</w:t>
            </w:r>
            <w:r w:rsidR="001C573A" w:rsidRPr="001C573A">
              <w:rPr>
                <w:rFonts w:ascii="Arial" w:hAnsi="Arial" w:cs="Arial"/>
                <w:noProof/>
                <w:webHidden/>
              </w:rPr>
              <w:fldChar w:fldCharType="end"/>
            </w:r>
          </w:hyperlink>
        </w:p>
        <w:p w14:paraId="6376DF1A" w14:textId="7576A0EF" w:rsidR="001C573A" w:rsidRPr="001C573A" w:rsidRDefault="00957ECF">
          <w:pPr>
            <w:pStyle w:val="TDC2"/>
            <w:tabs>
              <w:tab w:val="left" w:pos="880"/>
              <w:tab w:val="right" w:leader="dot" w:pos="9062"/>
            </w:tabs>
            <w:rPr>
              <w:rFonts w:ascii="Arial" w:hAnsi="Arial" w:cs="Arial"/>
              <w:noProof/>
            </w:rPr>
          </w:pPr>
          <w:hyperlink w:anchor="_Toc34149753" w:history="1">
            <w:r w:rsidR="001C573A" w:rsidRPr="001C573A">
              <w:rPr>
                <w:rStyle w:val="Hipervnculo"/>
                <w:rFonts w:ascii="Arial" w:hAnsi="Arial" w:cs="Arial"/>
                <w:noProof/>
                <w:lang w:eastAsia="ar-SA"/>
              </w:rPr>
              <w:t>4.4.</w:t>
            </w:r>
            <w:r w:rsidR="001C573A" w:rsidRPr="001C573A">
              <w:rPr>
                <w:rFonts w:ascii="Arial" w:hAnsi="Arial" w:cs="Arial"/>
                <w:noProof/>
              </w:rPr>
              <w:tab/>
            </w:r>
            <w:r w:rsidR="001C573A" w:rsidRPr="001C573A">
              <w:rPr>
                <w:rStyle w:val="Hipervnculo"/>
                <w:rFonts w:ascii="Arial" w:hAnsi="Arial" w:cs="Arial"/>
                <w:noProof/>
                <w:lang w:eastAsia="ar-SA"/>
              </w:rPr>
              <w:t>Monitoreo</w:t>
            </w:r>
            <w:r w:rsidR="001C573A" w:rsidRPr="001C573A">
              <w:rPr>
                <w:rFonts w:ascii="Arial" w:hAnsi="Arial" w:cs="Arial"/>
                <w:noProof/>
                <w:webHidden/>
              </w:rPr>
              <w:tab/>
            </w:r>
            <w:r w:rsidR="001C573A" w:rsidRPr="001C573A">
              <w:rPr>
                <w:rFonts w:ascii="Arial" w:hAnsi="Arial" w:cs="Arial"/>
                <w:noProof/>
                <w:webHidden/>
              </w:rPr>
              <w:fldChar w:fldCharType="begin"/>
            </w:r>
            <w:r w:rsidR="001C573A" w:rsidRPr="001C573A">
              <w:rPr>
                <w:rFonts w:ascii="Arial" w:hAnsi="Arial" w:cs="Arial"/>
                <w:noProof/>
                <w:webHidden/>
              </w:rPr>
              <w:instrText xml:space="preserve"> PAGEREF _Toc34149753 \h </w:instrText>
            </w:r>
            <w:r w:rsidR="001C573A" w:rsidRPr="001C573A">
              <w:rPr>
                <w:rFonts w:ascii="Arial" w:hAnsi="Arial" w:cs="Arial"/>
                <w:noProof/>
                <w:webHidden/>
              </w:rPr>
            </w:r>
            <w:r w:rsidR="001C573A" w:rsidRPr="001C573A">
              <w:rPr>
                <w:rFonts w:ascii="Arial" w:hAnsi="Arial" w:cs="Arial"/>
                <w:noProof/>
                <w:webHidden/>
              </w:rPr>
              <w:fldChar w:fldCharType="separate"/>
            </w:r>
            <w:r w:rsidR="001C573A" w:rsidRPr="001C573A">
              <w:rPr>
                <w:rFonts w:ascii="Arial" w:hAnsi="Arial" w:cs="Arial"/>
                <w:noProof/>
                <w:webHidden/>
              </w:rPr>
              <w:t>11</w:t>
            </w:r>
            <w:r w:rsidR="001C573A" w:rsidRPr="001C573A">
              <w:rPr>
                <w:rFonts w:ascii="Arial" w:hAnsi="Arial" w:cs="Arial"/>
                <w:noProof/>
                <w:webHidden/>
              </w:rPr>
              <w:fldChar w:fldCharType="end"/>
            </w:r>
          </w:hyperlink>
        </w:p>
        <w:p w14:paraId="6259C894" w14:textId="3D6E395F" w:rsidR="001C573A" w:rsidRPr="001C573A" w:rsidRDefault="00957ECF">
          <w:pPr>
            <w:pStyle w:val="TDC1"/>
            <w:tabs>
              <w:tab w:val="left" w:pos="480"/>
              <w:tab w:val="right" w:leader="dot" w:pos="9062"/>
            </w:tabs>
            <w:rPr>
              <w:rFonts w:ascii="Arial" w:eastAsiaTheme="minorEastAsia" w:hAnsi="Arial" w:cs="Arial"/>
              <w:noProof/>
              <w:sz w:val="22"/>
              <w:szCs w:val="22"/>
              <w:lang w:val="es-CO" w:eastAsia="es-CO"/>
            </w:rPr>
          </w:pPr>
          <w:hyperlink w:anchor="_Toc34149754" w:history="1">
            <w:r w:rsidR="001C573A" w:rsidRPr="001C573A">
              <w:rPr>
                <w:rStyle w:val="Hipervnculo"/>
                <w:rFonts w:ascii="Arial" w:hAnsi="Arial" w:cs="Arial"/>
                <w:noProof/>
                <w:sz w:val="22"/>
                <w:szCs w:val="22"/>
              </w:rPr>
              <w:t>5.</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rPr>
              <w:t>ELEMENTOS QUE COMPONEN EL SARC</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_Toc34149754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13</w:t>
            </w:r>
            <w:r w:rsidR="001C573A" w:rsidRPr="001C573A">
              <w:rPr>
                <w:rFonts w:ascii="Arial" w:hAnsi="Arial" w:cs="Arial"/>
                <w:noProof/>
                <w:webHidden/>
                <w:sz w:val="22"/>
                <w:szCs w:val="22"/>
              </w:rPr>
              <w:fldChar w:fldCharType="end"/>
            </w:r>
          </w:hyperlink>
        </w:p>
        <w:p w14:paraId="2970B154" w14:textId="57BD4C41" w:rsidR="001C573A" w:rsidRPr="001C573A" w:rsidRDefault="00957ECF">
          <w:pPr>
            <w:pStyle w:val="TDC2"/>
            <w:tabs>
              <w:tab w:val="left" w:pos="880"/>
              <w:tab w:val="right" w:leader="dot" w:pos="9062"/>
            </w:tabs>
            <w:rPr>
              <w:rFonts w:ascii="Arial" w:hAnsi="Arial" w:cs="Arial"/>
              <w:noProof/>
            </w:rPr>
          </w:pPr>
          <w:hyperlink w:anchor="_Toc34149755" w:history="1">
            <w:r w:rsidR="001C573A" w:rsidRPr="001C573A">
              <w:rPr>
                <w:rStyle w:val="Hipervnculo"/>
                <w:rFonts w:ascii="Arial" w:hAnsi="Arial" w:cs="Arial"/>
                <w:noProof/>
                <w:lang w:eastAsia="ar-SA"/>
              </w:rPr>
              <w:t>5.1.</w:t>
            </w:r>
            <w:r w:rsidR="001C573A" w:rsidRPr="001C573A">
              <w:rPr>
                <w:rFonts w:ascii="Arial" w:hAnsi="Arial" w:cs="Arial"/>
                <w:noProof/>
              </w:rPr>
              <w:tab/>
            </w:r>
            <w:r w:rsidR="001C573A" w:rsidRPr="001C573A">
              <w:rPr>
                <w:rStyle w:val="Hipervnculo"/>
                <w:rFonts w:ascii="Arial" w:hAnsi="Arial" w:cs="Arial"/>
                <w:noProof/>
                <w:lang w:eastAsia="ar-SA"/>
              </w:rPr>
              <w:t>Políticas de administración del RC</w:t>
            </w:r>
            <w:r w:rsidR="001C573A" w:rsidRPr="001C573A">
              <w:rPr>
                <w:rFonts w:ascii="Arial" w:hAnsi="Arial" w:cs="Arial"/>
                <w:noProof/>
                <w:webHidden/>
              </w:rPr>
              <w:tab/>
            </w:r>
            <w:r w:rsidR="001C573A" w:rsidRPr="001C573A">
              <w:rPr>
                <w:rFonts w:ascii="Arial" w:hAnsi="Arial" w:cs="Arial"/>
                <w:noProof/>
                <w:webHidden/>
              </w:rPr>
              <w:fldChar w:fldCharType="begin"/>
            </w:r>
            <w:r w:rsidR="001C573A" w:rsidRPr="001C573A">
              <w:rPr>
                <w:rFonts w:ascii="Arial" w:hAnsi="Arial" w:cs="Arial"/>
                <w:noProof/>
                <w:webHidden/>
              </w:rPr>
              <w:instrText xml:space="preserve"> PAGEREF _Toc34149755 \h </w:instrText>
            </w:r>
            <w:r w:rsidR="001C573A" w:rsidRPr="001C573A">
              <w:rPr>
                <w:rFonts w:ascii="Arial" w:hAnsi="Arial" w:cs="Arial"/>
                <w:noProof/>
                <w:webHidden/>
              </w:rPr>
            </w:r>
            <w:r w:rsidR="001C573A" w:rsidRPr="001C573A">
              <w:rPr>
                <w:rFonts w:ascii="Arial" w:hAnsi="Arial" w:cs="Arial"/>
                <w:noProof/>
                <w:webHidden/>
              </w:rPr>
              <w:fldChar w:fldCharType="separate"/>
            </w:r>
            <w:r w:rsidR="001C573A" w:rsidRPr="001C573A">
              <w:rPr>
                <w:rFonts w:ascii="Arial" w:hAnsi="Arial" w:cs="Arial"/>
                <w:noProof/>
                <w:webHidden/>
              </w:rPr>
              <w:t>13</w:t>
            </w:r>
            <w:r w:rsidR="001C573A" w:rsidRPr="001C573A">
              <w:rPr>
                <w:rFonts w:ascii="Arial" w:hAnsi="Arial" w:cs="Arial"/>
                <w:noProof/>
                <w:webHidden/>
              </w:rPr>
              <w:fldChar w:fldCharType="end"/>
            </w:r>
          </w:hyperlink>
        </w:p>
        <w:p w14:paraId="634FBC01" w14:textId="4A569F2C"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756" w:history="1">
            <w:r w:rsidR="001C573A" w:rsidRPr="001C573A">
              <w:rPr>
                <w:rStyle w:val="Hipervnculo"/>
                <w:rFonts w:ascii="Arial" w:hAnsi="Arial" w:cs="Arial"/>
                <w:noProof/>
                <w:sz w:val="22"/>
                <w:szCs w:val="22"/>
                <w:lang w:eastAsia="ar-SA"/>
              </w:rPr>
              <w:t>5.1.1.</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Límites de exposición crediticia y apetito al riesgo</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_Toc34149756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13</w:t>
            </w:r>
            <w:r w:rsidR="001C573A" w:rsidRPr="001C573A">
              <w:rPr>
                <w:rFonts w:ascii="Arial" w:hAnsi="Arial" w:cs="Arial"/>
                <w:noProof/>
                <w:webHidden/>
                <w:sz w:val="22"/>
                <w:szCs w:val="22"/>
              </w:rPr>
              <w:fldChar w:fldCharType="end"/>
            </w:r>
          </w:hyperlink>
        </w:p>
        <w:p w14:paraId="04EC6010" w14:textId="4E7F7484"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757" w:history="1">
            <w:r w:rsidR="001C573A" w:rsidRPr="001C573A">
              <w:rPr>
                <w:rStyle w:val="Hipervnculo"/>
                <w:rFonts w:ascii="Arial" w:hAnsi="Arial" w:cs="Arial"/>
                <w:noProof/>
                <w:sz w:val="22"/>
                <w:szCs w:val="22"/>
                <w:lang w:eastAsia="ar-SA"/>
              </w:rPr>
              <w:t>5.1.2.</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Otorgamiento de crédito</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_Toc34149757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14</w:t>
            </w:r>
            <w:r w:rsidR="001C573A" w:rsidRPr="001C573A">
              <w:rPr>
                <w:rFonts w:ascii="Arial" w:hAnsi="Arial" w:cs="Arial"/>
                <w:noProof/>
                <w:webHidden/>
                <w:sz w:val="22"/>
                <w:szCs w:val="22"/>
              </w:rPr>
              <w:fldChar w:fldCharType="end"/>
            </w:r>
          </w:hyperlink>
        </w:p>
        <w:p w14:paraId="7B2DF64A" w14:textId="3A712928"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758" w:history="1">
            <w:r w:rsidR="001C573A" w:rsidRPr="001C573A">
              <w:rPr>
                <w:rStyle w:val="Hipervnculo"/>
                <w:rFonts w:ascii="Arial" w:hAnsi="Arial" w:cs="Arial"/>
                <w:noProof/>
                <w:sz w:val="22"/>
                <w:szCs w:val="22"/>
                <w:lang w:eastAsia="ar-SA"/>
              </w:rPr>
              <w:t>5.1.3.</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Garantías</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_Toc34149758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15</w:t>
            </w:r>
            <w:r w:rsidR="001C573A" w:rsidRPr="001C573A">
              <w:rPr>
                <w:rFonts w:ascii="Arial" w:hAnsi="Arial" w:cs="Arial"/>
                <w:noProof/>
                <w:webHidden/>
                <w:sz w:val="22"/>
                <w:szCs w:val="22"/>
              </w:rPr>
              <w:fldChar w:fldCharType="end"/>
            </w:r>
          </w:hyperlink>
        </w:p>
        <w:p w14:paraId="2D4E62BB" w14:textId="77E0DCB6"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759" w:history="1">
            <w:r w:rsidR="001C573A" w:rsidRPr="001C573A">
              <w:rPr>
                <w:rStyle w:val="Hipervnculo"/>
                <w:rFonts w:ascii="Arial" w:hAnsi="Arial" w:cs="Arial"/>
                <w:noProof/>
                <w:sz w:val="22"/>
                <w:szCs w:val="22"/>
                <w:lang w:eastAsia="ar-SA"/>
              </w:rPr>
              <w:t>5.1.4.</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Seguimiento y Control</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_Toc34149759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15</w:t>
            </w:r>
            <w:r w:rsidR="001C573A" w:rsidRPr="001C573A">
              <w:rPr>
                <w:rFonts w:ascii="Arial" w:hAnsi="Arial" w:cs="Arial"/>
                <w:noProof/>
                <w:webHidden/>
                <w:sz w:val="22"/>
                <w:szCs w:val="22"/>
              </w:rPr>
              <w:fldChar w:fldCharType="end"/>
            </w:r>
          </w:hyperlink>
        </w:p>
        <w:p w14:paraId="332E5E80" w14:textId="0423F3F8"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760" w:history="1">
            <w:r w:rsidR="001C573A" w:rsidRPr="001C573A">
              <w:rPr>
                <w:rStyle w:val="Hipervnculo"/>
                <w:rFonts w:ascii="Arial" w:hAnsi="Arial" w:cs="Arial"/>
                <w:noProof/>
                <w:sz w:val="22"/>
                <w:szCs w:val="22"/>
                <w:lang w:eastAsia="ar-SA"/>
              </w:rPr>
              <w:t>5.1.5.</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Deterioro</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_Toc34149760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15</w:t>
            </w:r>
            <w:r w:rsidR="001C573A" w:rsidRPr="001C573A">
              <w:rPr>
                <w:rFonts w:ascii="Arial" w:hAnsi="Arial" w:cs="Arial"/>
                <w:noProof/>
                <w:webHidden/>
                <w:sz w:val="22"/>
                <w:szCs w:val="22"/>
              </w:rPr>
              <w:fldChar w:fldCharType="end"/>
            </w:r>
          </w:hyperlink>
        </w:p>
        <w:p w14:paraId="14EC21AE" w14:textId="3AE77AA5"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761" w:history="1">
            <w:r w:rsidR="001C573A" w:rsidRPr="001C573A">
              <w:rPr>
                <w:rStyle w:val="Hipervnculo"/>
                <w:rFonts w:ascii="Arial" w:hAnsi="Arial" w:cs="Arial"/>
                <w:noProof/>
                <w:sz w:val="22"/>
                <w:szCs w:val="22"/>
                <w:lang w:eastAsia="ar-SA"/>
              </w:rPr>
              <w:t>5.1.6.</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Instancias de Aprobación</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_Toc34149761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15</w:t>
            </w:r>
            <w:r w:rsidR="001C573A" w:rsidRPr="001C573A">
              <w:rPr>
                <w:rFonts w:ascii="Arial" w:hAnsi="Arial" w:cs="Arial"/>
                <w:noProof/>
                <w:webHidden/>
                <w:sz w:val="22"/>
                <w:szCs w:val="22"/>
              </w:rPr>
              <w:fldChar w:fldCharType="end"/>
            </w:r>
          </w:hyperlink>
        </w:p>
        <w:p w14:paraId="41D4C722" w14:textId="6F8C1A6C"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762" w:history="1">
            <w:r w:rsidR="001C573A" w:rsidRPr="001C573A">
              <w:rPr>
                <w:rStyle w:val="Hipervnculo"/>
                <w:rFonts w:ascii="Arial" w:hAnsi="Arial" w:cs="Arial"/>
                <w:noProof/>
                <w:sz w:val="22"/>
                <w:szCs w:val="22"/>
                <w:lang w:eastAsia="ar-SA"/>
              </w:rPr>
              <w:t>5.1.7.</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Recuperación de Cartera</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_Toc34149762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15</w:t>
            </w:r>
            <w:r w:rsidR="001C573A" w:rsidRPr="001C573A">
              <w:rPr>
                <w:rFonts w:ascii="Arial" w:hAnsi="Arial" w:cs="Arial"/>
                <w:noProof/>
                <w:webHidden/>
                <w:sz w:val="22"/>
                <w:szCs w:val="22"/>
              </w:rPr>
              <w:fldChar w:fldCharType="end"/>
            </w:r>
          </w:hyperlink>
        </w:p>
        <w:p w14:paraId="1AE842AA" w14:textId="7BE0B8ED"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763" w:history="1">
            <w:r w:rsidR="001C573A" w:rsidRPr="001C573A">
              <w:rPr>
                <w:rStyle w:val="Hipervnculo"/>
                <w:rFonts w:ascii="Arial" w:hAnsi="Arial" w:cs="Arial"/>
                <w:noProof/>
                <w:sz w:val="22"/>
                <w:szCs w:val="22"/>
                <w:lang w:eastAsia="ar-SA"/>
              </w:rPr>
              <w:t>5.1.8.</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Bases de datos</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_Toc34149763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16</w:t>
            </w:r>
            <w:r w:rsidR="001C573A" w:rsidRPr="001C573A">
              <w:rPr>
                <w:rFonts w:ascii="Arial" w:hAnsi="Arial" w:cs="Arial"/>
                <w:noProof/>
                <w:webHidden/>
                <w:sz w:val="22"/>
                <w:szCs w:val="22"/>
              </w:rPr>
              <w:fldChar w:fldCharType="end"/>
            </w:r>
          </w:hyperlink>
        </w:p>
        <w:p w14:paraId="5B522908" w14:textId="49EF5174"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764" w:history="1">
            <w:r w:rsidR="001C573A" w:rsidRPr="001C573A">
              <w:rPr>
                <w:rStyle w:val="Hipervnculo"/>
                <w:rFonts w:ascii="Arial" w:hAnsi="Arial" w:cs="Arial"/>
                <w:noProof/>
                <w:sz w:val="22"/>
                <w:szCs w:val="22"/>
                <w:lang w:eastAsia="ar-SA"/>
              </w:rPr>
              <w:t>5.1.9.</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Calidad e integridad de la información</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_Toc34149764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16</w:t>
            </w:r>
            <w:r w:rsidR="001C573A" w:rsidRPr="001C573A">
              <w:rPr>
                <w:rFonts w:ascii="Arial" w:hAnsi="Arial" w:cs="Arial"/>
                <w:noProof/>
                <w:webHidden/>
                <w:sz w:val="22"/>
                <w:szCs w:val="22"/>
              </w:rPr>
              <w:fldChar w:fldCharType="end"/>
            </w:r>
          </w:hyperlink>
        </w:p>
        <w:p w14:paraId="79FCF75D" w14:textId="5D6E083A" w:rsidR="001C573A" w:rsidRPr="001C573A" w:rsidRDefault="00957ECF">
          <w:pPr>
            <w:pStyle w:val="TDC2"/>
            <w:tabs>
              <w:tab w:val="left" w:pos="880"/>
              <w:tab w:val="right" w:leader="dot" w:pos="9062"/>
            </w:tabs>
            <w:rPr>
              <w:rFonts w:ascii="Arial" w:hAnsi="Arial" w:cs="Arial"/>
              <w:noProof/>
            </w:rPr>
          </w:pPr>
          <w:hyperlink w:anchor="_Toc34149765" w:history="1">
            <w:r w:rsidR="001C573A" w:rsidRPr="001C573A">
              <w:rPr>
                <w:rStyle w:val="Hipervnculo"/>
                <w:rFonts w:ascii="Arial" w:hAnsi="Arial" w:cs="Arial"/>
                <w:noProof/>
                <w:lang w:eastAsia="ar-SA"/>
              </w:rPr>
              <w:t>5.2.</w:t>
            </w:r>
            <w:r w:rsidR="001C573A" w:rsidRPr="001C573A">
              <w:rPr>
                <w:rFonts w:ascii="Arial" w:hAnsi="Arial" w:cs="Arial"/>
                <w:noProof/>
              </w:rPr>
              <w:tab/>
            </w:r>
            <w:r w:rsidR="001C573A" w:rsidRPr="001C573A">
              <w:rPr>
                <w:rStyle w:val="Hipervnculo"/>
                <w:rFonts w:ascii="Arial" w:hAnsi="Arial" w:cs="Arial"/>
                <w:noProof/>
                <w:lang w:eastAsia="ar-SA"/>
              </w:rPr>
              <w:t>Procesos de administración del RC</w:t>
            </w:r>
            <w:r w:rsidR="001C573A" w:rsidRPr="001C573A">
              <w:rPr>
                <w:rFonts w:ascii="Arial" w:hAnsi="Arial" w:cs="Arial"/>
                <w:noProof/>
                <w:webHidden/>
              </w:rPr>
              <w:tab/>
            </w:r>
            <w:r w:rsidR="001C573A" w:rsidRPr="001C573A">
              <w:rPr>
                <w:rFonts w:ascii="Arial" w:hAnsi="Arial" w:cs="Arial"/>
                <w:noProof/>
                <w:webHidden/>
              </w:rPr>
              <w:fldChar w:fldCharType="begin"/>
            </w:r>
            <w:r w:rsidR="001C573A" w:rsidRPr="001C573A">
              <w:rPr>
                <w:rFonts w:ascii="Arial" w:hAnsi="Arial" w:cs="Arial"/>
                <w:noProof/>
                <w:webHidden/>
              </w:rPr>
              <w:instrText xml:space="preserve"> PAGEREF _Toc34149765 \h </w:instrText>
            </w:r>
            <w:r w:rsidR="001C573A" w:rsidRPr="001C573A">
              <w:rPr>
                <w:rFonts w:ascii="Arial" w:hAnsi="Arial" w:cs="Arial"/>
                <w:noProof/>
                <w:webHidden/>
              </w:rPr>
            </w:r>
            <w:r w:rsidR="001C573A" w:rsidRPr="001C573A">
              <w:rPr>
                <w:rFonts w:ascii="Arial" w:hAnsi="Arial" w:cs="Arial"/>
                <w:noProof/>
                <w:webHidden/>
              </w:rPr>
              <w:fldChar w:fldCharType="separate"/>
            </w:r>
            <w:r w:rsidR="001C573A" w:rsidRPr="001C573A">
              <w:rPr>
                <w:rFonts w:ascii="Arial" w:hAnsi="Arial" w:cs="Arial"/>
                <w:noProof/>
                <w:webHidden/>
              </w:rPr>
              <w:t>16</w:t>
            </w:r>
            <w:r w:rsidR="001C573A" w:rsidRPr="001C573A">
              <w:rPr>
                <w:rFonts w:ascii="Arial" w:hAnsi="Arial" w:cs="Arial"/>
                <w:noProof/>
                <w:webHidden/>
              </w:rPr>
              <w:fldChar w:fldCharType="end"/>
            </w:r>
          </w:hyperlink>
        </w:p>
        <w:p w14:paraId="78AA945B" w14:textId="15291003"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766" w:history="1">
            <w:r w:rsidR="001C573A" w:rsidRPr="001C573A">
              <w:rPr>
                <w:rStyle w:val="Hipervnculo"/>
                <w:rFonts w:ascii="Arial" w:hAnsi="Arial" w:cs="Arial"/>
                <w:noProof/>
                <w:sz w:val="22"/>
                <w:szCs w:val="22"/>
                <w:lang w:eastAsia="ar-SA"/>
              </w:rPr>
              <w:t>5.2.1.</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Etapa de Otorgamiento</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_Toc34149766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17</w:t>
            </w:r>
            <w:r w:rsidR="001C573A" w:rsidRPr="001C573A">
              <w:rPr>
                <w:rFonts w:ascii="Arial" w:hAnsi="Arial" w:cs="Arial"/>
                <w:noProof/>
                <w:webHidden/>
                <w:sz w:val="22"/>
                <w:szCs w:val="22"/>
              </w:rPr>
              <w:fldChar w:fldCharType="end"/>
            </w:r>
          </w:hyperlink>
        </w:p>
        <w:p w14:paraId="430A64B7" w14:textId="39A98D9C" w:rsidR="001C573A" w:rsidRPr="001C573A" w:rsidRDefault="00957ECF">
          <w:pPr>
            <w:pStyle w:val="TDC4"/>
            <w:tabs>
              <w:tab w:val="left" w:pos="1760"/>
              <w:tab w:val="right" w:leader="dot" w:pos="9062"/>
            </w:tabs>
            <w:rPr>
              <w:rFonts w:ascii="Arial" w:eastAsiaTheme="minorEastAsia" w:hAnsi="Arial" w:cs="Arial"/>
              <w:noProof/>
              <w:sz w:val="22"/>
              <w:szCs w:val="22"/>
              <w:lang w:val="es-CO" w:eastAsia="es-CO"/>
            </w:rPr>
          </w:pPr>
          <w:hyperlink w:anchor="_Toc34149767" w:history="1">
            <w:r w:rsidR="001C573A" w:rsidRPr="001C573A">
              <w:rPr>
                <w:rStyle w:val="Hipervnculo"/>
                <w:rFonts w:ascii="Arial" w:hAnsi="Arial" w:cs="Arial"/>
                <w:noProof/>
                <w:sz w:val="22"/>
                <w:szCs w:val="22"/>
                <w:lang w:bidi="en-US"/>
              </w:rPr>
              <w:t>5.2.1.1.</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bidi="en-US"/>
              </w:rPr>
              <w:t>Información previa al otorgamiento de un crédito</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_Toc34149767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17</w:t>
            </w:r>
            <w:r w:rsidR="001C573A" w:rsidRPr="001C573A">
              <w:rPr>
                <w:rFonts w:ascii="Arial" w:hAnsi="Arial" w:cs="Arial"/>
                <w:noProof/>
                <w:webHidden/>
                <w:sz w:val="22"/>
                <w:szCs w:val="22"/>
              </w:rPr>
              <w:fldChar w:fldCharType="end"/>
            </w:r>
          </w:hyperlink>
        </w:p>
        <w:p w14:paraId="00C68B7D" w14:textId="48070130" w:rsidR="001C573A" w:rsidRPr="001C573A" w:rsidRDefault="00957ECF">
          <w:pPr>
            <w:pStyle w:val="TDC4"/>
            <w:tabs>
              <w:tab w:val="left" w:pos="1760"/>
              <w:tab w:val="right" w:leader="dot" w:pos="9062"/>
            </w:tabs>
            <w:rPr>
              <w:rFonts w:ascii="Arial" w:eastAsiaTheme="minorEastAsia" w:hAnsi="Arial" w:cs="Arial"/>
              <w:noProof/>
              <w:sz w:val="22"/>
              <w:szCs w:val="22"/>
              <w:lang w:val="es-CO" w:eastAsia="es-CO"/>
            </w:rPr>
          </w:pPr>
          <w:hyperlink w:anchor="_Toc34149768" w:history="1">
            <w:r w:rsidR="001C573A" w:rsidRPr="001C573A">
              <w:rPr>
                <w:rStyle w:val="Hipervnculo"/>
                <w:rFonts w:ascii="Arial" w:hAnsi="Arial" w:cs="Arial"/>
                <w:noProof/>
                <w:sz w:val="22"/>
                <w:szCs w:val="22"/>
                <w:lang w:bidi="en-US"/>
              </w:rPr>
              <w:t>5.2.1.2.</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bidi="en-US"/>
              </w:rPr>
              <w:t>Selección de variables y segmentación de líneas de crédito</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_Toc34149768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18</w:t>
            </w:r>
            <w:r w:rsidR="001C573A" w:rsidRPr="001C573A">
              <w:rPr>
                <w:rFonts w:ascii="Arial" w:hAnsi="Arial" w:cs="Arial"/>
                <w:noProof/>
                <w:webHidden/>
                <w:sz w:val="22"/>
                <w:szCs w:val="22"/>
              </w:rPr>
              <w:fldChar w:fldCharType="end"/>
            </w:r>
          </w:hyperlink>
        </w:p>
        <w:p w14:paraId="5BE1E711" w14:textId="0D04AC7D" w:rsidR="001C573A" w:rsidRPr="001C573A" w:rsidRDefault="00957ECF">
          <w:pPr>
            <w:pStyle w:val="TDC4"/>
            <w:tabs>
              <w:tab w:val="left" w:pos="1760"/>
              <w:tab w:val="right" w:leader="dot" w:pos="9062"/>
            </w:tabs>
            <w:rPr>
              <w:rFonts w:ascii="Arial" w:eastAsiaTheme="minorEastAsia" w:hAnsi="Arial" w:cs="Arial"/>
              <w:noProof/>
              <w:sz w:val="22"/>
              <w:szCs w:val="22"/>
              <w:lang w:val="es-CO" w:eastAsia="es-CO"/>
            </w:rPr>
          </w:pPr>
          <w:hyperlink w:anchor="_Toc34149769" w:history="1">
            <w:r w:rsidR="001C573A" w:rsidRPr="001C573A">
              <w:rPr>
                <w:rStyle w:val="Hipervnculo"/>
                <w:rFonts w:ascii="Arial" w:hAnsi="Arial" w:cs="Arial"/>
                <w:noProof/>
                <w:sz w:val="22"/>
                <w:szCs w:val="22"/>
                <w:lang w:bidi="en-US"/>
              </w:rPr>
              <w:t>5.2.1.3.</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bidi="en-US"/>
              </w:rPr>
              <w:t>Perfil deudor</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_Toc34149769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18</w:t>
            </w:r>
            <w:r w:rsidR="001C573A" w:rsidRPr="001C573A">
              <w:rPr>
                <w:rFonts w:ascii="Arial" w:hAnsi="Arial" w:cs="Arial"/>
                <w:noProof/>
                <w:webHidden/>
                <w:sz w:val="22"/>
                <w:szCs w:val="22"/>
              </w:rPr>
              <w:fldChar w:fldCharType="end"/>
            </w:r>
          </w:hyperlink>
        </w:p>
        <w:p w14:paraId="046A5AE9" w14:textId="10277050" w:rsidR="001C573A" w:rsidRPr="001C573A" w:rsidRDefault="00957ECF">
          <w:pPr>
            <w:pStyle w:val="TDC4"/>
            <w:tabs>
              <w:tab w:val="left" w:pos="1760"/>
              <w:tab w:val="right" w:leader="dot" w:pos="9062"/>
            </w:tabs>
            <w:rPr>
              <w:rFonts w:ascii="Arial" w:eastAsiaTheme="minorEastAsia" w:hAnsi="Arial" w:cs="Arial"/>
              <w:noProof/>
              <w:sz w:val="22"/>
              <w:szCs w:val="22"/>
              <w:lang w:val="es-CO" w:eastAsia="es-CO"/>
            </w:rPr>
          </w:pPr>
          <w:hyperlink w:anchor="_Toc34149770" w:history="1">
            <w:r w:rsidR="001C573A" w:rsidRPr="001C573A">
              <w:rPr>
                <w:rStyle w:val="Hipervnculo"/>
                <w:rFonts w:ascii="Arial" w:hAnsi="Arial" w:cs="Arial"/>
                <w:noProof/>
                <w:sz w:val="22"/>
                <w:szCs w:val="22"/>
                <w:lang w:bidi="en-US"/>
              </w:rPr>
              <w:t>5.2.1.4.</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bidi="en-US"/>
              </w:rPr>
              <w:t>Capacidad de pago</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_Toc34149770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19</w:t>
            </w:r>
            <w:r w:rsidR="001C573A" w:rsidRPr="001C573A">
              <w:rPr>
                <w:rFonts w:ascii="Arial" w:hAnsi="Arial" w:cs="Arial"/>
                <w:noProof/>
                <w:webHidden/>
                <w:sz w:val="22"/>
                <w:szCs w:val="22"/>
              </w:rPr>
              <w:fldChar w:fldCharType="end"/>
            </w:r>
          </w:hyperlink>
        </w:p>
        <w:p w14:paraId="7F2E5284" w14:textId="0ABE0FDB" w:rsidR="001C573A" w:rsidRPr="001C573A" w:rsidRDefault="00957ECF">
          <w:pPr>
            <w:pStyle w:val="TDC4"/>
            <w:tabs>
              <w:tab w:val="left" w:pos="1760"/>
              <w:tab w:val="right" w:leader="dot" w:pos="9062"/>
            </w:tabs>
            <w:rPr>
              <w:rFonts w:ascii="Arial" w:eastAsiaTheme="minorEastAsia" w:hAnsi="Arial" w:cs="Arial"/>
              <w:noProof/>
              <w:sz w:val="22"/>
              <w:szCs w:val="22"/>
              <w:lang w:val="es-CO" w:eastAsia="es-CO"/>
            </w:rPr>
          </w:pPr>
          <w:hyperlink w:anchor="_Toc34149771" w:history="1">
            <w:r w:rsidR="001C573A" w:rsidRPr="001C573A">
              <w:rPr>
                <w:rStyle w:val="Hipervnculo"/>
                <w:rFonts w:ascii="Arial" w:hAnsi="Arial" w:cs="Arial"/>
                <w:noProof/>
                <w:sz w:val="22"/>
                <w:szCs w:val="22"/>
                <w:lang w:bidi="en-US"/>
              </w:rPr>
              <w:t>5.2.1.5.</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bidi="en-US"/>
              </w:rPr>
              <w:t>Garantías</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_Toc34149771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21</w:t>
            </w:r>
            <w:r w:rsidR="001C573A" w:rsidRPr="001C573A">
              <w:rPr>
                <w:rFonts w:ascii="Arial" w:hAnsi="Arial" w:cs="Arial"/>
                <w:noProof/>
                <w:webHidden/>
                <w:sz w:val="22"/>
                <w:szCs w:val="22"/>
              </w:rPr>
              <w:fldChar w:fldCharType="end"/>
            </w:r>
          </w:hyperlink>
        </w:p>
        <w:p w14:paraId="2F2082CC" w14:textId="4D5C5D17"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772" w:history="1">
            <w:r w:rsidR="001C573A" w:rsidRPr="001C573A">
              <w:rPr>
                <w:rStyle w:val="Hipervnculo"/>
                <w:rFonts w:ascii="Arial" w:hAnsi="Arial" w:cs="Arial"/>
                <w:noProof/>
                <w:sz w:val="22"/>
                <w:szCs w:val="22"/>
                <w:lang w:eastAsia="ar-SA"/>
              </w:rPr>
              <w:t>5.2.2.</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Etapa de Seguimiento y control</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_Toc34149772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25</w:t>
            </w:r>
            <w:r w:rsidR="001C573A" w:rsidRPr="001C573A">
              <w:rPr>
                <w:rFonts w:ascii="Arial" w:hAnsi="Arial" w:cs="Arial"/>
                <w:noProof/>
                <w:webHidden/>
                <w:sz w:val="22"/>
                <w:szCs w:val="22"/>
              </w:rPr>
              <w:fldChar w:fldCharType="end"/>
            </w:r>
          </w:hyperlink>
        </w:p>
        <w:p w14:paraId="0D4694DE" w14:textId="49CCC3A2" w:rsidR="001C573A" w:rsidRPr="001C573A" w:rsidRDefault="00957ECF">
          <w:pPr>
            <w:pStyle w:val="TDC4"/>
            <w:tabs>
              <w:tab w:val="left" w:pos="1760"/>
              <w:tab w:val="right" w:leader="dot" w:pos="9062"/>
            </w:tabs>
            <w:rPr>
              <w:rFonts w:ascii="Arial" w:eastAsiaTheme="minorEastAsia" w:hAnsi="Arial" w:cs="Arial"/>
              <w:noProof/>
              <w:sz w:val="22"/>
              <w:szCs w:val="22"/>
              <w:lang w:val="es-CO" w:eastAsia="es-CO"/>
            </w:rPr>
          </w:pPr>
          <w:hyperlink w:anchor="_Toc34149773" w:history="1">
            <w:r w:rsidR="001C573A" w:rsidRPr="001C573A">
              <w:rPr>
                <w:rStyle w:val="Hipervnculo"/>
                <w:rFonts w:ascii="Arial" w:hAnsi="Arial" w:cs="Arial"/>
                <w:noProof/>
                <w:sz w:val="22"/>
                <w:szCs w:val="22"/>
                <w:lang w:bidi="en-US"/>
              </w:rPr>
              <w:t>5.2.2.1.</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bidi="en-US"/>
              </w:rPr>
              <w:t>Proceso de monitoreo de cartera</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_Toc34149773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25</w:t>
            </w:r>
            <w:r w:rsidR="001C573A" w:rsidRPr="001C573A">
              <w:rPr>
                <w:rFonts w:ascii="Arial" w:hAnsi="Arial" w:cs="Arial"/>
                <w:noProof/>
                <w:webHidden/>
                <w:sz w:val="22"/>
                <w:szCs w:val="22"/>
              </w:rPr>
              <w:fldChar w:fldCharType="end"/>
            </w:r>
          </w:hyperlink>
        </w:p>
        <w:p w14:paraId="67C9CA6F" w14:textId="504AA902" w:rsidR="001C573A" w:rsidRPr="001C573A" w:rsidRDefault="00957ECF">
          <w:pPr>
            <w:pStyle w:val="TDC4"/>
            <w:tabs>
              <w:tab w:val="left" w:pos="1760"/>
              <w:tab w:val="right" w:leader="dot" w:pos="9062"/>
            </w:tabs>
            <w:rPr>
              <w:rFonts w:ascii="Arial" w:eastAsiaTheme="minorEastAsia" w:hAnsi="Arial" w:cs="Arial"/>
              <w:noProof/>
              <w:sz w:val="22"/>
              <w:szCs w:val="22"/>
              <w:lang w:val="es-CO" w:eastAsia="es-CO"/>
            </w:rPr>
          </w:pPr>
          <w:hyperlink w:anchor="_Toc34149774" w:history="1">
            <w:r w:rsidR="001C573A" w:rsidRPr="001C573A">
              <w:rPr>
                <w:rStyle w:val="Hipervnculo"/>
                <w:rFonts w:ascii="Arial" w:hAnsi="Arial" w:cs="Arial"/>
                <w:noProof/>
                <w:sz w:val="22"/>
                <w:szCs w:val="22"/>
                <w:lang w:bidi="en-US"/>
              </w:rPr>
              <w:t>5.2.2.2.</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bidi="en-US"/>
              </w:rPr>
              <w:t>Proceso de evaluación de cartera</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_Toc34149774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26</w:t>
            </w:r>
            <w:r w:rsidR="001C573A" w:rsidRPr="001C573A">
              <w:rPr>
                <w:rFonts w:ascii="Arial" w:hAnsi="Arial" w:cs="Arial"/>
                <w:noProof/>
                <w:webHidden/>
                <w:sz w:val="22"/>
                <w:szCs w:val="22"/>
              </w:rPr>
              <w:fldChar w:fldCharType="end"/>
            </w:r>
          </w:hyperlink>
        </w:p>
        <w:p w14:paraId="4367F099" w14:textId="3591ED51" w:rsidR="001C573A" w:rsidRPr="001C573A" w:rsidRDefault="00957ECF">
          <w:pPr>
            <w:pStyle w:val="TDC4"/>
            <w:tabs>
              <w:tab w:val="left" w:pos="1760"/>
              <w:tab w:val="right" w:leader="dot" w:pos="9062"/>
            </w:tabs>
            <w:rPr>
              <w:rFonts w:ascii="Arial" w:eastAsiaTheme="minorEastAsia" w:hAnsi="Arial" w:cs="Arial"/>
              <w:noProof/>
              <w:sz w:val="22"/>
              <w:szCs w:val="22"/>
              <w:lang w:val="es-CO" w:eastAsia="es-CO"/>
            </w:rPr>
          </w:pPr>
          <w:hyperlink w:anchor="_Toc34149775" w:history="1">
            <w:r w:rsidR="001C573A" w:rsidRPr="001C573A">
              <w:rPr>
                <w:rStyle w:val="Hipervnculo"/>
                <w:rFonts w:ascii="Arial" w:hAnsi="Arial" w:cs="Arial"/>
                <w:noProof/>
                <w:sz w:val="22"/>
                <w:szCs w:val="22"/>
                <w:lang w:bidi="en-US"/>
              </w:rPr>
              <w:t>5.2.2.3.</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bidi="en-US"/>
              </w:rPr>
              <w:t>Comité de evaluación del riesgo de crédito y cartera</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_Toc34149775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27</w:t>
            </w:r>
            <w:r w:rsidR="001C573A" w:rsidRPr="001C573A">
              <w:rPr>
                <w:rFonts w:ascii="Arial" w:hAnsi="Arial" w:cs="Arial"/>
                <w:noProof/>
                <w:webHidden/>
                <w:sz w:val="22"/>
                <w:szCs w:val="22"/>
              </w:rPr>
              <w:fldChar w:fldCharType="end"/>
            </w:r>
          </w:hyperlink>
        </w:p>
        <w:p w14:paraId="0585E31F" w14:textId="10CB144D"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776" w:history="1">
            <w:r w:rsidR="001C573A" w:rsidRPr="001C573A">
              <w:rPr>
                <w:rStyle w:val="Hipervnculo"/>
                <w:rFonts w:ascii="Arial" w:hAnsi="Arial" w:cs="Arial"/>
                <w:noProof/>
                <w:sz w:val="22"/>
                <w:szCs w:val="22"/>
                <w:lang w:eastAsia="ar-SA"/>
              </w:rPr>
              <w:t>5.2.3.</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Etapa</w:t>
            </w:r>
            <w:r w:rsidR="001C573A" w:rsidRPr="001C573A">
              <w:rPr>
                <w:rStyle w:val="Hipervnculo"/>
                <w:rFonts w:ascii="Arial" w:hAnsi="Arial" w:cs="Arial"/>
                <w:bCs/>
                <w:noProof/>
                <w:sz w:val="22"/>
                <w:szCs w:val="22"/>
                <w:lang w:val="es-MX"/>
              </w:rPr>
              <w:t xml:space="preserve"> de </w:t>
            </w:r>
            <w:r w:rsidR="001C573A" w:rsidRPr="001C573A">
              <w:rPr>
                <w:rStyle w:val="Hipervnculo"/>
                <w:rFonts w:ascii="Arial" w:hAnsi="Arial" w:cs="Arial"/>
                <w:noProof/>
                <w:sz w:val="22"/>
                <w:szCs w:val="22"/>
                <w:lang w:eastAsia="ar-SA"/>
              </w:rPr>
              <w:t>recuperación</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_Toc34149776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28</w:t>
            </w:r>
            <w:r w:rsidR="001C573A" w:rsidRPr="001C573A">
              <w:rPr>
                <w:rFonts w:ascii="Arial" w:hAnsi="Arial" w:cs="Arial"/>
                <w:noProof/>
                <w:webHidden/>
                <w:sz w:val="22"/>
                <w:szCs w:val="22"/>
              </w:rPr>
              <w:fldChar w:fldCharType="end"/>
            </w:r>
          </w:hyperlink>
        </w:p>
        <w:p w14:paraId="7C66BEF3" w14:textId="54D44269" w:rsidR="001C573A" w:rsidRPr="001C573A" w:rsidRDefault="00957ECF">
          <w:pPr>
            <w:pStyle w:val="TDC4"/>
            <w:tabs>
              <w:tab w:val="left" w:pos="1760"/>
              <w:tab w:val="right" w:leader="dot" w:pos="9062"/>
            </w:tabs>
            <w:rPr>
              <w:rFonts w:ascii="Arial" w:eastAsiaTheme="minorEastAsia" w:hAnsi="Arial" w:cs="Arial"/>
              <w:noProof/>
              <w:sz w:val="22"/>
              <w:szCs w:val="22"/>
              <w:lang w:val="es-CO" w:eastAsia="es-CO"/>
            </w:rPr>
          </w:pPr>
          <w:hyperlink w:anchor="_Toc34149777" w:history="1">
            <w:r w:rsidR="001C573A" w:rsidRPr="001C573A">
              <w:rPr>
                <w:rStyle w:val="Hipervnculo"/>
                <w:rFonts w:ascii="Arial" w:hAnsi="Arial" w:cs="Arial"/>
                <w:bCs/>
                <w:noProof/>
                <w:sz w:val="22"/>
                <w:szCs w:val="22"/>
                <w:lang w:val="es-MX"/>
              </w:rPr>
              <w:t>5.2.3.1.</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bidi="en-US"/>
              </w:rPr>
              <w:t>Reestructuraciones</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_Toc34149777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28</w:t>
            </w:r>
            <w:r w:rsidR="001C573A" w:rsidRPr="001C573A">
              <w:rPr>
                <w:rFonts w:ascii="Arial" w:hAnsi="Arial" w:cs="Arial"/>
                <w:noProof/>
                <w:webHidden/>
                <w:sz w:val="22"/>
                <w:szCs w:val="22"/>
              </w:rPr>
              <w:fldChar w:fldCharType="end"/>
            </w:r>
          </w:hyperlink>
        </w:p>
        <w:p w14:paraId="0CB8744E" w14:textId="25D89A28" w:rsidR="001C573A" w:rsidRPr="001C573A" w:rsidRDefault="00957ECF">
          <w:pPr>
            <w:pStyle w:val="TDC4"/>
            <w:tabs>
              <w:tab w:val="left" w:pos="1760"/>
              <w:tab w:val="right" w:leader="dot" w:pos="9062"/>
            </w:tabs>
            <w:rPr>
              <w:rFonts w:ascii="Arial" w:eastAsiaTheme="minorEastAsia" w:hAnsi="Arial" w:cs="Arial"/>
              <w:noProof/>
              <w:sz w:val="22"/>
              <w:szCs w:val="22"/>
              <w:lang w:val="es-CO" w:eastAsia="es-CO"/>
            </w:rPr>
          </w:pPr>
          <w:hyperlink w:anchor="_Toc34149778" w:history="1">
            <w:r w:rsidR="001C573A" w:rsidRPr="001C573A">
              <w:rPr>
                <w:rStyle w:val="Hipervnculo"/>
                <w:rFonts w:ascii="Arial" w:hAnsi="Arial" w:cs="Arial"/>
                <w:noProof/>
                <w:sz w:val="22"/>
                <w:szCs w:val="22"/>
                <w:lang w:bidi="en-US"/>
              </w:rPr>
              <w:t>5.2.3.2.</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bidi="en-US"/>
              </w:rPr>
              <w:t>Novaciones</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_Toc34149778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30</w:t>
            </w:r>
            <w:r w:rsidR="001C573A" w:rsidRPr="001C573A">
              <w:rPr>
                <w:rFonts w:ascii="Arial" w:hAnsi="Arial" w:cs="Arial"/>
                <w:noProof/>
                <w:webHidden/>
                <w:sz w:val="22"/>
                <w:szCs w:val="22"/>
              </w:rPr>
              <w:fldChar w:fldCharType="end"/>
            </w:r>
          </w:hyperlink>
        </w:p>
        <w:p w14:paraId="1B5289EA" w14:textId="3E9607A0" w:rsidR="001C573A" w:rsidRPr="001C573A" w:rsidRDefault="00957ECF">
          <w:pPr>
            <w:pStyle w:val="TDC4"/>
            <w:tabs>
              <w:tab w:val="left" w:pos="1760"/>
              <w:tab w:val="right" w:leader="dot" w:pos="9062"/>
            </w:tabs>
            <w:rPr>
              <w:rFonts w:ascii="Arial" w:eastAsiaTheme="minorEastAsia" w:hAnsi="Arial" w:cs="Arial"/>
              <w:noProof/>
              <w:sz w:val="22"/>
              <w:szCs w:val="22"/>
              <w:lang w:val="es-CO" w:eastAsia="es-CO"/>
            </w:rPr>
          </w:pPr>
          <w:hyperlink w:anchor="_Toc34149779" w:history="1">
            <w:r w:rsidR="001C573A" w:rsidRPr="001C573A">
              <w:rPr>
                <w:rStyle w:val="Hipervnculo"/>
                <w:rFonts w:ascii="Arial" w:hAnsi="Arial" w:cs="Arial"/>
                <w:noProof/>
                <w:sz w:val="22"/>
                <w:szCs w:val="22"/>
                <w:lang w:bidi="en-US"/>
              </w:rPr>
              <w:t>5.2.3.3.</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bidi="en-US"/>
              </w:rPr>
              <w:t>Otros tipos de modificaciones de la cartera de créditos</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_Toc34149779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30</w:t>
            </w:r>
            <w:r w:rsidR="001C573A" w:rsidRPr="001C573A">
              <w:rPr>
                <w:rFonts w:ascii="Arial" w:hAnsi="Arial" w:cs="Arial"/>
                <w:noProof/>
                <w:webHidden/>
                <w:sz w:val="22"/>
                <w:szCs w:val="22"/>
              </w:rPr>
              <w:fldChar w:fldCharType="end"/>
            </w:r>
          </w:hyperlink>
        </w:p>
        <w:p w14:paraId="4881849D" w14:textId="16049495" w:rsidR="001C573A" w:rsidRPr="001C573A" w:rsidRDefault="00957ECF">
          <w:pPr>
            <w:pStyle w:val="TDC2"/>
            <w:tabs>
              <w:tab w:val="left" w:pos="880"/>
              <w:tab w:val="right" w:leader="dot" w:pos="9062"/>
            </w:tabs>
            <w:rPr>
              <w:rFonts w:ascii="Arial" w:hAnsi="Arial" w:cs="Arial"/>
              <w:noProof/>
            </w:rPr>
          </w:pPr>
          <w:hyperlink w:anchor="_Toc34149780" w:history="1">
            <w:r w:rsidR="001C573A" w:rsidRPr="001C573A">
              <w:rPr>
                <w:rStyle w:val="Hipervnculo"/>
                <w:rFonts w:ascii="Arial" w:hAnsi="Arial" w:cs="Arial"/>
                <w:noProof/>
                <w:lang w:eastAsia="ar-SA"/>
              </w:rPr>
              <w:t>5.3.</w:t>
            </w:r>
            <w:r w:rsidR="001C573A" w:rsidRPr="001C573A">
              <w:rPr>
                <w:rFonts w:ascii="Arial" w:hAnsi="Arial" w:cs="Arial"/>
                <w:noProof/>
              </w:rPr>
              <w:tab/>
            </w:r>
            <w:r w:rsidR="001C573A" w:rsidRPr="001C573A">
              <w:rPr>
                <w:rStyle w:val="Hipervnculo"/>
                <w:rFonts w:ascii="Arial" w:hAnsi="Arial" w:cs="Arial"/>
                <w:noProof/>
                <w:lang w:eastAsia="ar-SA"/>
              </w:rPr>
              <w:t>Modelos para la Estimación o cuantificación de pérdidas esperadas</w:t>
            </w:r>
            <w:r w:rsidR="001C573A" w:rsidRPr="001C573A">
              <w:rPr>
                <w:rFonts w:ascii="Arial" w:hAnsi="Arial" w:cs="Arial"/>
                <w:noProof/>
                <w:webHidden/>
              </w:rPr>
              <w:tab/>
            </w:r>
            <w:r w:rsidR="001C573A" w:rsidRPr="001C573A">
              <w:rPr>
                <w:rFonts w:ascii="Arial" w:hAnsi="Arial" w:cs="Arial"/>
                <w:noProof/>
                <w:webHidden/>
              </w:rPr>
              <w:fldChar w:fldCharType="begin"/>
            </w:r>
            <w:r w:rsidR="001C573A" w:rsidRPr="001C573A">
              <w:rPr>
                <w:rFonts w:ascii="Arial" w:hAnsi="Arial" w:cs="Arial"/>
                <w:noProof/>
                <w:webHidden/>
              </w:rPr>
              <w:instrText xml:space="preserve"> PAGEREF _Toc34149780 \h </w:instrText>
            </w:r>
            <w:r w:rsidR="001C573A" w:rsidRPr="001C573A">
              <w:rPr>
                <w:rFonts w:ascii="Arial" w:hAnsi="Arial" w:cs="Arial"/>
                <w:noProof/>
                <w:webHidden/>
              </w:rPr>
            </w:r>
            <w:r w:rsidR="001C573A" w:rsidRPr="001C573A">
              <w:rPr>
                <w:rFonts w:ascii="Arial" w:hAnsi="Arial" w:cs="Arial"/>
                <w:noProof/>
                <w:webHidden/>
              </w:rPr>
              <w:fldChar w:fldCharType="separate"/>
            </w:r>
            <w:r w:rsidR="001C573A" w:rsidRPr="001C573A">
              <w:rPr>
                <w:rFonts w:ascii="Arial" w:hAnsi="Arial" w:cs="Arial"/>
                <w:noProof/>
                <w:webHidden/>
              </w:rPr>
              <w:t>31</w:t>
            </w:r>
            <w:r w:rsidR="001C573A" w:rsidRPr="001C573A">
              <w:rPr>
                <w:rFonts w:ascii="Arial" w:hAnsi="Arial" w:cs="Arial"/>
                <w:noProof/>
                <w:webHidden/>
              </w:rPr>
              <w:fldChar w:fldCharType="end"/>
            </w:r>
          </w:hyperlink>
        </w:p>
        <w:p w14:paraId="2BC95420" w14:textId="59573B3B"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781" w:history="1">
            <w:r w:rsidR="001C573A" w:rsidRPr="001C573A">
              <w:rPr>
                <w:rStyle w:val="Hipervnculo"/>
                <w:rFonts w:ascii="Arial" w:hAnsi="Arial" w:cs="Arial"/>
                <w:noProof/>
                <w:sz w:val="22"/>
                <w:szCs w:val="22"/>
                <w:lang w:eastAsia="ar-SA"/>
              </w:rPr>
              <w:t>5.3.1.</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Reglas sobre los modelos de referencia de la SES y los modelos internos de las entidades</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_Toc34149781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33</w:t>
            </w:r>
            <w:r w:rsidR="001C573A" w:rsidRPr="001C573A">
              <w:rPr>
                <w:rFonts w:ascii="Arial" w:hAnsi="Arial" w:cs="Arial"/>
                <w:noProof/>
                <w:webHidden/>
                <w:sz w:val="22"/>
                <w:szCs w:val="22"/>
              </w:rPr>
              <w:fldChar w:fldCharType="end"/>
            </w:r>
          </w:hyperlink>
        </w:p>
        <w:p w14:paraId="65AD2857" w14:textId="11B36FAE" w:rsidR="001C573A" w:rsidRPr="001C573A" w:rsidRDefault="00957ECF">
          <w:pPr>
            <w:pStyle w:val="TDC2"/>
            <w:tabs>
              <w:tab w:val="left" w:pos="880"/>
              <w:tab w:val="right" w:leader="dot" w:pos="9062"/>
            </w:tabs>
            <w:rPr>
              <w:rFonts w:ascii="Arial" w:hAnsi="Arial" w:cs="Arial"/>
              <w:noProof/>
            </w:rPr>
          </w:pPr>
          <w:hyperlink w:anchor="_Toc34149782" w:history="1">
            <w:r w:rsidR="001C573A" w:rsidRPr="001C573A">
              <w:rPr>
                <w:rStyle w:val="Hipervnculo"/>
                <w:rFonts w:ascii="Arial" w:hAnsi="Arial" w:cs="Arial"/>
                <w:noProof/>
                <w:lang w:eastAsia="ar-SA"/>
              </w:rPr>
              <w:t>5.4.</w:t>
            </w:r>
            <w:r w:rsidR="001C573A" w:rsidRPr="001C573A">
              <w:rPr>
                <w:rFonts w:ascii="Arial" w:hAnsi="Arial" w:cs="Arial"/>
                <w:noProof/>
              </w:rPr>
              <w:tab/>
            </w:r>
            <w:r w:rsidR="001C573A" w:rsidRPr="001C573A">
              <w:rPr>
                <w:rStyle w:val="Hipervnculo"/>
                <w:rFonts w:ascii="Arial" w:hAnsi="Arial" w:cs="Arial"/>
                <w:noProof/>
                <w:lang w:eastAsia="ar-SA"/>
              </w:rPr>
              <w:t>Constitución de Deterioros</w:t>
            </w:r>
            <w:r w:rsidR="001C573A" w:rsidRPr="001C573A">
              <w:rPr>
                <w:rFonts w:ascii="Arial" w:hAnsi="Arial" w:cs="Arial"/>
                <w:noProof/>
                <w:webHidden/>
              </w:rPr>
              <w:tab/>
            </w:r>
            <w:r w:rsidR="001C573A" w:rsidRPr="001C573A">
              <w:rPr>
                <w:rFonts w:ascii="Arial" w:hAnsi="Arial" w:cs="Arial"/>
                <w:noProof/>
                <w:webHidden/>
              </w:rPr>
              <w:fldChar w:fldCharType="begin"/>
            </w:r>
            <w:r w:rsidR="001C573A" w:rsidRPr="001C573A">
              <w:rPr>
                <w:rFonts w:ascii="Arial" w:hAnsi="Arial" w:cs="Arial"/>
                <w:noProof/>
                <w:webHidden/>
              </w:rPr>
              <w:instrText xml:space="preserve"> PAGEREF _Toc34149782 \h </w:instrText>
            </w:r>
            <w:r w:rsidR="001C573A" w:rsidRPr="001C573A">
              <w:rPr>
                <w:rFonts w:ascii="Arial" w:hAnsi="Arial" w:cs="Arial"/>
                <w:noProof/>
                <w:webHidden/>
              </w:rPr>
            </w:r>
            <w:r w:rsidR="001C573A" w:rsidRPr="001C573A">
              <w:rPr>
                <w:rFonts w:ascii="Arial" w:hAnsi="Arial" w:cs="Arial"/>
                <w:noProof/>
                <w:webHidden/>
              </w:rPr>
              <w:fldChar w:fldCharType="separate"/>
            </w:r>
            <w:r w:rsidR="001C573A" w:rsidRPr="001C573A">
              <w:rPr>
                <w:rFonts w:ascii="Arial" w:hAnsi="Arial" w:cs="Arial"/>
                <w:noProof/>
                <w:webHidden/>
              </w:rPr>
              <w:t>34</w:t>
            </w:r>
            <w:r w:rsidR="001C573A" w:rsidRPr="001C573A">
              <w:rPr>
                <w:rFonts w:ascii="Arial" w:hAnsi="Arial" w:cs="Arial"/>
                <w:noProof/>
                <w:webHidden/>
              </w:rPr>
              <w:fldChar w:fldCharType="end"/>
            </w:r>
          </w:hyperlink>
        </w:p>
        <w:p w14:paraId="3EF16DD8" w14:textId="14AAF280"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783" w:history="1">
            <w:r w:rsidR="001C573A" w:rsidRPr="001C573A">
              <w:rPr>
                <w:rStyle w:val="Hipervnculo"/>
                <w:rFonts w:ascii="Arial" w:hAnsi="Arial" w:cs="Arial"/>
                <w:noProof/>
                <w:sz w:val="22"/>
                <w:szCs w:val="22"/>
                <w:lang w:eastAsia="ar-SA"/>
              </w:rPr>
              <w:t>5.4.1.</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Deterioro</w:t>
            </w:r>
            <w:r w:rsidR="001C573A" w:rsidRPr="001C573A">
              <w:rPr>
                <w:rStyle w:val="Hipervnculo"/>
                <w:rFonts w:ascii="Arial" w:hAnsi="Arial" w:cs="Arial"/>
                <w:noProof/>
                <w:sz w:val="22"/>
                <w:szCs w:val="22"/>
                <w:lang w:eastAsia="en-US" w:bidi="en-US"/>
              </w:rPr>
              <w:t xml:space="preserve"> </w:t>
            </w:r>
            <w:r w:rsidR="001C573A" w:rsidRPr="001C573A">
              <w:rPr>
                <w:rStyle w:val="Hipervnculo"/>
                <w:rFonts w:ascii="Arial" w:hAnsi="Arial" w:cs="Arial"/>
                <w:noProof/>
                <w:sz w:val="22"/>
                <w:szCs w:val="22"/>
                <w:lang w:eastAsia="ar-SA"/>
              </w:rPr>
              <w:t>General</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_Toc34149783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35</w:t>
            </w:r>
            <w:r w:rsidR="001C573A" w:rsidRPr="001C573A">
              <w:rPr>
                <w:rFonts w:ascii="Arial" w:hAnsi="Arial" w:cs="Arial"/>
                <w:noProof/>
                <w:webHidden/>
                <w:sz w:val="22"/>
                <w:szCs w:val="22"/>
              </w:rPr>
              <w:fldChar w:fldCharType="end"/>
            </w:r>
          </w:hyperlink>
        </w:p>
        <w:p w14:paraId="4F0FC1F2" w14:textId="57FFAD41"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784" w:history="1">
            <w:r w:rsidR="001C573A" w:rsidRPr="001C573A">
              <w:rPr>
                <w:rStyle w:val="Hipervnculo"/>
                <w:rFonts w:ascii="Arial" w:hAnsi="Arial" w:cs="Arial"/>
                <w:noProof/>
                <w:sz w:val="22"/>
                <w:szCs w:val="22"/>
                <w:lang w:eastAsia="ar-SA"/>
              </w:rPr>
              <w:t>5.4.2.</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Deterioro</w:t>
            </w:r>
            <w:r w:rsidR="001C573A" w:rsidRPr="001C573A">
              <w:rPr>
                <w:rStyle w:val="Hipervnculo"/>
                <w:rFonts w:ascii="Arial" w:hAnsi="Arial" w:cs="Arial"/>
                <w:noProof/>
                <w:sz w:val="22"/>
                <w:szCs w:val="22"/>
                <w:lang w:eastAsia="en-US" w:bidi="en-US"/>
              </w:rPr>
              <w:t xml:space="preserve"> </w:t>
            </w:r>
            <w:r w:rsidR="001C573A" w:rsidRPr="001C573A">
              <w:rPr>
                <w:rStyle w:val="Hipervnculo"/>
                <w:rFonts w:ascii="Arial" w:hAnsi="Arial" w:cs="Arial"/>
                <w:noProof/>
                <w:sz w:val="22"/>
                <w:szCs w:val="22"/>
                <w:lang w:eastAsia="ar-SA"/>
              </w:rPr>
              <w:t>Individual</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_Toc34149784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35</w:t>
            </w:r>
            <w:r w:rsidR="001C573A" w:rsidRPr="001C573A">
              <w:rPr>
                <w:rFonts w:ascii="Arial" w:hAnsi="Arial" w:cs="Arial"/>
                <w:noProof/>
                <w:webHidden/>
                <w:sz w:val="22"/>
                <w:szCs w:val="22"/>
              </w:rPr>
              <w:fldChar w:fldCharType="end"/>
            </w:r>
          </w:hyperlink>
        </w:p>
        <w:p w14:paraId="2A904FE2" w14:textId="1242FEBE" w:rsidR="001C573A" w:rsidRPr="001C573A" w:rsidRDefault="00957ECF">
          <w:pPr>
            <w:pStyle w:val="TDC2"/>
            <w:tabs>
              <w:tab w:val="left" w:pos="880"/>
              <w:tab w:val="right" w:leader="dot" w:pos="9062"/>
            </w:tabs>
            <w:rPr>
              <w:rFonts w:ascii="Arial" w:hAnsi="Arial" w:cs="Arial"/>
              <w:noProof/>
            </w:rPr>
          </w:pPr>
          <w:hyperlink w:anchor="_Toc34149785" w:history="1">
            <w:r w:rsidR="001C573A" w:rsidRPr="001C573A">
              <w:rPr>
                <w:rStyle w:val="Hipervnculo"/>
                <w:rFonts w:ascii="Arial" w:hAnsi="Arial" w:cs="Arial"/>
                <w:noProof/>
                <w:lang w:eastAsia="ar-SA"/>
              </w:rPr>
              <w:t>5.5.</w:t>
            </w:r>
            <w:r w:rsidR="001C573A" w:rsidRPr="001C573A">
              <w:rPr>
                <w:rFonts w:ascii="Arial" w:hAnsi="Arial" w:cs="Arial"/>
                <w:noProof/>
              </w:rPr>
              <w:tab/>
            </w:r>
            <w:r w:rsidR="001C573A" w:rsidRPr="001C573A">
              <w:rPr>
                <w:rStyle w:val="Hipervnculo"/>
                <w:rFonts w:ascii="Arial" w:hAnsi="Arial" w:cs="Arial"/>
                <w:noProof/>
                <w:lang w:eastAsia="ar-SA"/>
              </w:rPr>
              <w:t>Estructura Organizacional</w:t>
            </w:r>
            <w:r w:rsidR="001C573A" w:rsidRPr="001C573A">
              <w:rPr>
                <w:rFonts w:ascii="Arial" w:hAnsi="Arial" w:cs="Arial"/>
                <w:noProof/>
                <w:webHidden/>
              </w:rPr>
              <w:tab/>
            </w:r>
            <w:r w:rsidR="001C573A" w:rsidRPr="001C573A">
              <w:rPr>
                <w:rFonts w:ascii="Arial" w:hAnsi="Arial" w:cs="Arial"/>
                <w:noProof/>
                <w:webHidden/>
              </w:rPr>
              <w:fldChar w:fldCharType="begin"/>
            </w:r>
            <w:r w:rsidR="001C573A" w:rsidRPr="001C573A">
              <w:rPr>
                <w:rFonts w:ascii="Arial" w:hAnsi="Arial" w:cs="Arial"/>
                <w:noProof/>
                <w:webHidden/>
              </w:rPr>
              <w:instrText xml:space="preserve"> PAGEREF _Toc34149785 \h </w:instrText>
            </w:r>
            <w:r w:rsidR="001C573A" w:rsidRPr="001C573A">
              <w:rPr>
                <w:rFonts w:ascii="Arial" w:hAnsi="Arial" w:cs="Arial"/>
                <w:noProof/>
                <w:webHidden/>
              </w:rPr>
            </w:r>
            <w:r w:rsidR="001C573A" w:rsidRPr="001C573A">
              <w:rPr>
                <w:rFonts w:ascii="Arial" w:hAnsi="Arial" w:cs="Arial"/>
                <w:noProof/>
                <w:webHidden/>
              </w:rPr>
              <w:fldChar w:fldCharType="separate"/>
            </w:r>
            <w:r w:rsidR="001C573A" w:rsidRPr="001C573A">
              <w:rPr>
                <w:rFonts w:ascii="Arial" w:hAnsi="Arial" w:cs="Arial"/>
                <w:noProof/>
                <w:webHidden/>
              </w:rPr>
              <w:t>36</w:t>
            </w:r>
            <w:r w:rsidR="001C573A" w:rsidRPr="001C573A">
              <w:rPr>
                <w:rFonts w:ascii="Arial" w:hAnsi="Arial" w:cs="Arial"/>
                <w:noProof/>
                <w:webHidden/>
              </w:rPr>
              <w:fldChar w:fldCharType="end"/>
            </w:r>
          </w:hyperlink>
        </w:p>
        <w:p w14:paraId="7D556B50" w14:textId="199DBFBF"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786" w:history="1">
            <w:r w:rsidR="001C573A" w:rsidRPr="001C573A">
              <w:rPr>
                <w:rStyle w:val="Hipervnculo"/>
                <w:rFonts w:ascii="Arial" w:hAnsi="Arial" w:cs="Arial"/>
                <w:noProof/>
                <w:sz w:val="22"/>
                <w:szCs w:val="22"/>
                <w:lang w:eastAsia="ar-SA"/>
              </w:rPr>
              <w:t>5.5.1.</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Responsabilidades</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_Toc34149786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36</w:t>
            </w:r>
            <w:r w:rsidR="001C573A" w:rsidRPr="001C573A">
              <w:rPr>
                <w:rFonts w:ascii="Arial" w:hAnsi="Arial" w:cs="Arial"/>
                <w:noProof/>
                <w:webHidden/>
                <w:sz w:val="22"/>
                <w:szCs w:val="22"/>
              </w:rPr>
              <w:fldChar w:fldCharType="end"/>
            </w:r>
          </w:hyperlink>
        </w:p>
        <w:p w14:paraId="5102D093" w14:textId="06712E81" w:rsidR="001C573A" w:rsidRPr="001C573A" w:rsidRDefault="00957ECF">
          <w:pPr>
            <w:pStyle w:val="TDC4"/>
            <w:tabs>
              <w:tab w:val="left" w:pos="1760"/>
              <w:tab w:val="right" w:leader="dot" w:pos="9062"/>
            </w:tabs>
            <w:rPr>
              <w:rFonts w:ascii="Arial" w:eastAsiaTheme="minorEastAsia" w:hAnsi="Arial" w:cs="Arial"/>
              <w:noProof/>
              <w:sz w:val="22"/>
              <w:szCs w:val="22"/>
              <w:lang w:val="es-CO" w:eastAsia="es-CO"/>
            </w:rPr>
          </w:pPr>
          <w:hyperlink w:anchor="_Toc34149787" w:history="1">
            <w:r w:rsidR="001C573A" w:rsidRPr="001C573A">
              <w:rPr>
                <w:rStyle w:val="Hipervnculo"/>
                <w:rFonts w:ascii="Arial" w:hAnsi="Arial" w:cs="Arial"/>
                <w:noProof/>
                <w:sz w:val="22"/>
                <w:szCs w:val="22"/>
                <w:lang w:bidi="en-US"/>
              </w:rPr>
              <w:t>5.5.1.1.</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bidi="en-US"/>
              </w:rPr>
              <w:t>Del Consejo de Administración o Junta Directiva</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_Toc34149787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36</w:t>
            </w:r>
            <w:r w:rsidR="001C573A" w:rsidRPr="001C573A">
              <w:rPr>
                <w:rFonts w:ascii="Arial" w:hAnsi="Arial" w:cs="Arial"/>
                <w:noProof/>
                <w:webHidden/>
                <w:sz w:val="22"/>
                <w:szCs w:val="22"/>
              </w:rPr>
              <w:fldChar w:fldCharType="end"/>
            </w:r>
          </w:hyperlink>
        </w:p>
        <w:p w14:paraId="7408829F" w14:textId="0499263A" w:rsidR="001C573A" w:rsidRPr="001C573A" w:rsidRDefault="00957ECF">
          <w:pPr>
            <w:pStyle w:val="TDC4"/>
            <w:tabs>
              <w:tab w:val="left" w:pos="1760"/>
              <w:tab w:val="right" w:leader="dot" w:pos="9062"/>
            </w:tabs>
            <w:rPr>
              <w:rFonts w:ascii="Arial" w:eastAsiaTheme="minorEastAsia" w:hAnsi="Arial" w:cs="Arial"/>
              <w:noProof/>
              <w:sz w:val="22"/>
              <w:szCs w:val="22"/>
              <w:lang w:val="es-CO" w:eastAsia="es-CO"/>
            </w:rPr>
          </w:pPr>
          <w:hyperlink w:anchor="_Toc34149788" w:history="1">
            <w:r w:rsidR="001C573A" w:rsidRPr="001C573A">
              <w:rPr>
                <w:rStyle w:val="Hipervnculo"/>
                <w:rFonts w:ascii="Arial" w:hAnsi="Arial" w:cs="Arial"/>
                <w:noProof/>
                <w:sz w:val="22"/>
                <w:szCs w:val="22"/>
                <w:lang w:bidi="en-US"/>
              </w:rPr>
              <w:t>5.5.1.2.</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bidi="en-US"/>
              </w:rPr>
              <w:t>Del representante legal</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_Toc34149788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38</w:t>
            </w:r>
            <w:r w:rsidR="001C573A" w:rsidRPr="001C573A">
              <w:rPr>
                <w:rFonts w:ascii="Arial" w:hAnsi="Arial" w:cs="Arial"/>
                <w:noProof/>
                <w:webHidden/>
                <w:sz w:val="22"/>
                <w:szCs w:val="22"/>
              </w:rPr>
              <w:fldChar w:fldCharType="end"/>
            </w:r>
          </w:hyperlink>
        </w:p>
        <w:p w14:paraId="05880B32" w14:textId="5D7FF919" w:rsidR="001C573A" w:rsidRPr="001C573A" w:rsidRDefault="00957ECF">
          <w:pPr>
            <w:pStyle w:val="TDC4"/>
            <w:tabs>
              <w:tab w:val="left" w:pos="1760"/>
              <w:tab w:val="right" w:leader="dot" w:pos="9062"/>
            </w:tabs>
            <w:rPr>
              <w:rFonts w:ascii="Arial" w:eastAsiaTheme="minorEastAsia" w:hAnsi="Arial" w:cs="Arial"/>
              <w:noProof/>
              <w:sz w:val="22"/>
              <w:szCs w:val="22"/>
              <w:lang w:val="es-CO" w:eastAsia="es-CO"/>
            </w:rPr>
          </w:pPr>
          <w:hyperlink w:anchor="_Toc34149789" w:history="1">
            <w:r w:rsidR="001C573A" w:rsidRPr="001C573A">
              <w:rPr>
                <w:rStyle w:val="Hipervnculo"/>
                <w:rFonts w:ascii="Arial" w:hAnsi="Arial" w:cs="Arial"/>
                <w:noProof/>
                <w:sz w:val="22"/>
                <w:szCs w:val="22"/>
                <w:lang w:bidi="en-US"/>
              </w:rPr>
              <w:t>5.5.1.3.</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bidi="en-US"/>
              </w:rPr>
              <w:t>Del responsable de la gestión del riesgo de crédito</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_Toc34149789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39</w:t>
            </w:r>
            <w:r w:rsidR="001C573A" w:rsidRPr="001C573A">
              <w:rPr>
                <w:rFonts w:ascii="Arial" w:hAnsi="Arial" w:cs="Arial"/>
                <w:noProof/>
                <w:webHidden/>
                <w:sz w:val="22"/>
                <w:szCs w:val="22"/>
              </w:rPr>
              <w:fldChar w:fldCharType="end"/>
            </w:r>
          </w:hyperlink>
        </w:p>
        <w:p w14:paraId="4F223356" w14:textId="37F7C4C4" w:rsidR="001C573A" w:rsidRPr="001C573A" w:rsidRDefault="00957ECF">
          <w:pPr>
            <w:pStyle w:val="TDC2"/>
            <w:tabs>
              <w:tab w:val="left" w:pos="880"/>
              <w:tab w:val="right" w:leader="dot" w:pos="9062"/>
            </w:tabs>
            <w:rPr>
              <w:rFonts w:ascii="Arial" w:hAnsi="Arial" w:cs="Arial"/>
              <w:noProof/>
            </w:rPr>
          </w:pPr>
          <w:hyperlink w:anchor="_Toc34149790" w:history="1">
            <w:r w:rsidR="001C573A" w:rsidRPr="001C573A">
              <w:rPr>
                <w:rStyle w:val="Hipervnculo"/>
                <w:rFonts w:ascii="Arial" w:hAnsi="Arial" w:cs="Arial"/>
                <w:noProof/>
                <w:lang w:eastAsia="ar-SA"/>
              </w:rPr>
              <w:t>5.6.</w:t>
            </w:r>
            <w:r w:rsidR="001C573A" w:rsidRPr="001C573A">
              <w:rPr>
                <w:rFonts w:ascii="Arial" w:hAnsi="Arial" w:cs="Arial"/>
                <w:noProof/>
              </w:rPr>
              <w:tab/>
            </w:r>
            <w:r w:rsidR="001C573A" w:rsidRPr="001C573A">
              <w:rPr>
                <w:rStyle w:val="Hipervnculo"/>
                <w:rFonts w:ascii="Arial" w:hAnsi="Arial" w:cs="Arial"/>
                <w:noProof/>
                <w:lang w:eastAsia="ar-SA"/>
              </w:rPr>
              <w:t>Infraestructura Tecnológica</w:t>
            </w:r>
            <w:r w:rsidR="001C573A" w:rsidRPr="001C573A">
              <w:rPr>
                <w:rFonts w:ascii="Arial" w:hAnsi="Arial" w:cs="Arial"/>
                <w:noProof/>
                <w:webHidden/>
              </w:rPr>
              <w:tab/>
            </w:r>
            <w:r w:rsidR="001C573A" w:rsidRPr="001C573A">
              <w:rPr>
                <w:rFonts w:ascii="Arial" w:hAnsi="Arial" w:cs="Arial"/>
                <w:noProof/>
                <w:webHidden/>
              </w:rPr>
              <w:fldChar w:fldCharType="begin"/>
            </w:r>
            <w:r w:rsidR="001C573A" w:rsidRPr="001C573A">
              <w:rPr>
                <w:rFonts w:ascii="Arial" w:hAnsi="Arial" w:cs="Arial"/>
                <w:noProof/>
                <w:webHidden/>
              </w:rPr>
              <w:instrText xml:space="preserve"> PAGEREF _Toc34149790 \h </w:instrText>
            </w:r>
            <w:r w:rsidR="001C573A" w:rsidRPr="001C573A">
              <w:rPr>
                <w:rFonts w:ascii="Arial" w:hAnsi="Arial" w:cs="Arial"/>
                <w:noProof/>
                <w:webHidden/>
              </w:rPr>
            </w:r>
            <w:r w:rsidR="001C573A" w:rsidRPr="001C573A">
              <w:rPr>
                <w:rFonts w:ascii="Arial" w:hAnsi="Arial" w:cs="Arial"/>
                <w:noProof/>
                <w:webHidden/>
              </w:rPr>
              <w:fldChar w:fldCharType="separate"/>
            </w:r>
            <w:r w:rsidR="001C573A" w:rsidRPr="001C573A">
              <w:rPr>
                <w:rFonts w:ascii="Arial" w:hAnsi="Arial" w:cs="Arial"/>
                <w:noProof/>
                <w:webHidden/>
              </w:rPr>
              <w:t>39</w:t>
            </w:r>
            <w:r w:rsidR="001C573A" w:rsidRPr="001C573A">
              <w:rPr>
                <w:rFonts w:ascii="Arial" w:hAnsi="Arial" w:cs="Arial"/>
                <w:noProof/>
                <w:webHidden/>
              </w:rPr>
              <w:fldChar w:fldCharType="end"/>
            </w:r>
          </w:hyperlink>
        </w:p>
        <w:p w14:paraId="6E185097" w14:textId="6C5E4F84" w:rsidR="001C573A" w:rsidRPr="001C573A" w:rsidRDefault="00957ECF">
          <w:pPr>
            <w:pStyle w:val="TDC2"/>
            <w:tabs>
              <w:tab w:val="left" w:pos="880"/>
              <w:tab w:val="right" w:leader="dot" w:pos="9062"/>
            </w:tabs>
            <w:rPr>
              <w:rFonts w:ascii="Arial" w:hAnsi="Arial" w:cs="Arial"/>
              <w:noProof/>
            </w:rPr>
          </w:pPr>
          <w:hyperlink w:anchor="_Toc34149791" w:history="1">
            <w:r w:rsidR="001C573A" w:rsidRPr="001C573A">
              <w:rPr>
                <w:rStyle w:val="Hipervnculo"/>
                <w:rFonts w:ascii="Arial" w:hAnsi="Arial" w:cs="Arial"/>
                <w:noProof/>
                <w:lang w:eastAsia="ar-SA"/>
              </w:rPr>
              <w:t>5.7.</w:t>
            </w:r>
            <w:r w:rsidR="001C573A" w:rsidRPr="001C573A">
              <w:rPr>
                <w:rFonts w:ascii="Arial" w:hAnsi="Arial" w:cs="Arial"/>
                <w:noProof/>
              </w:rPr>
              <w:tab/>
            </w:r>
            <w:r w:rsidR="001C573A" w:rsidRPr="001C573A">
              <w:rPr>
                <w:rStyle w:val="Hipervnculo"/>
                <w:rFonts w:ascii="Arial" w:hAnsi="Arial" w:cs="Arial"/>
                <w:noProof/>
                <w:lang w:eastAsia="ar-SA"/>
              </w:rPr>
              <w:t>Documentación</w:t>
            </w:r>
            <w:r w:rsidR="001C573A" w:rsidRPr="001C573A">
              <w:rPr>
                <w:rFonts w:ascii="Arial" w:hAnsi="Arial" w:cs="Arial"/>
                <w:noProof/>
                <w:webHidden/>
              </w:rPr>
              <w:tab/>
            </w:r>
            <w:r w:rsidR="001C573A" w:rsidRPr="001C573A">
              <w:rPr>
                <w:rFonts w:ascii="Arial" w:hAnsi="Arial" w:cs="Arial"/>
                <w:noProof/>
                <w:webHidden/>
              </w:rPr>
              <w:fldChar w:fldCharType="begin"/>
            </w:r>
            <w:r w:rsidR="001C573A" w:rsidRPr="001C573A">
              <w:rPr>
                <w:rFonts w:ascii="Arial" w:hAnsi="Arial" w:cs="Arial"/>
                <w:noProof/>
                <w:webHidden/>
              </w:rPr>
              <w:instrText xml:space="preserve"> PAGEREF _Toc34149791 \h </w:instrText>
            </w:r>
            <w:r w:rsidR="001C573A" w:rsidRPr="001C573A">
              <w:rPr>
                <w:rFonts w:ascii="Arial" w:hAnsi="Arial" w:cs="Arial"/>
                <w:noProof/>
                <w:webHidden/>
              </w:rPr>
            </w:r>
            <w:r w:rsidR="001C573A" w:rsidRPr="001C573A">
              <w:rPr>
                <w:rFonts w:ascii="Arial" w:hAnsi="Arial" w:cs="Arial"/>
                <w:noProof/>
                <w:webHidden/>
              </w:rPr>
              <w:fldChar w:fldCharType="separate"/>
            </w:r>
            <w:r w:rsidR="001C573A" w:rsidRPr="001C573A">
              <w:rPr>
                <w:rFonts w:ascii="Arial" w:hAnsi="Arial" w:cs="Arial"/>
                <w:noProof/>
                <w:webHidden/>
              </w:rPr>
              <w:t>40</w:t>
            </w:r>
            <w:r w:rsidR="001C573A" w:rsidRPr="001C573A">
              <w:rPr>
                <w:rFonts w:ascii="Arial" w:hAnsi="Arial" w:cs="Arial"/>
                <w:noProof/>
                <w:webHidden/>
              </w:rPr>
              <w:fldChar w:fldCharType="end"/>
            </w:r>
          </w:hyperlink>
        </w:p>
        <w:p w14:paraId="35D8B5B4" w14:textId="660C5D71" w:rsidR="001C573A" w:rsidRPr="001C573A" w:rsidRDefault="00957ECF">
          <w:pPr>
            <w:pStyle w:val="TDC2"/>
            <w:tabs>
              <w:tab w:val="left" w:pos="880"/>
              <w:tab w:val="right" w:leader="dot" w:pos="9062"/>
            </w:tabs>
            <w:rPr>
              <w:rFonts w:ascii="Arial" w:hAnsi="Arial" w:cs="Arial"/>
              <w:noProof/>
            </w:rPr>
          </w:pPr>
          <w:hyperlink w:anchor="_Toc34149792" w:history="1">
            <w:r w:rsidR="001C573A" w:rsidRPr="001C573A">
              <w:rPr>
                <w:rStyle w:val="Hipervnculo"/>
                <w:rFonts w:ascii="Arial" w:hAnsi="Arial" w:cs="Arial"/>
                <w:noProof/>
                <w:lang w:eastAsia="ar-SA"/>
              </w:rPr>
              <w:t>5.8.</w:t>
            </w:r>
            <w:r w:rsidR="001C573A" w:rsidRPr="001C573A">
              <w:rPr>
                <w:rFonts w:ascii="Arial" w:hAnsi="Arial" w:cs="Arial"/>
                <w:noProof/>
              </w:rPr>
              <w:tab/>
            </w:r>
            <w:r w:rsidR="001C573A" w:rsidRPr="001C573A">
              <w:rPr>
                <w:rStyle w:val="Hipervnculo"/>
                <w:rFonts w:ascii="Arial" w:hAnsi="Arial" w:cs="Arial"/>
                <w:noProof/>
                <w:lang w:eastAsia="ar-SA"/>
              </w:rPr>
              <w:t>Divulgación de Información y reportes</w:t>
            </w:r>
            <w:r w:rsidR="001C573A" w:rsidRPr="001C573A">
              <w:rPr>
                <w:rFonts w:ascii="Arial" w:hAnsi="Arial" w:cs="Arial"/>
                <w:noProof/>
                <w:webHidden/>
              </w:rPr>
              <w:tab/>
            </w:r>
            <w:r w:rsidR="001C573A" w:rsidRPr="001C573A">
              <w:rPr>
                <w:rFonts w:ascii="Arial" w:hAnsi="Arial" w:cs="Arial"/>
                <w:noProof/>
                <w:webHidden/>
              </w:rPr>
              <w:fldChar w:fldCharType="begin"/>
            </w:r>
            <w:r w:rsidR="001C573A" w:rsidRPr="001C573A">
              <w:rPr>
                <w:rFonts w:ascii="Arial" w:hAnsi="Arial" w:cs="Arial"/>
                <w:noProof/>
                <w:webHidden/>
              </w:rPr>
              <w:instrText xml:space="preserve"> PAGEREF _Toc34149792 \h </w:instrText>
            </w:r>
            <w:r w:rsidR="001C573A" w:rsidRPr="001C573A">
              <w:rPr>
                <w:rFonts w:ascii="Arial" w:hAnsi="Arial" w:cs="Arial"/>
                <w:noProof/>
                <w:webHidden/>
              </w:rPr>
            </w:r>
            <w:r w:rsidR="001C573A" w:rsidRPr="001C573A">
              <w:rPr>
                <w:rFonts w:ascii="Arial" w:hAnsi="Arial" w:cs="Arial"/>
                <w:noProof/>
                <w:webHidden/>
              </w:rPr>
              <w:fldChar w:fldCharType="separate"/>
            </w:r>
            <w:r w:rsidR="001C573A" w:rsidRPr="001C573A">
              <w:rPr>
                <w:rFonts w:ascii="Arial" w:hAnsi="Arial" w:cs="Arial"/>
                <w:noProof/>
                <w:webHidden/>
              </w:rPr>
              <w:t>41</w:t>
            </w:r>
            <w:r w:rsidR="001C573A" w:rsidRPr="001C573A">
              <w:rPr>
                <w:rFonts w:ascii="Arial" w:hAnsi="Arial" w:cs="Arial"/>
                <w:noProof/>
                <w:webHidden/>
              </w:rPr>
              <w:fldChar w:fldCharType="end"/>
            </w:r>
          </w:hyperlink>
        </w:p>
        <w:p w14:paraId="55BF962D" w14:textId="59D88CC6"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793" w:history="1">
            <w:r w:rsidR="001C573A" w:rsidRPr="001C573A">
              <w:rPr>
                <w:rStyle w:val="Hipervnculo"/>
                <w:rFonts w:ascii="Arial" w:hAnsi="Arial" w:cs="Arial"/>
                <w:noProof/>
                <w:sz w:val="22"/>
                <w:szCs w:val="22"/>
                <w:lang w:eastAsia="ar-SA"/>
              </w:rPr>
              <w:t>5.8.1.</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Divulgación en relación con las centrales de riesgo</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_Toc34149793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42</w:t>
            </w:r>
            <w:r w:rsidR="001C573A" w:rsidRPr="001C573A">
              <w:rPr>
                <w:rFonts w:ascii="Arial" w:hAnsi="Arial" w:cs="Arial"/>
                <w:noProof/>
                <w:webHidden/>
                <w:sz w:val="22"/>
                <w:szCs w:val="22"/>
              </w:rPr>
              <w:fldChar w:fldCharType="end"/>
            </w:r>
          </w:hyperlink>
        </w:p>
        <w:p w14:paraId="31F129BF" w14:textId="2A70B48C"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794" w:history="1">
            <w:r w:rsidR="001C573A" w:rsidRPr="001C573A">
              <w:rPr>
                <w:rStyle w:val="Hipervnculo"/>
                <w:rFonts w:ascii="Arial" w:hAnsi="Arial" w:cs="Arial"/>
                <w:noProof/>
                <w:sz w:val="22"/>
                <w:szCs w:val="22"/>
                <w:lang w:eastAsia="ar-SA"/>
              </w:rPr>
              <w:t>5.8.2.</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Información a suministrar al deudor</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_Toc34149794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42</w:t>
            </w:r>
            <w:r w:rsidR="001C573A" w:rsidRPr="001C573A">
              <w:rPr>
                <w:rFonts w:ascii="Arial" w:hAnsi="Arial" w:cs="Arial"/>
                <w:noProof/>
                <w:webHidden/>
                <w:sz w:val="22"/>
                <w:szCs w:val="22"/>
              </w:rPr>
              <w:fldChar w:fldCharType="end"/>
            </w:r>
          </w:hyperlink>
        </w:p>
        <w:p w14:paraId="0BDB3F5C" w14:textId="0D6C1F1E"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795" w:history="1">
            <w:r w:rsidR="001C573A" w:rsidRPr="001C573A">
              <w:rPr>
                <w:rStyle w:val="Hipervnculo"/>
                <w:rFonts w:ascii="Arial" w:hAnsi="Arial" w:cs="Arial"/>
                <w:noProof/>
                <w:sz w:val="22"/>
                <w:szCs w:val="22"/>
                <w:lang w:eastAsia="ar-SA"/>
              </w:rPr>
              <w:t>5.8.3.</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Reportes internos</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_Toc34149795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42</w:t>
            </w:r>
            <w:r w:rsidR="001C573A" w:rsidRPr="001C573A">
              <w:rPr>
                <w:rFonts w:ascii="Arial" w:hAnsi="Arial" w:cs="Arial"/>
                <w:noProof/>
                <w:webHidden/>
                <w:sz w:val="22"/>
                <w:szCs w:val="22"/>
              </w:rPr>
              <w:fldChar w:fldCharType="end"/>
            </w:r>
          </w:hyperlink>
        </w:p>
        <w:p w14:paraId="751A5E06" w14:textId="25471CA0"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796" w:history="1">
            <w:r w:rsidR="001C573A" w:rsidRPr="001C573A">
              <w:rPr>
                <w:rStyle w:val="Hipervnculo"/>
                <w:rFonts w:ascii="Arial" w:hAnsi="Arial" w:cs="Arial"/>
                <w:noProof/>
                <w:sz w:val="22"/>
                <w:szCs w:val="22"/>
                <w:lang w:eastAsia="ar-SA"/>
              </w:rPr>
              <w:t>5.8.4.</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Reportes externos</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_Toc34149796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42</w:t>
            </w:r>
            <w:r w:rsidR="001C573A" w:rsidRPr="001C573A">
              <w:rPr>
                <w:rFonts w:ascii="Arial" w:hAnsi="Arial" w:cs="Arial"/>
                <w:noProof/>
                <w:webHidden/>
                <w:sz w:val="22"/>
                <w:szCs w:val="22"/>
              </w:rPr>
              <w:fldChar w:fldCharType="end"/>
            </w:r>
          </w:hyperlink>
        </w:p>
        <w:p w14:paraId="0F95EF77" w14:textId="45D58E32" w:rsidR="001C573A" w:rsidRPr="001C573A" w:rsidRDefault="00957ECF">
          <w:pPr>
            <w:pStyle w:val="TDC4"/>
            <w:tabs>
              <w:tab w:val="left" w:pos="1760"/>
              <w:tab w:val="right" w:leader="dot" w:pos="9062"/>
            </w:tabs>
            <w:rPr>
              <w:rFonts w:ascii="Arial" w:eastAsiaTheme="minorEastAsia" w:hAnsi="Arial" w:cs="Arial"/>
              <w:noProof/>
              <w:sz w:val="22"/>
              <w:szCs w:val="22"/>
              <w:lang w:val="es-CO" w:eastAsia="es-CO"/>
            </w:rPr>
          </w:pPr>
          <w:hyperlink w:anchor="_Toc34149797" w:history="1">
            <w:r w:rsidR="001C573A" w:rsidRPr="001C573A">
              <w:rPr>
                <w:rStyle w:val="Hipervnculo"/>
                <w:rFonts w:ascii="Arial" w:hAnsi="Arial" w:cs="Arial"/>
                <w:noProof/>
                <w:sz w:val="22"/>
                <w:szCs w:val="22"/>
                <w:lang w:bidi="en-US"/>
              </w:rPr>
              <w:t>5.8.4.1.</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bidi="en-US"/>
              </w:rPr>
              <w:t>Reporte de las calificaciones de riesgo</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_Toc34149797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42</w:t>
            </w:r>
            <w:r w:rsidR="001C573A" w:rsidRPr="001C573A">
              <w:rPr>
                <w:rFonts w:ascii="Arial" w:hAnsi="Arial" w:cs="Arial"/>
                <w:noProof/>
                <w:webHidden/>
                <w:sz w:val="22"/>
                <w:szCs w:val="22"/>
              </w:rPr>
              <w:fldChar w:fldCharType="end"/>
            </w:r>
          </w:hyperlink>
        </w:p>
        <w:p w14:paraId="06104F46" w14:textId="569F24EB" w:rsidR="001C573A" w:rsidRPr="001C573A" w:rsidRDefault="00957ECF">
          <w:pPr>
            <w:pStyle w:val="TDC4"/>
            <w:tabs>
              <w:tab w:val="left" w:pos="1760"/>
              <w:tab w:val="right" w:leader="dot" w:pos="9062"/>
            </w:tabs>
            <w:rPr>
              <w:rFonts w:ascii="Arial" w:eastAsiaTheme="minorEastAsia" w:hAnsi="Arial" w:cs="Arial"/>
              <w:noProof/>
              <w:sz w:val="22"/>
              <w:szCs w:val="22"/>
              <w:lang w:val="es-CO" w:eastAsia="es-CO"/>
            </w:rPr>
          </w:pPr>
          <w:hyperlink w:anchor="_Toc34149798" w:history="1">
            <w:r w:rsidR="001C573A" w:rsidRPr="001C573A">
              <w:rPr>
                <w:rStyle w:val="Hipervnculo"/>
                <w:rFonts w:ascii="Arial" w:hAnsi="Arial" w:cs="Arial"/>
                <w:noProof/>
                <w:sz w:val="22"/>
                <w:szCs w:val="22"/>
                <w:lang w:bidi="en-US"/>
              </w:rPr>
              <w:t>5.8.4.2.</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bidi="en-US"/>
              </w:rPr>
              <w:t>Reporte de deudores reestructurados</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_Toc34149798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43</w:t>
            </w:r>
            <w:r w:rsidR="001C573A" w:rsidRPr="001C573A">
              <w:rPr>
                <w:rFonts w:ascii="Arial" w:hAnsi="Arial" w:cs="Arial"/>
                <w:noProof/>
                <w:webHidden/>
                <w:sz w:val="22"/>
                <w:szCs w:val="22"/>
              </w:rPr>
              <w:fldChar w:fldCharType="end"/>
            </w:r>
          </w:hyperlink>
        </w:p>
        <w:p w14:paraId="3ABDD5E5" w14:textId="032D1E8C" w:rsidR="001C573A" w:rsidRPr="001C573A" w:rsidRDefault="00957ECF">
          <w:pPr>
            <w:pStyle w:val="TDC2"/>
            <w:tabs>
              <w:tab w:val="left" w:pos="880"/>
              <w:tab w:val="right" w:leader="dot" w:pos="9062"/>
            </w:tabs>
            <w:rPr>
              <w:rFonts w:ascii="Arial" w:hAnsi="Arial" w:cs="Arial"/>
              <w:noProof/>
            </w:rPr>
          </w:pPr>
          <w:hyperlink w:anchor="_Toc34149799" w:history="1">
            <w:r w:rsidR="001C573A" w:rsidRPr="001C573A">
              <w:rPr>
                <w:rStyle w:val="Hipervnculo"/>
                <w:rFonts w:ascii="Arial" w:hAnsi="Arial" w:cs="Arial"/>
                <w:noProof/>
                <w:lang w:eastAsia="ar-SA"/>
              </w:rPr>
              <w:t>5.9.</w:t>
            </w:r>
            <w:r w:rsidR="001C573A" w:rsidRPr="001C573A">
              <w:rPr>
                <w:rFonts w:ascii="Arial" w:hAnsi="Arial" w:cs="Arial"/>
                <w:noProof/>
              </w:rPr>
              <w:tab/>
            </w:r>
            <w:r w:rsidR="001C573A" w:rsidRPr="001C573A">
              <w:rPr>
                <w:rStyle w:val="Hipervnculo"/>
                <w:rFonts w:ascii="Arial" w:hAnsi="Arial" w:cs="Arial"/>
                <w:noProof/>
                <w:lang w:eastAsia="ar-SA"/>
              </w:rPr>
              <w:t>Órganos de Control</w:t>
            </w:r>
            <w:r w:rsidR="001C573A" w:rsidRPr="001C573A">
              <w:rPr>
                <w:rFonts w:ascii="Arial" w:hAnsi="Arial" w:cs="Arial"/>
                <w:noProof/>
                <w:webHidden/>
              </w:rPr>
              <w:tab/>
            </w:r>
            <w:r w:rsidR="001C573A" w:rsidRPr="001C573A">
              <w:rPr>
                <w:rFonts w:ascii="Arial" w:hAnsi="Arial" w:cs="Arial"/>
                <w:noProof/>
                <w:webHidden/>
              </w:rPr>
              <w:fldChar w:fldCharType="begin"/>
            </w:r>
            <w:r w:rsidR="001C573A" w:rsidRPr="001C573A">
              <w:rPr>
                <w:rFonts w:ascii="Arial" w:hAnsi="Arial" w:cs="Arial"/>
                <w:noProof/>
                <w:webHidden/>
              </w:rPr>
              <w:instrText xml:space="preserve"> PAGEREF _Toc34149799 \h </w:instrText>
            </w:r>
            <w:r w:rsidR="001C573A" w:rsidRPr="001C573A">
              <w:rPr>
                <w:rFonts w:ascii="Arial" w:hAnsi="Arial" w:cs="Arial"/>
                <w:noProof/>
                <w:webHidden/>
              </w:rPr>
            </w:r>
            <w:r w:rsidR="001C573A" w:rsidRPr="001C573A">
              <w:rPr>
                <w:rFonts w:ascii="Arial" w:hAnsi="Arial" w:cs="Arial"/>
                <w:noProof/>
                <w:webHidden/>
              </w:rPr>
              <w:fldChar w:fldCharType="separate"/>
            </w:r>
            <w:r w:rsidR="001C573A" w:rsidRPr="001C573A">
              <w:rPr>
                <w:rFonts w:ascii="Arial" w:hAnsi="Arial" w:cs="Arial"/>
                <w:noProof/>
                <w:webHidden/>
              </w:rPr>
              <w:t>43</w:t>
            </w:r>
            <w:r w:rsidR="001C573A" w:rsidRPr="001C573A">
              <w:rPr>
                <w:rFonts w:ascii="Arial" w:hAnsi="Arial" w:cs="Arial"/>
                <w:noProof/>
                <w:webHidden/>
              </w:rPr>
              <w:fldChar w:fldCharType="end"/>
            </w:r>
          </w:hyperlink>
        </w:p>
        <w:p w14:paraId="1FC38524" w14:textId="0C414595"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800" w:history="1">
            <w:r w:rsidR="001C573A" w:rsidRPr="001C573A">
              <w:rPr>
                <w:rStyle w:val="Hipervnculo"/>
                <w:rFonts w:ascii="Arial" w:hAnsi="Arial" w:cs="Arial"/>
                <w:noProof/>
                <w:sz w:val="22"/>
                <w:szCs w:val="22"/>
                <w:lang w:eastAsia="ar-SA"/>
              </w:rPr>
              <w:t>5.9.1.</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Responsable de las funciones de control interno o de auditoría interna en la organización solidaria, en caso de contar con ella o sea obligatoria disponer de una.</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_Toc34149800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43</w:t>
            </w:r>
            <w:r w:rsidR="001C573A" w:rsidRPr="001C573A">
              <w:rPr>
                <w:rFonts w:ascii="Arial" w:hAnsi="Arial" w:cs="Arial"/>
                <w:noProof/>
                <w:webHidden/>
                <w:sz w:val="22"/>
                <w:szCs w:val="22"/>
              </w:rPr>
              <w:fldChar w:fldCharType="end"/>
            </w:r>
          </w:hyperlink>
        </w:p>
        <w:p w14:paraId="2AD76C7A" w14:textId="5EA97D78"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801" w:history="1">
            <w:r w:rsidR="001C573A" w:rsidRPr="001C573A">
              <w:rPr>
                <w:rStyle w:val="Hipervnculo"/>
                <w:rFonts w:ascii="Arial" w:hAnsi="Arial" w:cs="Arial"/>
                <w:noProof/>
                <w:sz w:val="22"/>
                <w:szCs w:val="22"/>
                <w:lang w:eastAsia="ar-SA"/>
              </w:rPr>
              <w:t>5.9.2.</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Revisor fiscal</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_Toc34149801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44</w:t>
            </w:r>
            <w:r w:rsidR="001C573A" w:rsidRPr="001C573A">
              <w:rPr>
                <w:rFonts w:ascii="Arial" w:hAnsi="Arial" w:cs="Arial"/>
                <w:noProof/>
                <w:webHidden/>
                <w:sz w:val="22"/>
                <w:szCs w:val="22"/>
              </w:rPr>
              <w:fldChar w:fldCharType="end"/>
            </w:r>
          </w:hyperlink>
        </w:p>
        <w:p w14:paraId="25695937" w14:textId="3BCC6EB2" w:rsidR="001C573A" w:rsidRPr="001C573A" w:rsidRDefault="00957ECF">
          <w:pPr>
            <w:pStyle w:val="TDC1"/>
            <w:tabs>
              <w:tab w:val="left" w:pos="480"/>
              <w:tab w:val="right" w:leader="dot" w:pos="9062"/>
            </w:tabs>
            <w:rPr>
              <w:rFonts w:ascii="Arial" w:eastAsiaTheme="minorEastAsia" w:hAnsi="Arial" w:cs="Arial"/>
              <w:noProof/>
              <w:sz w:val="22"/>
              <w:szCs w:val="22"/>
              <w:lang w:val="es-CO" w:eastAsia="es-CO"/>
            </w:rPr>
          </w:pPr>
          <w:hyperlink w:anchor="_Toc34149802" w:history="1">
            <w:r w:rsidR="001C573A" w:rsidRPr="001C573A">
              <w:rPr>
                <w:rStyle w:val="Hipervnculo"/>
                <w:rFonts w:ascii="Arial" w:hAnsi="Arial" w:cs="Arial"/>
                <w:noProof/>
                <w:sz w:val="22"/>
                <w:szCs w:val="22"/>
              </w:rPr>
              <w:t>6.</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rPr>
              <w:t>REGLAS ADICIONALES PARA EL ADECUADO FUNCIONAMIENTO DEL SARC</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_Toc34149802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45</w:t>
            </w:r>
            <w:r w:rsidR="001C573A" w:rsidRPr="001C573A">
              <w:rPr>
                <w:rFonts w:ascii="Arial" w:hAnsi="Arial" w:cs="Arial"/>
                <w:noProof/>
                <w:webHidden/>
                <w:sz w:val="22"/>
                <w:szCs w:val="22"/>
              </w:rPr>
              <w:fldChar w:fldCharType="end"/>
            </w:r>
          </w:hyperlink>
        </w:p>
        <w:p w14:paraId="5590651A" w14:textId="2F61CA52" w:rsidR="001C573A" w:rsidRPr="001C573A" w:rsidRDefault="00957ECF">
          <w:pPr>
            <w:pStyle w:val="TDC2"/>
            <w:tabs>
              <w:tab w:val="left" w:pos="880"/>
              <w:tab w:val="right" w:leader="dot" w:pos="9062"/>
            </w:tabs>
            <w:rPr>
              <w:rFonts w:ascii="Arial" w:hAnsi="Arial" w:cs="Arial"/>
              <w:noProof/>
            </w:rPr>
          </w:pPr>
          <w:hyperlink w:anchor="_Toc34149803" w:history="1">
            <w:r w:rsidR="001C573A" w:rsidRPr="001C573A">
              <w:rPr>
                <w:rStyle w:val="Hipervnculo"/>
                <w:rFonts w:ascii="Arial" w:hAnsi="Arial" w:cs="Arial"/>
                <w:noProof/>
                <w:lang w:eastAsia="ar-SA"/>
              </w:rPr>
              <w:t>6.1.</w:t>
            </w:r>
            <w:r w:rsidR="001C573A" w:rsidRPr="001C573A">
              <w:rPr>
                <w:rFonts w:ascii="Arial" w:hAnsi="Arial" w:cs="Arial"/>
                <w:noProof/>
              </w:rPr>
              <w:tab/>
            </w:r>
            <w:r w:rsidR="001C573A" w:rsidRPr="001C573A">
              <w:rPr>
                <w:rStyle w:val="Hipervnculo"/>
                <w:rFonts w:ascii="Arial" w:hAnsi="Arial" w:cs="Arial"/>
                <w:noProof/>
                <w:lang w:eastAsia="ar-SA"/>
              </w:rPr>
              <w:t>Aspectos Contables</w:t>
            </w:r>
            <w:r w:rsidR="001C573A" w:rsidRPr="001C573A">
              <w:rPr>
                <w:rFonts w:ascii="Arial" w:hAnsi="Arial" w:cs="Arial"/>
                <w:noProof/>
                <w:webHidden/>
              </w:rPr>
              <w:tab/>
            </w:r>
            <w:r w:rsidR="001C573A" w:rsidRPr="001C573A">
              <w:rPr>
                <w:rFonts w:ascii="Arial" w:hAnsi="Arial" w:cs="Arial"/>
                <w:noProof/>
                <w:webHidden/>
              </w:rPr>
              <w:fldChar w:fldCharType="begin"/>
            </w:r>
            <w:r w:rsidR="001C573A" w:rsidRPr="001C573A">
              <w:rPr>
                <w:rFonts w:ascii="Arial" w:hAnsi="Arial" w:cs="Arial"/>
                <w:noProof/>
                <w:webHidden/>
              </w:rPr>
              <w:instrText xml:space="preserve"> PAGEREF _Toc34149803 \h </w:instrText>
            </w:r>
            <w:r w:rsidR="001C573A" w:rsidRPr="001C573A">
              <w:rPr>
                <w:rFonts w:ascii="Arial" w:hAnsi="Arial" w:cs="Arial"/>
                <w:noProof/>
                <w:webHidden/>
              </w:rPr>
            </w:r>
            <w:r w:rsidR="001C573A" w:rsidRPr="001C573A">
              <w:rPr>
                <w:rFonts w:ascii="Arial" w:hAnsi="Arial" w:cs="Arial"/>
                <w:noProof/>
                <w:webHidden/>
              </w:rPr>
              <w:fldChar w:fldCharType="separate"/>
            </w:r>
            <w:r w:rsidR="001C573A" w:rsidRPr="001C573A">
              <w:rPr>
                <w:rFonts w:ascii="Arial" w:hAnsi="Arial" w:cs="Arial"/>
                <w:noProof/>
                <w:webHidden/>
              </w:rPr>
              <w:t>45</w:t>
            </w:r>
            <w:r w:rsidR="001C573A" w:rsidRPr="001C573A">
              <w:rPr>
                <w:rFonts w:ascii="Arial" w:hAnsi="Arial" w:cs="Arial"/>
                <w:noProof/>
                <w:webHidden/>
              </w:rPr>
              <w:fldChar w:fldCharType="end"/>
            </w:r>
          </w:hyperlink>
        </w:p>
        <w:p w14:paraId="1F837349" w14:textId="58D075F1" w:rsidR="001C573A" w:rsidRPr="001C573A" w:rsidRDefault="00957ECF">
          <w:pPr>
            <w:pStyle w:val="TDC3"/>
            <w:tabs>
              <w:tab w:val="left" w:pos="1320"/>
              <w:tab w:val="right" w:leader="dot" w:pos="9062"/>
            </w:tabs>
            <w:rPr>
              <w:rFonts w:ascii="Arial" w:eastAsiaTheme="minorEastAsia" w:hAnsi="Arial" w:cs="Arial"/>
              <w:noProof/>
              <w:sz w:val="22"/>
              <w:szCs w:val="22"/>
              <w:lang w:val="es-CO" w:eastAsia="es-CO"/>
            </w:rPr>
          </w:pPr>
          <w:hyperlink w:anchor="_Toc34149804" w:history="1">
            <w:r w:rsidR="001C573A" w:rsidRPr="001C573A">
              <w:rPr>
                <w:rStyle w:val="Hipervnculo"/>
                <w:rFonts w:ascii="Arial" w:hAnsi="Arial" w:cs="Arial"/>
                <w:noProof/>
                <w:sz w:val="22"/>
                <w:szCs w:val="22"/>
                <w:lang w:eastAsia="ar-SA"/>
              </w:rPr>
              <w:t>6.1.1.</w:t>
            </w:r>
            <w:r w:rsidR="001C573A" w:rsidRPr="001C573A">
              <w:rPr>
                <w:rFonts w:ascii="Arial" w:eastAsiaTheme="minorEastAsia" w:hAnsi="Arial" w:cs="Arial"/>
                <w:noProof/>
                <w:sz w:val="22"/>
                <w:szCs w:val="22"/>
                <w:lang w:val="es-CO" w:eastAsia="es-CO"/>
              </w:rPr>
              <w:tab/>
            </w:r>
            <w:r w:rsidR="001C573A" w:rsidRPr="001C573A">
              <w:rPr>
                <w:rStyle w:val="Hipervnculo"/>
                <w:rFonts w:ascii="Arial" w:hAnsi="Arial" w:cs="Arial"/>
                <w:noProof/>
                <w:sz w:val="22"/>
                <w:szCs w:val="22"/>
                <w:lang w:eastAsia="ar-SA"/>
              </w:rPr>
              <w:t>Suspensión de la causación de intereses</w:t>
            </w:r>
            <w:r w:rsidR="001C573A" w:rsidRPr="001C573A">
              <w:rPr>
                <w:rFonts w:ascii="Arial" w:hAnsi="Arial" w:cs="Arial"/>
                <w:noProof/>
                <w:webHidden/>
                <w:sz w:val="22"/>
                <w:szCs w:val="22"/>
              </w:rPr>
              <w:tab/>
            </w:r>
            <w:r w:rsidR="001C573A" w:rsidRPr="001C573A">
              <w:rPr>
                <w:rFonts w:ascii="Arial" w:hAnsi="Arial" w:cs="Arial"/>
                <w:noProof/>
                <w:webHidden/>
                <w:sz w:val="22"/>
                <w:szCs w:val="22"/>
              </w:rPr>
              <w:fldChar w:fldCharType="begin"/>
            </w:r>
            <w:r w:rsidR="001C573A" w:rsidRPr="001C573A">
              <w:rPr>
                <w:rFonts w:ascii="Arial" w:hAnsi="Arial" w:cs="Arial"/>
                <w:noProof/>
                <w:webHidden/>
                <w:sz w:val="22"/>
                <w:szCs w:val="22"/>
              </w:rPr>
              <w:instrText xml:space="preserve"> PAGEREF _Toc34149804 \h </w:instrText>
            </w:r>
            <w:r w:rsidR="001C573A" w:rsidRPr="001C573A">
              <w:rPr>
                <w:rFonts w:ascii="Arial" w:hAnsi="Arial" w:cs="Arial"/>
                <w:noProof/>
                <w:webHidden/>
                <w:sz w:val="22"/>
                <w:szCs w:val="22"/>
              </w:rPr>
            </w:r>
            <w:r w:rsidR="001C573A" w:rsidRPr="001C573A">
              <w:rPr>
                <w:rFonts w:ascii="Arial" w:hAnsi="Arial" w:cs="Arial"/>
                <w:noProof/>
                <w:webHidden/>
                <w:sz w:val="22"/>
                <w:szCs w:val="22"/>
              </w:rPr>
              <w:fldChar w:fldCharType="separate"/>
            </w:r>
            <w:r w:rsidR="001C573A" w:rsidRPr="001C573A">
              <w:rPr>
                <w:rFonts w:ascii="Arial" w:hAnsi="Arial" w:cs="Arial"/>
                <w:noProof/>
                <w:webHidden/>
                <w:sz w:val="22"/>
                <w:szCs w:val="22"/>
              </w:rPr>
              <w:t>45</w:t>
            </w:r>
            <w:r w:rsidR="001C573A" w:rsidRPr="001C573A">
              <w:rPr>
                <w:rFonts w:ascii="Arial" w:hAnsi="Arial" w:cs="Arial"/>
                <w:noProof/>
                <w:webHidden/>
                <w:sz w:val="22"/>
                <w:szCs w:val="22"/>
              </w:rPr>
              <w:fldChar w:fldCharType="end"/>
            </w:r>
          </w:hyperlink>
        </w:p>
        <w:p w14:paraId="10EA6D06" w14:textId="3A6E01B3" w:rsidR="001C573A" w:rsidRPr="001C573A" w:rsidRDefault="00957ECF">
          <w:pPr>
            <w:pStyle w:val="TDC2"/>
            <w:tabs>
              <w:tab w:val="left" w:pos="880"/>
              <w:tab w:val="right" w:leader="dot" w:pos="9062"/>
            </w:tabs>
            <w:rPr>
              <w:rFonts w:ascii="Arial" w:hAnsi="Arial" w:cs="Arial"/>
              <w:noProof/>
            </w:rPr>
          </w:pPr>
          <w:hyperlink w:anchor="_Toc34149805" w:history="1">
            <w:r w:rsidR="001C573A" w:rsidRPr="001C573A">
              <w:rPr>
                <w:rStyle w:val="Hipervnculo"/>
                <w:rFonts w:ascii="Arial" w:hAnsi="Arial" w:cs="Arial"/>
                <w:noProof/>
                <w:lang w:eastAsia="ar-SA"/>
              </w:rPr>
              <w:t>6.2.</w:t>
            </w:r>
            <w:r w:rsidR="001C573A" w:rsidRPr="001C573A">
              <w:rPr>
                <w:rFonts w:ascii="Arial" w:hAnsi="Arial" w:cs="Arial"/>
                <w:noProof/>
              </w:rPr>
              <w:tab/>
            </w:r>
            <w:r w:rsidR="001C573A" w:rsidRPr="001C573A">
              <w:rPr>
                <w:rStyle w:val="Hipervnculo"/>
                <w:rFonts w:ascii="Arial" w:hAnsi="Arial" w:cs="Arial"/>
                <w:noProof/>
                <w:lang w:eastAsia="ar-SA"/>
              </w:rPr>
              <w:t>Disposiciones comunes</w:t>
            </w:r>
            <w:r w:rsidR="001C573A" w:rsidRPr="001C573A">
              <w:rPr>
                <w:rFonts w:ascii="Arial" w:hAnsi="Arial" w:cs="Arial"/>
                <w:noProof/>
                <w:webHidden/>
              </w:rPr>
              <w:tab/>
            </w:r>
            <w:r w:rsidR="001C573A" w:rsidRPr="001C573A">
              <w:rPr>
                <w:rFonts w:ascii="Arial" w:hAnsi="Arial" w:cs="Arial"/>
                <w:noProof/>
                <w:webHidden/>
              </w:rPr>
              <w:fldChar w:fldCharType="begin"/>
            </w:r>
            <w:r w:rsidR="001C573A" w:rsidRPr="001C573A">
              <w:rPr>
                <w:rFonts w:ascii="Arial" w:hAnsi="Arial" w:cs="Arial"/>
                <w:noProof/>
                <w:webHidden/>
              </w:rPr>
              <w:instrText xml:space="preserve"> PAGEREF _Toc34149805 \h </w:instrText>
            </w:r>
            <w:r w:rsidR="001C573A" w:rsidRPr="001C573A">
              <w:rPr>
                <w:rFonts w:ascii="Arial" w:hAnsi="Arial" w:cs="Arial"/>
                <w:noProof/>
                <w:webHidden/>
              </w:rPr>
            </w:r>
            <w:r w:rsidR="001C573A" w:rsidRPr="001C573A">
              <w:rPr>
                <w:rFonts w:ascii="Arial" w:hAnsi="Arial" w:cs="Arial"/>
                <w:noProof/>
                <w:webHidden/>
              </w:rPr>
              <w:fldChar w:fldCharType="separate"/>
            </w:r>
            <w:r w:rsidR="001C573A" w:rsidRPr="001C573A">
              <w:rPr>
                <w:rFonts w:ascii="Arial" w:hAnsi="Arial" w:cs="Arial"/>
                <w:noProof/>
                <w:webHidden/>
              </w:rPr>
              <w:t>46</w:t>
            </w:r>
            <w:r w:rsidR="001C573A" w:rsidRPr="001C573A">
              <w:rPr>
                <w:rFonts w:ascii="Arial" w:hAnsi="Arial" w:cs="Arial"/>
                <w:noProof/>
                <w:webHidden/>
              </w:rPr>
              <w:fldChar w:fldCharType="end"/>
            </w:r>
          </w:hyperlink>
        </w:p>
        <w:p w14:paraId="0C6526D2" w14:textId="68DF79D9" w:rsidR="001C573A" w:rsidRPr="001C573A" w:rsidRDefault="00957ECF">
          <w:pPr>
            <w:pStyle w:val="TDC2"/>
            <w:tabs>
              <w:tab w:val="left" w:pos="880"/>
              <w:tab w:val="right" w:leader="dot" w:pos="9062"/>
            </w:tabs>
            <w:rPr>
              <w:rFonts w:ascii="Arial" w:hAnsi="Arial" w:cs="Arial"/>
              <w:noProof/>
            </w:rPr>
          </w:pPr>
          <w:hyperlink w:anchor="_Toc34149806" w:history="1">
            <w:r w:rsidR="001C573A" w:rsidRPr="001C573A">
              <w:rPr>
                <w:rStyle w:val="Hipervnculo"/>
                <w:rFonts w:ascii="Arial" w:hAnsi="Arial" w:cs="Arial"/>
                <w:noProof/>
                <w:lang w:eastAsia="ar-SA"/>
              </w:rPr>
              <w:t>6.3.</w:t>
            </w:r>
            <w:r w:rsidR="001C573A" w:rsidRPr="001C573A">
              <w:rPr>
                <w:rFonts w:ascii="Arial" w:hAnsi="Arial" w:cs="Arial"/>
                <w:noProof/>
              </w:rPr>
              <w:tab/>
            </w:r>
            <w:r w:rsidR="001C573A" w:rsidRPr="001C573A">
              <w:rPr>
                <w:rStyle w:val="Hipervnculo"/>
                <w:rFonts w:ascii="Arial" w:hAnsi="Arial" w:cs="Arial"/>
                <w:noProof/>
                <w:lang w:eastAsia="ar-SA"/>
              </w:rPr>
              <w:t>Sistema de actualización de datos</w:t>
            </w:r>
            <w:r w:rsidR="001C573A" w:rsidRPr="001C573A">
              <w:rPr>
                <w:rFonts w:ascii="Arial" w:hAnsi="Arial" w:cs="Arial"/>
                <w:noProof/>
                <w:webHidden/>
              </w:rPr>
              <w:tab/>
            </w:r>
            <w:r w:rsidR="001C573A" w:rsidRPr="001C573A">
              <w:rPr>
                <w:rFonts w:ascii="Arial" w:hAnsi="Arial" w:cs="Arial"/>
                <w:noProof/>
                <w:webHidden/>
              </w:rPr>
              <w:fldChar w:fldCharType="begin"/>
            </w:r>
            <w:r w:rsidR="001C573A" w:rsidRPr="001C573A">
              <w:rPr>
                <w:rFonts w:ascii="Arial" w:hAnsi="Arial" w:cs="Arial"/>
                <w:noProof/>
                <w:webHidden/>
              </w:rPr>
              <w:instrText xml:space="preserve"> PAGEREF _Toc34149806 \h </w:instrText>
            </w:r>
            <w:r w:rsidR="001C573A" w:rsidRPr="001C573A">
              <w:rPr>
                <w:rFonts w:ascii="Arial" w:hAnsi="Arial" w:cs="Arial"/>
                <w:noProof/>
                <w:webHidden/>
              </w:rPr>
            </w:r>
            <w:r w:rsidR="001C573A" w:rsidRPr="001C573A">
              <w:rPr>
                <w:rFonts w:ascii="Arial" w:hAnsi="Arial" w:cs="Arial"/>
                <w:noProof/>
                <w:webHidden/>
              </w:rPr>
              <w:fldChar w:fldCharType="separate"/>
            </w:r>
            <w:r w:rsidR="001C573A" w:rsidRPr="001C573A">
              <w:rPr>
                <w:rFonts w:ascii="Arial" w:hAnsi="Arial" w:cs="Arial"/>
                <w:noProof/>
                <w:webHidden/>
              </w:rPr>
              <w:t>47</w:t>
            </w:r>
            <w:r w:rsidR="001C573A" w:rsidRPr="001C573A">
              <w:rPr>
                <w:rFonts w:ascii="Arial" w:hAnsi="Arial" w:cs="Arial"/>
                <w:noProof/>
                <w:webHidden/>
              </w:rPr>
              <w:fldChar w:fldCharType="end"/>
            </w:r>
          </w:hyperlink>
        </w:p>
        <w:p w14:paraId="1F8EFD24" w14:textId="7B7B7D1D" w:rsidR="001C573A" w:rsidRPr="001C573A" w:rsidRDefault="00957ECF">
          <w:pPr>
            <w:pStyle w:val="TDC2"/>
            <w:tabs>
              <w:tab w:val="left" w:pos="880"/>
              <w:tab w:val="right" w:leader="dot" w:pos="9062"/>
            </w:tabs>
            <w:rPr>
              <w:rFonts w:ascii="Arial" w:hAnsi="Arial" w:cs="Arial"/>
              <w:noProof/>
            </w:rPr>
          </w:pPr>
          <w:hyperlink w:anchor="_Toc34149807" w:history="1">
            <w:r w:rsidR="001C573A" w:rsidRPr="001C573A">
              <w:rPr>
                <w:rStyle w:val="Hipervnculo"/>
                <w:rFonts w:ascii="Arial" w:hAnsi="Arial" w:cs="Arial"/>
                <w:noProof/>
                <w:lang w:eastAsia="ar-SA"/>
              </w:rPr>
              <w:t>6.4.</w:t>
            </w:r>
            <w:r w:rsidR="001C573A" w:rsidRPr="001C573A">
              <w:rPr>
                <w:rFonts w:ascii="Arial" w:hAnsi="Arial" w:cs="Arial"/>
                <w:noProof/>
              </w:rPr>
              <w:tab/>
            </w:r>
            <w:r w:rsidR="001C573A" w:rsidRPr="001C573A">
              <w:rPr>
                <w:rStyle w:val="Hipervnculo"/>
                <w:rFonts w:ascii="Arial" w:hAnsi="Arial" w:cs="Arial"/>
                <w:noProof/>
                <w:lang w:eastAsia="ar-SA"/>
              </w:rPr>
              <w:t>Supervisión por parte de la Superintendencia de la Economía Solidaria</w:t>
            </w:r>
            <w:r w:rsidR="001C573A" w:rsidRPr="001C573A">
              <w:rPr>
                <w:rFonts w:ascii="Arial" w:hAnsi="Arial" w:cs="Arial"/>
                <w:noProof/>
                <w:webHidden/>
              </w:rPr>
              <w:tab/>
            </w:r>
            <w:r w:rsidR="001C573A" w:rsidRPr="001C573A">
              <w:rPr>
                <w:rFonts w:ascii="Arial" w:hAnsi="Arial" w:cs="Arial"/>
                <w:noProof/>
                <w:webHidden/>
              </w:rPr>
              <w:fldChar w:fldCharType="begin"/>
            </w:r>
            <w:r w:rsidR="001C573A" w:rsidRPr="001C573A">
              <w:rPr>
                <w:rFonts w:ascii="Arial" w:hAnsi="Arial" w:cs="Arial"/>
                <w:noProof/>
                <w:webHidden/>
              </w:rPr>
              <w:instrText xml:space="preserve"> PAGEREF _Toc34149807 \h </w:instrText>
            </w:r>
            <w:r w:rsidR="001C573A" w:rsidRPr="001C573A">
              <w:rPr>
                <w:rFonts w:ascii="Arial" w:hAnsi="Arial" w:cs="Arial"/>
                <w:noProof/>
                <w:webHidden/>
              </w:rPr>
            </w:r>
            <w:r w:rsidR="001C573A" w:rsidRPr="001C573A">
              <w:rPr>
                <w:rFonts w:ascii="Arial" w:hAnsi="Arial" w:cs="Arial"/>
                <w:noProof/>
                <w:webHidden/>
              </w:rPr>
              <w:fldChar w:fldCharType="separate"/>
            </w:r>
            <w:r w:rsidR="001C573A" w:rsidRPr="001C573A">
              <w:rPr>
                <w:rFonts w:ascii="Arial" w:hAnsi="Arial" w:cs="Arial"/>
                <w:noProof/>
                <w:webHidden/>
              </w:rPr>
              <w:t>47</w:t>
            </w:r>
            <w:r w:rsidR="001C573A" w:rsidRPr="001C573A">
              <w:rPr>
                <w:rFonts w:ascii="Arial" w:hAnsi="Arial" w:cs="Arial"/>
                <w:noProof/>
                <w:webHidden/>
              </w:rPr>
              <w:fldChar w:fldCharType="end"/>
            </w:r>
          </w:hyperlink>
        </w:p>
        <w:p w14:paraId="4B92000E" w14:textId="081B0801" w:rsidR="001C573A" w:rsidRPr="001C573A" w:rsidRDefault="00957ECF">
          <w:pPr>
            <w:pStyle w:val="TDC2"/>
            <w:tabs>
              <w:tab w:val="left" w:pos="880"/>
              <w:tab w:val="right" w:leader="dot" w:pos="9062"/>
            </w:tabs>
            <w:rPr>
              <w:rFonts w:ascii="Arial" w:hAnsi="Arial" w:cs="Arial"/>
              <w:noProof/>
            </w:rPr>
          </w:pPr>
          <w:hyperlink w:anchor="_Toc34149808" w:history="1">
            <w:r w:rsidR="001C573A" w:rsidRPr="001C573A">
              <w:rPr>
                <w:rStyle w:val="Hipervnculo"/>
                <w:rFonts w:ascii="Arial" w:eastAsia="Times New Roman" w:hAnsi="Arial" w:cs="Arial"/>
                <w:noProof/>
                <w:lang w:eastAsia="ar-SA"/>
              </w:rPr>
              <w:t>6.5.</w:t>
            </w:r>
            <w:r w:rsidR="001C573A" w:rsidRPr="001C573A">
              <w:rPr>
                <w:rFonts w:ascii="Arial" w:hAnsi="Arial" w:cs="Arial"/>
                <w:noProof/>
              </w:rPr>
              <w:tab/>
            </w:r>
            <w:r w:rsidR="001C573A" w:rsidRPr="001C573A">
              <w:rPr>
                <w:rStyle w:val="Hipervnculo"/>
                <w:rFonts w:ascii="Arial" w:hAnsi="Arial" w:cs="Arial"/>
                <w:noProof/>
                <w:lang w:eastAsia="ar-SA"/>
              </w:rPr>
              <w:t>Práctica insegura</w:t>
            </w:r>
            <w:r w:rsidR="001C573A" w:rsidRPr="001C573A">
              <w:rPr>
                <w:rFonts w:ascii="Arial" w:hAnsi="Arial" w:cs="Arial"/>
                <w:noProof/>
                <w:webHidden/>
              </w:rPr>
              <w:tab/>
            </w:r>
            <w:r w:rsidR="001C573A" w:rsidRPr="001C573A">
              <w:rPr>
                <w:rFonts w:ascii="Arial" w:hAnsi="Arial" w:cs="Arial"/>
                <w:noProof/>
                <w:webHidden/>
              </w:rPr>
              <w:fldChar w:fldCharType="begin"/>
            </w:r>
            <w:r w:rsidR="001C573A" w:rsidRPr="001C573A">
              <w:rPr>
                <w:rFonts w:ascii="Arial" w:hAnsi="Arial" w:cs="Arial"/>
                <w:noProof/>
                <w:webHidden/>
              </w:rPr>
              <w:instrText xml:space="preserve"> PAGEREF _Toc34149808 \h </w:instrText>
            </w:r>
            <w:r w:rsidR="001C573A" w:rsidRPr="001C573A">
              <w:rPr>
                <w:rFonts w:ascii="Arial" w:hAnsi="Arial" w:cs="Arial"/>
                <w:noProof/>
                <w:webHidden/>
              </w:rPr>
            </w:r>
            <w:r w:rsidR="001C573A" w:rsidRPr="001C573A">
              <w:rPr>
                <w:rFonts w:ascii="Arial" w:hAnsi="Arial" w:cs="Arial"/>
                <w:noProof/>
                <w:webHidden/>
              </w:rPr>
              <w:fldChar w:fldCharType="separate"/>
            </w:r>
            <w:r w:rsidR="001C573A" w:rsidRPr="001C573A">
              <w:rPr>
                <w:rFonts w:ascii="Arial" w:hAnsi="Arial" w:cs="Arial"/>
                <w:noProof/>
                <w:webHidden/>
              </w:rPr>
              <w:t>48</w:t>
            </w:r>
            <w:r w:rsidR="001C573A" w:rsidRPr="001C573A">
              <w:rPr>
                <w:rFonts w:ascii="Arial" w:hAnsi="Arial" w:cs="Arial"/>
                <w:noProof/>
                <w:webHidden/>
              </w:rPr>
              <w:fldChar w:fldCharType="end"/>
            </w:r>
          </w:hyperlink>
        </w:p>
        <w:p w14:paraId="3B18F8D8" w14:textId="19D24115" w:rsidR="001C573A" w:rsidRPr="001C573A" w:rsidRDefault="00957ECF">
          <w:pPr>
            <w:pStyle w:val="TDC2"/>
            <w:tabs>
              <w:tab w:val="left" w:pos="880"/>
              <w:tab w:val="right" w:leader="dot" w:pos="9062"/>
            </w:tabs>
            <w:rPr>
              <w:rFonts w:ascii="Arial" w:hAnsi="Arial" w:cs="Arial"/>
              <w:noProof/>
            </w:rPr>
          </w:pPr>
          <w:hyperlink w:anchor="_Toc34149809" w:history="1">
            <w:r w:rsidR="001C573A" w:rsidRPr="001C573A">
              <w:rPr>
                <w:rStyle w:val="Hipervnculo"/>
                <w:rFonts w:ascii="Arial" w:hAnsi="Arial" w:cs="Arial"/>
                <w:bCs/>
                <w:iCs/>
                <w:noProof/>
                <w:lang w:eastAsia="ar-SA"/>
              </w:rPr>
              <w:t>6.6.</w:t>
            </w:r>
            <w:r w:rsidR="001C573A" w:rsidRPr="001C573A">
              <w:rPr>
                <w:rFonts w:ascii="Arial" w:hAnsi="Arial" w:cs="Arial"/>
                <w:noProof/>
              </w:rPr>
              <w:tab/>
            </w:r>
            <w:r w:rsidR="001C573A" w:rsidRPr="001C573A">
              <w:rPr>
                <w:rStyle w:val="Hipervnculo"/>
                <w:rFonts w:ascii="Arial" w:hAnsi="Arial" w:cs="Arial"/>
                <w:noProof/>
                <w:lang w:eastAsia="ar-SA"/>
              </w:rPr>
              <w:t>Sanciones</w:t>
            </w:r>
            <w:r w:rsidR="001C573A" w:rsidRPr="001C573A">
              <w:rPr>
                <w:rFonts w:ascii="Arial" w:hAnsi="Arial" w:cs="Arial"/>
                <w:noProof/>
                <w:webHidden/>
              </w:rPr>
              <w:tab/>
            </w:r>
            <w:r w:rsidR="001C573A" w:rsidRPr="001C573A">
              <w:rPr>
                <w:rFonts w:ascii="Arial" w:hAnsi="Arial" w:cs="Arial"/>
                <w:noProof/>
                <w:webHidden/>
              </w:rPr>
              <w:fldChar w:fldCharType="begin"/>
            </w:r>
            <w:r w:rsidR="001C573A" w:rsidRPr="001C573A">
              <w:rPr>
                <w:rFonts w:ascii="Arial" w:hAnsi="Arial" w:cs="Arial"/>
                <w:noProof/>
                <w:webHidden/>
              </w:rPr>
              <w:instrText xml:space="preserve"> PAGEREF _Toc34149809 \h </w:instrText>
            </w:r>
            <w:r w:rsidR="001C573A" w:rsidRPr="001C573A">
              <w:rPr>
                <w:rFonts w:ascii="Arial" w:hAnsi="Arial" w:cs="Arial"/>
                <w:noProof/>
                <w:webHidden/>
              </w:rPr>
            </w:r>
            <w:r w:rsidR="001C573A" w:rsidRPr="001C573A">
              <w:rPr>
                <w:rFonts w:ascii="Arial" w:hAnsi="Arial" w:cs="Arial"/>
                <w:noProof/>
                <w:webHidden/>
              </w:rPr>
              <w:fldChar w:fldCharType="separate"/>
            </w:r>
            <w:r w:rsidR="001C573A" w:rsidRPr="001C573A">
              <w:rPr>
                <w:rFonts w:ascii="Arial" w:hAnsi="Arial" w:cs="Arial"/>
                <w:noProof/>
                <w:webHidden/>
              </w:rPr>
              <w:t>48</w:t>
            </w:r>
            <w:r w:rsidR="001C573A" w:rsidRPr="001C573A">
              <w:rPr>
                <w:rFonts w:ascii="Arial" w:hAnsi="Arial" w:cs="Arial"/>
                <w:noProof/>
                <w:webHidden/>
              </w:rPr>
              <w:fldChar w:fldCharType="end"/>
            </w:r>
          </w:hyperlink>
        </w:p>
        <w:p w14:paraId="794D6632" w14:textId="77777777" w:rsidR="00BF0E2C" w:rsidRPr="0054622D" w:rsidRDefault="00F9402E">
          <w:pPr>
            <w:rPr>
              <w:rFonts w:ascii="Arial" w:hAnsi="Arial" w:cs="Arial"/>
              <w:color w:val="000000" w:themeColor="text1"/>
              <w:sz w:val="22"/>
              <w:szCs w:val="22"/>
            </w:rPr>
          </w:pPr>
          <w:r w:rsidRPr="009B7053">
            <w:rPr>
              <w:rFonts w:ascii="Arial" w:hAnsi="Arial" w:cs="Arial"/>
              <w:bCs/>
              <w:color w:val="000000" w:themeColor="text1"/>
              <w:sz w:val="22"/>
              <w:szCs w:val="22"/>
            </w:rPr>
            <w:fldChar w:fldCharType="end"/>
          </w:r>
        </w:p>
      </w:sdtContent>
    </w:sdt>
    <w:p w14:paraId="74B06DCB" w14:textId="77777777" w:rsidR="00FD0D47" w:rsidRPr="0054622D" w:rsidRDefault="00FD0D47">
      <w:pPr>
        <w:rPr>
          <w:rFonts w:ascii="Arial" w:hAnsi="Arial" w:cs="Arial"/>
          <w:b/>
          <w:color w:val="000000" w:themeColor="text1"/>
          <w:sz w:val="22"/>
          <w:szCs w:val="22"/>
        </w:rPr>
      </w:pPr>
      <w:r w:rsidRPr="0054622D">
        <w:rPr>
          <w:rFonts w:ascii="Arial" w:hAnsi="Arial" w:cs="Arial"/>
          <w:b/>
          <w:color w:val="000000" w:themeColor="text1"/>
          <w:sz w:val="22"/>
          <w:szCs w:val="22"/>
        </w:rPr>
        <w:br w:type="page"/>
      </w:r>
    </w:p>
    <w:p w14:paraId="638ADB11" w14:textId="77777777" w:rsidR="00392A97" w:rsidRDefault="007724F1" w:rsidP="00D73455">
      <w:pPr>
        <w:jc w:val="center"/>
        <w:rPr>
          <w:rFonts w:ascii="Arial" w:hAnsi="Arial" w:cs="Arial"/>
          <w:b/>
          <w:color w:val="000000" w:themeColor="text1"/>
          <w:sz w:val="22"/>
          <w:szCs w:val="22"/>
        </w:rPr>
      </w:pPr>
      <w:r w:rsidRPr="009B7053">
        <w:rPr>
          <w:rFonts w:ascii="Arial" w:hAnsi="Arial" w:cs="Arial"/>
          <w:b/>
          <w:color w:val="000000" w:themeColor="text1"/>
          <w:sz w:val="22"/>
          <w:szCs w:val="22"/>
        </w:rPr>
        <w:lastRenderedPageBreak/>
        <w:t xml:space="preserve"> </w:t>
      </w:r>
    </w:p>
    <w:p w14:paraId="2F7103FA" w14:textId="61AA7657" w:rsidR="00D73455" w:rsidRPr="009B7053" w:rsidRDefault="00D73455" w:rsidP="00D73455">
      <w:pPr>
        <w:jc w:val="center"/>
        <w:rPr>
          <w:rFonts w:ascii="Arial" w:hAnsi="Arial" w:cs="Arial"/>
          <w:b/>
          <w:color w:val="000000" w:themeColor="text1"/>
          <w:sz w:val="22"/>
          <w:szCs w:val="22"/>
        </w:rPr>
      </w:pPr>
      <w:r w:rsidRPr="009B7053">
        <w:rPr>
          <w:rFonts w:ascii="Arial" w:hAnsi="Arial" w:cs="Arial"/>
          <w:b/>
          <w:color w:val="000000" w:themeColor="text1"/>
          <w:sz w:val="22"/>
          <w:szCs w:val="22"/>
        </w:rPr>
        <w:t>CAPÍTULO II</w:t>
      </w:r>
      <w:bookmarkEnd w:id="2"/>
      <w:bookmarkEnd w:id="1"/>
      <w:bookmarkEnd w:id="0"/>
    </w:p>
    <w:p w14:paraId="1DB251C8" w14:textId="77777777" w:rsidR="00D73455" w:rsidRPr="009B7053" w:rsidRDefault="00D73455" w:rsidP="00D73455">
      <w:pPr>
        <w:jc w:val="center"/>
        <w:rPr>
          <w:rFonts w:ascii="Arial" w:hAnsi="Arial" w:cs="Arial"/>
          <w:b/>
          <w:color w:val="000000" w:themeColor="text1"/>
          <w:sz w:val="22"/>
          <w:szCs w:val="22"/>
        </w:rPr>
      </w:pPr>
    </w:p>
    <w:p w14:paraId="5CF835D4" w14:textId="77777777" w:rsidR="00D73455" w:rsidRPr="009B7053" w:rsidRDefault="00D73455" w:rsidP="00D73455">
      <w:pPr>
        <w:jc w:val="center"/>
        <w:rPr>
          <w:rFonts w:ascii="Arial" w:hAnsi="Arial" w:cs="Arial"/>
          <w:b/>
          <w:color w:val="000000" w:themeColor="text1"/>
          <w:sz w:val="22"/>
          <w:szCs w:val="22"/>
        </w:rPr>
      </w:pPr>
      <w:bookmarkStart w:id="3" w:name="_Toc252311"/>
      <w:bookmarkStart w:id="4" w:name="_Toc252688"/>
      <w:r w:rsidRPr="009B7053">
        <w:rPr>
          <w:rFonts w:ascii="Arial" w:hAnsi="Arial" w:cs="Arial"/>
          <w:b/>
          <w:color w:val="000000" w:themeColor="text1"/>
          <w:sz w:val="22"/>
          <w:szCs w:val="22"/>
        </w:rPr>
        <w:t>SISTEMA DE ADMINISTRACIÓN</w:t>
      </w:r>
      <w:r w:rsidRPr="009B7053">
        <w:rPr>
          <w:rStyle w:val="Ttulo1Car"/>
          <w:b w:val="0"/>
          <w:color w:val="000000" w:themeColor="text1"/>
          <w:sz w:val="22"/>
          <w:szCs w:val="22"/>
        </w:rPr>
        <w:t xml:space="preserve"> </w:t>
      </w:r>
      <w:r w:rsidRPr="009B7053">
        <w:rPr>
          <w:rFonts w:ascii="Arial" w:hAnsi="Arial" w:cs="Arial"/>
          <w:b/>
          <w:color w:val="000000" w:themeColor="text1"/>
          <w:sz w:val="22"/>
          <w:szCs w:val="22"/>
        </w:rPr>
        <w:t>DEL</w:t>
      </w:r>
      <w:r w:rsidRPr="009B7053">
        <w:rPr>
          <w:rStyle w:val="Ttulo1Car"/>
          <w:b w:val="0"/>
          <w:color w:val="000000" w:themeColor="text1"/>
          <w:sz w:val="22"/>
          <w:szCs w:val="22"/>
        </w:rPr>
        <w:t xml:space="preserve"> </w:t>
      </w:r>
      <w:r w:rsidRPr="009B7053">
        <w:rPr>
          <w:rFonts w:ascii="Arial" w:hAnsi="Arial" w:cs="Arial"/>
          <w:b/>
          <w:color w:val="000000" w:themeColor="text1"/>
          <w:sz w:val="22"/>
          <w:szCs w:val="22"/>
        </w:rPr>
        <w:t>RIESGO DE CRÉDITO (SARC)</w:t>
      </w:r>
      <w:bookmarkEnd w:id="3"/>
      <w:bookmarkEnd w:id="4"/>
    </w:p>
    <w:p w14:paraId="3935ED7E" w14:textId="77777777" w:rsidR="00D73455" w:rsidRPr="0054622D" w:rsidRDefault="00D73455" w:rsidP="00D73455">
      <w:pPr>
        <w:jc w:val="both"/>
        <w:rPr>
          <w:rFonts w:ascii="Arial" w:hAnsi="Arial" w:cs="Arial"/>
          <w:b/>
          <w:color w:val="000000" w:themeColor="text1"/>
          <w:sz w:val="22"/>
          <w:szCs w:val="22"/>
        </w:rPr>
      </w:pPr>
    </w:p>
    <w:p w14:paraId="64E4CEB1" w14:textId="31EAD341" w:rsidR="00D73455" w:rsidRPr="009B7053" w:rsidRDefault="00D73455" w:rsidP="00D73455">
      <w:pPr>
        <w:pStyle w:val="Ttulo1"/>
        <w:numPr>
          <w:ilvl w:val="0"/>
          <w:numId w:val="3"/>
        </w:numPr>
        <w:jc w:val="both"/>
        <w:rPr>
          <w:color w:val="000000" w:themeColor="text1"/>
          <w:sz w:val="22"/>
          <w:szCs w:val="22"/>
        </w:rPr>
      </w:pPr>
      <w:bookmarkStart w:id="5" w:name="_Toc207673712"/>
      <w:bookmarkStart w:id="6" w:name="_Toc252312"/>
      <w:bookmarkStart w:id="7" w:name="_Toc252689"/>
      <w:bookmarkStart w:id="8" w:name="_Toc11674630"/>
      <w:bookmarkStart w:id="9" w:name="_Toc34149740"/>
      <w:r w:rsidRPr="009B7053">
        <w:rPr>
          <w:color w:val="000000" w:themeColor="text1"/>
          <w:sz w:val="22"/>
          <w:szCs w:val="22"/>
        </w:rPr>
        <w:t>CONSIDERACIONES</w:t>
      </w:r>
      <w:bookmarkEnd w:id="5"/>
      <w:bookmarkEnd w:id="6"/>
      <w:bookmarkEnd w:id="7"/>
      <w:bookmarkEnd w:id="8"/>
      <w:bookmarkEnd w:id="9"/>
    </w:p>
    <w:p w14:paraId="38DA46ED" w14:textId="77777777" w:rsidR="00D73455" w:rsidRPr="0054622D" w:rsidRDefault="00D73455" w:rsidP="00D73455">
      <w:pPr>
        <w:rPr>
          <w:rFonts w:ascii="Arial" w:hAnsi="Arial" w:cs="Arial"/>
          <w:color w:val="000000" w:themeColor="text1"/>
          <w:sz w:val="22"/>
          <w:szCs w:val="22"/>
          <w:lang w:val="es-CO" w:eastAsia="ar-SA"/>
        </w:rPr>
      </w:pPr>
    </w:p>
    <w:p w14:paraId="28DFB7C8" w14:textId="77777777" w:rsidR="00D73455" w:rsidRPr="0054622D" w:rsidRDefault="00D73455" w:rsidP="00D73455">
      <w:pPr>
        <w:tabs>
          <w:tab w:val="left" w:pos="1128"/>
        </w:tabs>
        <w:jc w:val="both"/>
        <w:rPr>
          <w:rFonts w:ascii="Arial" w:hAnsi="Arial" w:cs="Arial"/>
          <w:color w:val="000000" w:themeColor="text1"/>
          <w:sz w:val="22"/>
          <w:szCs w:val="22"/>
        </w:rPr>
      </w:pPr>
      <w:r w:rsidRPr="0054622D">
        <w:rPr>
          <w:rFonts w:ascii="Arial" w:hAnsi="Arial" w:cs="Arial"/>
          <w:color w:val="000000" w:themeColor="text1"/>
          <w:sz w:val="22"/>
          <w:szCs w:val="22"/>
        </w:rPr>
        <w:t>El SARC es el Sistema de Administración de Riesgo de Crédito que deben implementar y/o complementar las organizaciones solidarias vigiladas, con el propósito de, identificar, medir, controlar y monitorear el riesgo de crédito al cual se encuentran expuestas en el desarrollo de su proceso de crédito. Dicho sistema deberá permitirles adoptar decisiones oportunas para la adecuada mitigación del riesgo crediticio.</w:t>
      </w:r>
    </w:p>
    <w:p w14:paraId="299A4AA6" w14:textId="77777777" w:rsidR="00D73455" w:rsidRPr="0054622D" w:rsidRDefault="00D73455" w:rsidP="00D73455">
      <w:pPr>
        <w:tabs>
          <w:tab w:val="left" w:pos="1128"/>
        </w:tabs>
        <w:jc w:val="both"/>
        <w:rPr>
          <w:rFonts w:ascii="Arial" w:hAnsi="Arial" w:cs="Arial"/>
          <w:color w:val="000000" w:themeColor="text1"/>
          <w:sz w:val="22"/>
          <w:szCs w:val="22"/>
        </w:rPr>
      </w:pPr>
    </w:p>
    <w:p w14:paraId="1F2E97BA" w14:textId="348DAF8C" w:rsidR="00D73455" w:rsidRPr="0054622D" w:rsidRDefault="00D73455" w:rsidP="00D73455">
      <w:pPr>
        <w:tabs>
          <w:tab w:val="left" w:pos="1128"/>
        </w:tabs>
        <w:jc w:val="both"/>
        <w:rPr>
          <w:rFonts w:ascii="Arial" w:hAnsi="Arial" w:cs="Arial"/>
          <w:color w:val="000000" w:themeColor="text1"/>
          <w:sz w:val="22"/>
          <w:szCs w:val="22"/>
        </w:rPr>
      </w:pPr>
      <w:r w:rsidRPr="0054622D">
        <w:rPr>
          <w:rFonts w:ascii="Arial" w:hAnsi="Arial" w:cs="Arial"/>
          <w:color w:val="000000" w:themeColor="text1"/>
          <w:sz w:val="22"/>
          <w:szCs w:val="22"/>
        </w:rPr>
        <w:t>El SARC se instrumenta a través de las etapas</w:t>
      </w:r>
      <w:r w:rsidR="003937CD" w:rsidRPr="0054622D">
        <w:rPr>
          <w:rFonts w:ascii="Arial" w:hAnsi="Arial" w:cs="Arial"/>
          <w:color w:val="000000" w:themeColor="text1"/>
          <w:sz w:val="22"/>
          <w:szCs w:val="22"/>
        </w:rPr>
        <w:t xml:space="preserve"> </w:t>
      </w:r>
      <w:r w:rsidR="003937CD" w:rsidRPr="0054622D">
        <w:rPr>
          <w:rFonts w:ascii="Arial" w:hAnsi="Arial" w:cs="Arial"/>
          <w:sz w:val="22"/>
          <w:szCs w:val="22"/>
        </w:rPr>
        <w:t>del proceso de crédito</w:t>
      </w:r>
      <w:r w:rsidRPr="0054622D">
        <w:rPr>
          <w:rFonts w:ascii="Arial" w:hAnsi="Arial" w:cs="Arial"/>
          <w:color w:val="000000" w:themeColor="text1"/>
          <w:sz w:val="22"/>
          <w:szCs w:val="22"/>
        </w:rPr>
        <w:t xml:space="preserve"> y</w:t>
      </w:r>
      <w:r w:rsidR="003937CD" w:rsidRPr="0054622D">
        <w:rPr>
          <w:rFonts w:ascii="Arial" w:hAnsi="Arial" w:cs="Arial"/>
          <w:color w:val="000000" w:themeColor="text1"/>
          <w:sz w:val="22"/>
          <w:szCs w:val="22"/>
        </w:rPr>
        <w:t xml:space="preserve"> de los elementos</w:t>
      </w:r>
      <w:r w:rsidRPr="0054622D">
        <w:rPr>
          <w:rFonts w:ascii="Arial" w:hAnsi="Arial" w:cs="Arial"/>
          <w:color w:val="000000" w:themeColor="text1"/>
          <w:sz w:val="22"/>
          <w:szCs w:val="22"/>
        </w:rPr>
        <w:t xml:space="preserve"> establecidos en el presente capítulo, en el cual se fijan lineamientos mínimos que las organizaciones </w:t>
      </w:r>
      <w:r w:rsidR="00A80A8A">
        <w:rPr>
          <w:rFonts w:ascii="Arial" w:hAnsi="Arial" w:cs="Arial"/>
          <w:color w:val="000000" w:themeColor="text1"/>
          <w:sz w:val="22"/>
          <w:szCs w:val="22"/>
        </w:rPr>
        <w:t xml:space="preserve">solidarias </w:t>
      </w:r>
      <w:r w:rsidRPr="0054622D">
        <w:rPr>
          <w:rFonts w:ascii="Arial" w:hAnsi="Arial" w:cs="Arial"/>
          <w:color w:val="000000" w:themeColor="text1"/>
          <w:sz w:val="22"/>
          <w:szCs w:val="22"/>
        </w:rPr>
        <w:t>vigiladas deben tener en cuenta para evaluar en forma adecuada el riesgo crediticio implícito en los activos, así como los requisitos para la clasificación, calificación y deterioro de la cartera de créditos, de modo que dicho activo se registre de acuerdo con su realidad económica y contable.</w:t>
      </w:r>
    </w:p>
    <w:p w14:paraId="597F70BE" w14:textId="77777777" w:rsidR="00D73455" w:rsidRPr="0054622D" w:rsidRDefault="00D73455" w:rsidP="00D73455">
      <w:pPr>
        <w:tabs>
          <w:tab w:val="left" w:pos="1128"/>
        </w:tabs>
        <w:jc w:val="both"/>
        <w:rPr>
          <w:rFonts w:ascii="Arial" w:hAnsi="Arial" w:cs="Arial"/>
          <w:color w:val="000000" w:themeColor="text1"/>
          <w:sz w:val="22"/>
          <w:szCs w:val="22"/>
        </w:rPr>
      </w:pPr>
    </w:p>
    <w:p w14:paraId="09150F61" w14:textId="77777777" w:rsidR="00D73455" w:rsidRPr="0054622D" w:rsidRDefault="00D73455" w:rsidP="00D73455">
      <w:pPr>
        <w:tabs>
          <w:tab w:val="left" w:pos="1128"/>
        </w:tabs>
        <w:jc w:val="both"/>
        <w:rPr>
          <w:rFonts w:ascii="Arial" w:hAnsi="Arial" w:cs="Arial"/>
          <w:color w:val="000000" w:themeColor="text1"/>
          <w:sz w:val="22"/>
          <w:szCs w:val="22"/>
        </w:rPr>
      </w:pPr>
      <w:r w:rsidRPr="0054622D">
        <w:rPr>
          <w:rFonts w:ascii="Arial" w:hAnsi="Arial" w:cs="Arial"/>
          <w:color w:val="000000" w:themeColor="text1"/>
          <w:sz w:val="22"/>
          <w:szCs w:val="22"/>
        </w:rPr>
        <w:t>El SARC debe contener políticas y procedimientos claros y precisos que definan los criterios y la forma mediante la cual la organización solidaria vigilada identifica, evalúa, asume, califica, control</w:t>
      </w:r>
      <w:r w:rsidR="00146300" w:rsidRPr="0054622D">
        <w:rPr>
          <w:rFonts w:ascii="Arial" w:hAnsi="Arial" w:cs="Arial"/>
          <w:color w:val="000000" w:themeColor="text1"/>
          <w:sz w:val="22"/>
          <w:szCs w:val="22"/>
        </w:rPr>
        <w:t>a y cubre su riesgo crediticio.</w:t>
      </w:r>
      <w:r w:rsidRPr="0054622D">
        <w:rPr>
          <w:rFonts w:ascii="Arial" w:hAnsi="Arial" w:cs="Arial"/>
          <w:color w:val="000000" w:themeColor="text1"/>
          <w:sz w:val="22"/>
          <w:szCs w:val="22"/>
        </w:rPr>
        <w:t xml:space="preserve"> Para ello, los órganos de dirección, administración y control de las organizaciones solidarias vigiladas deben adoptar políticas y mecanismos especiales para la adecuada administración del riesgo de crédito, no sólo desde la perspectiva de su cubrimiento a través de un sistema de deterioro, sino también a través de la administración del proceso de otorgamiento de créditos y permanente seguimiento de estos. </w:t>
      </w:r>
    </w:p>
    <w:p w14:paraId="07FBB45D" w14:textId="77777777" w:rsidR="00D73455" w:rsidRPr="0054622D" w:rsidRDefault="00D73455" w:rsidP="00D73455">
      <w:pPr>
        <w:tabs>
          <w:tab w:val="left" w:pos="1128"/>
        </w:tabs>
        <w:jc w:val="both"/>
        <w:rPr>
          <w:rFonts w:ascii="Arial" w:hAnsi="Arial" w:cs="Arial"/>
          <w:color w:val="000000" w:themeColor="text1"/>
          <w:sz w:val="22"/>
          <w:szCs w:val="22"/>
        </w:rPr>
      </w:pPr>
    </w:p>
    <w:p w14:paraId="5E430922" w14:textId="77777777" w:rsidR="00D73455" w:rsidRPr="0054622D" w:rsidRDefault="00D73455" w:rsidP="00D73455">
      <w:pPr>
        <w:tabs>
          <w:tab w:val="left" w:pos="1128"/>
        </w:tabs>
        <w:jc w:val="both"/>
        <w:rPr>
          <w:rFonts w:ascii="Arial" w:hAnsi="Arial" w:cs="Arial"/>
          <w:color w:val="000000" w:themeColor="text1"/>
          <w:sz w:val="22"/>
          <w:szCs w:val="22"/>
        </w:rPr>
      </w:pPr>
      <w:r w:rsidRPr="0054622D">
        <w:rPr>
          <w:rFonts w:ascii="Arial" w:hAnsi="Arial" w:cs="Arial"/>
          <w:color w:val="000000" w:themeColor="text1"/>
          <w:sz w:val="22"/>
          <w:szCs w:val="22"/>
        </w:rPr>
        <w:t>Es deber de las organizaciones solidarias vigiladas revisar periódicamente las etapas y elementos del SARC a fin de realizar los ajustes que consideren necesarios para su efectivo, eficiente y oportuno funcionamiento, de forma tal, que atiendan en todo momento las condiciones particulares de la organización solidaria, del mercado en el que opera y de la economía en general.</w:t>
      </w:r>
    </w:p>
    <w:p w14:paraId="4CC243C7" w14:textId="77777777" w:rsidR="00BB5392" w:rsidRPr="0054622D" w:rsidRDefault="00BB5392" w:rsidP="00D73455">
      <w:pPr>
        <w:tabs>
          <w:tab w:val="left" w:pos="1128"/>
        </w:tabs>
        <w:jc w:val="both"/>
        <w:rPr>
          <w:rFonts w:ascii="Arial" w:hAnsi="Arial" w:cs="Arial"/>
          <w:color w:val="000000" w:themeColor="text1"/>
          <w:sz w:val="22"/>
          <w:szCs w:val="22"/>
        </w:rPr>
      </w:pPr>
    </w:p>
    <w:p w14:paraId="53AF0EBF" w14:textId="38FA2A55" w:rsidR="00D73455" w:rsidRPr="0054622D" w:rsidRDefault="00D73455" w:rsidP="00D73455">
      <w:pPr>
        <w:tabs>
          <w:tab w:val="left" w:pos="1128"/>
        </w:tabs>
        <w:jc w:val="both"/>
        <w:rPr>
          <w:rFonts w:ascii="Arial" w:hAnsi="Arial" w:cs="Arial"/>
          <w:color w:val="000000" w:themeColor="text1"/>
          <w:sz w:val="22"/>
          <w:szCs w:val="22"/>
        </w:rPr>
      </w:pPr>
      <w:r w:rsidRPr="0054622D">
        <w:rPr>
          <w:rFonts w:ascii="Arial" w:hAnsi="Arial" w:cs="Arial"/>
          <w:color w:val="000000" w:themeColor="text1"/>
          <w:sz w:val="22"/>
          <w:szCs w:val="22"/>
        </w:rPr>
        <w:t xml:space="preserve">El SARC que adopten las </w:t>
      </w:r>
      <w:r w:rsidR="00A80A8A">
        <w:rPr>
          <w:rFonts w:ascii="Arial" w:hAnsi="Arial" w:cs="Arial"/>
          <w:color w:val="000000" w:themeColor="text1"/>
          <w:sz w:val="22"/>
          <w:szCs w:val="22"/>
        </w:rPr>
        <w:t>organizaciones solidarias v</w:t>
      </w:r>
      <w:r w:rsidRPr="0054622D">
        <w:rPr>
          <w:rFonts w:ascii="Arial" w:hAnsi="Arial" w:cs="Arial"/>
          <w:color w:val="000000" w:themeColor="text1"/>
          <w:sz w:val="22"/>
          <w:szCs w:val="22"/>
        </w:rPr>
        <w:t>igiladas está sujeto a la supervisión permanente e integral de la Superintendencia de la Economía Solidaria, en los términos previstos en el presente capítulo.</w:t>
      </w:r>
    </w:p>
    <w:p w14:paraId="7DD58CF9" w14:textId="57C6F914" w:rsidR="0010544B" w:rsidRPr="0054622D" w:rsidRDefault="0010544B" w:rsidP="00D73455">
      <w:pPr>
        <w:tabs>
          <w:tab w:val="left" w:pos="1128"/>
        </w:tabs>
        <w:jc w:val="both"/>
        <w:rPr>
          <w:rFonts w:ascii="Arial" w:hAnsi="Arial" w:cs="Arial"/>
          <w:color w:val="000000" w:themeColor="text1"/>
          <w:sz w:val="22"/>
          <w:szCs w:val="22"/>
        </w:rPr>
      </w:pPr>
    </w:p>
    <w:p w14:paraId="074E560D" w14:textId="303FFEE8" w:rsidR="0055214E" w:rsidRPr="0054622D" w:rsidRDefault="0055214E" w:rsidP="00D73455">
      <w:pPr>
        <w:tabs>
          <w:tab w:val="left" w:pos="1128"/>
        </w:tabs>
        <w:jc w:val="both"/>
        <w:rPr>
          <w:rFonts w:ascii="Arial" w:hAnsi="Arial" w:cs="Arial"/>
          <w:color w:val="000000" w:themeColor="text1"/>
          <w:sz w:val="22"/>
          <w:szCs w:val="22"/>
        </w:rPr>
      </w:pPr>
    </w:p>
    <w:p w14:paraId="048E39A0" w14:textId="49F5101B" w:rsidR="00146300" w:rsidRPr="009B7053" w:rsidRDefault="00D73455" w:rsidP="009B7053">
      <w:pPr>
        <w:pStyle w:val="Ttulo1"/>
        <w:numPr>
          <w:ilvl w:val="0"/>
          <w:numId w:val="3"/>
        </w:numPr>
      </w:pPr>
      <w:bookmarkStart w:id="10" w:name="_Toc252313"/>
      <w:bookmarkStart w:id="11" w:name="_Toc252690"/>
      <w:bookmarkStart w:id="12" w:name="_Toc11674631"/>
      <w:bookmarkStart w:id="13" w:name="_Toc34149658"/>
      <w:bookmarkStart w:id="14" w:name="_Toc34149741"/>
      <w:r w:rsidRPr="009B7053">
        <w:t>ÁMBITO DE APLICACIÓN DEL SARC</w:t>
      </w:r>
      <w:bookmarkEnd w:id="10"/>
      <w:bookmarkEnd w:id="11"/>
      <w:bookmarkEnd w:id="12"/>
      <w:bookmarkEnd w:id="13"/>
      <w:bookmarkEnd w:id="14"/>
    </w:p>
    <w:p w14:paraId="5F456AB1" w14:textId="77777777" w:rsidR="005B5988" w:rsidRPr="009B7053" w:rsidRDefault="005B5988" w:rsidP="005B5988">
      <w:pPr>
        <w:rPr>
          <w:rFonts w:ascii="Arial" w:hAnsi="Arial" w:cs="Arial"/>
          <w:color w:val="000000" w:themeColor="text1"/>
          <w:sz w:val="22"/>
          <w:szCs w:val="22"/>
          <w:lang w:val="es-CO" w:eastAsia="ar-SA"/>
        </w:rPr>
      </w:pPr>
    </w:p>
    <w:p w14:paraId="051AF1A7" w14:textId="7A11BBA8" w:rsidR="00CC600A" w:rsidRPr="0054622D" w:rsidRDefault="00CC600A" w:rsidP="00CC600A">
      <w:pPr>
        <w:jc w:val="both"/>
        <w:rPr>
          <w:rFonts w:ascii="Arial" w:hAnsi="Arial" w:cs="Arial"/>
          <w:sz w:val="22"/>
          <w:szCs w:val="22"/>
          <w:lang w:eastAsia="ar-SA"/>
        </w:rPr>
      </w:pPr>
      <w:r w:rsidRPr="0054622D">
        <w:rPr>
          <w:rFonts w:ascii="Arial" w:hAnsi="Arial" w:cs="Arial"/>
          <w:sz w:val="22"/>
          <w:szCs w:val="22"/>
          <w:lang w:eastAsia="ar-SA"/>
        </w:rPr>
        <w:lastRenderedPageBreak/>
        <w:t>Las instrucciones contenidas en el presente cap</w:t>
      </w:r>
      <w:r w:rsidR="00A03A8E" w:rsidRPr="0054622D">
        <w:rPr>
          <w:rFonts w:ascii="Arial" w:hAnsi="Arial" w:cs="Arial"/>
          <w:sz w:val="22"/>
          <w:szCs w:val="22"/>
          <w:lang w:eastAsia="ar-SA"/>
        </w:rPr>
        <w:t>í</w:t>
      </w:r>
      <w:r w:rsidRPr="0054622D">
        <w:rPr>
          <w:rFonts w:ascii="Arial" w:hAnsi="Arial" w:cs="Arial"/>
          <w:sz w:val="22"/>
          <w:szCs w:val="22"/>
          <w:lang w:eastAsia="ar-SA"/>
        </w:rPr>
        <w:t>tulo deben ser adoptadas por todas las organizaciones solidarias supervisadas por la Superintendencia de la Economía Solidaria</w:t>
      </w:r>
      <w:r w:rsidR="00745B9F" w:rsidRPr="0054622D">
        <w:rPr>
          <w:rFonts w:ascii="Arial" w:hAnsi="Arial" w:cs="Arial"/>
          <w:sz w:val="22"/>
          <w:szCs w:val="22"/>
          <w:lang w:eastAsia="ar-SA"/>
        </w:rPr>
        <w:t>, que tengan cartera de crédito,</w:t>
      </w:r>
      <w:r w:rsidRPr="0054622D">
        <w:rPr>
          <w:rFonts w:ascii="Arial" w:hAnsi="Arial" w:cs="Arial"/>
          <w:sz w:val="22"/>
          <w:szCs w:val="22"/>
          <w:lang w:eastAsia="ar-SA"/>
        </w:rPr>
        <w:t xml:space="preserve"> con el propósito de identificar, medir, controlar y monitorear el riesgo de crédito al cual se encuentran expuestas en el desarrollo de su proceso de crédito.</w:t>
      </w:r>
    </w:p>
    <w:p w14:paraId="155920E2" w14:textId="467CF0AB" w:rsidR="0055214E" w:rsidRPr="0054622D" w:rsidRDefault="0055214E" w:rsidP="00CC600A">
      <w:pPr>
        <w:jc w:val="both"/>
        <w:rPr>
          <w:rFonts w:ascii="Arial" w:hAnsi="Arial" w:cs="Arial"/>
          <w:sz w:val="22"/>
          <w:szCs w:val="22"/>
          <w:lang w:eastAsia="ar-SA"/>
        </w:rPr>
      </w:pPr>
    </w:p>
    <w:p w14:paraId="4229A0AB" w14:textId="77777777" w:rsidR="0055214E" w:rsidRPr="0054622D" w:rsidRDefault="0055214E" w:rsidP="00CC600A">
      <w:pPr>
        <w:jc w:val="both"/>
        <w:rPr>
          <w:rFonts w:ascii="Arial" w:hAnsi="Arial" w:cs="Arial"/>
          <w:sz w:val="22"/>
          <w:szCs w:val="22"/>
          <w:lang w:eastAsia="ar-SA"/>
        </w:rPr>
      </w:pPr>
    </w:p>
    <w:p w14:paraId="48B04E82" w14:textId="77777777" w:rsidR="00D73455" w:rsidRPr="0054622D" w:rsidRDefault="00D73455" w:rsidP="005B5988">
      <w:pPr>
        <w:pStyle w:val="Ttulo1"/>
        <w:numPr>
          <w:ilvl w:val="0"/>
          <w:numId w:val="3"/>
        </w:numPr>
        <w:jc w:val="both"/>
        <w:rPr>
          <w:color w:val="000000" w:themeColor="text1"/>
          <w:sz w:val="22"/>
          <w:szCs w:val="22"/>
        </w:rPr>
      </w:pPr>
      <w:bookmarkStart w:id="15" w:name="_Toc34149742"/>
      <w:r w:rsidRPr="0054622D">
        <w:rPr>
          <w:color w:val="000000" w:themeColor="text1"/>
          <w:sz w:val="22"/>
          <w:szCs w:val="22"/>
        </w:rPr>
        <w:t>PRINCIPIOS Y CRITERIOS GENERALES PARA EL DESARROLLO Y APLICACIÓN DEL SISTEMA DE ADMINISTRACIÓN DEL RIESGO DE CREDITO – SARC</w:t>
      </w:r>
      <w:bookmarkEnd w:id="15"/>
    </w:p>
    <w:p w14:paraId="2EC0A047" w14:textId="77777777" w:rsidR="00D73455" w:rsidRPr="0054622D" w:rsidRDefault="00D73455" w:rsidP="00D73455">
      <w:pPr>
        <w:rPr>
          <w:rFonts w:ascii="Arial" w:hAnsi="Arial" w:cs="Arial"/>
          <w:color w:val="000000" w:themeColor="text1"/>
          <w:sz w:val="22"/>
          <w:szCs w:val="22"/>
          <w:lang w:val="es-CO" w:eastAsia="ar-SA"/>
        </w:rPr>
      </w:pPr>
    </w:p>
    <w:p w14:paraId="2ED18F79" w14:textId="77777777" w:rsidR="00D73455" w:rsidRPr="0054622D" w:rsidRDefault="00D73455" w:rsidP="00BF0E2C">
      <w:pPr>
        <w:pStyle w:val="Ttulo2"/>
        <w:numPr>
          <w:ilvl w:val="1"/>
          <w:numId w:val="3"/>
        </w:numPr>
        <w:rPr>
          <w:rFonts w:ascii="Arial" w:hAnsi="Arial" w:cs="Arial"/>
          <w:b/>
          <w:color w:val="000000" w:themeColor="text1"/>
          <w:sz w:val="22"/>
          <w:szCs w:val="22"/>
          <w:lang w:eastAsia="ar-SA"/>
        </w:rPr>
      </w:pPr>
      <w:bookmarkStart w:id="16" w:name="_Toc34149743"/>
      <w:r w:rsidRPr="0054622D">
        <w:rPr>
          <w:rFonts w:ascii="Arial" w:hAnsi="Arial" w:cs="Arial"/>
          <w:b/>
          <w:color w:val="000000" w:themeColor="text1"/>
          <w:sz w:val="22"/>
          <w:szCs w:val="22"/>
          <w:lang w:eastAsia="ar-SA"/>
        </w:rPr>
        <w:t>Definiciones</w:t>
      </w:r>
      <w:bookmarkEnd w:id="16"/>
    </w:p>
    <w:p w14:paraId="3879D9F7" w14:textId="77777777" w:rsidR="00F64EA0" w:rsidRPr="0054622D" w:rsidRDefault="00F64EA0" w:rsidP="005B5988">
      <w:pPr>
        <w:rPr>
          <w:rFonts w:ascii="Arial" w:hAnsi="Arial" w:cs="Arial"/>
          <w:color w:val="000000" w:themeColor="text1"/>
          <w:sz w:val="22"/>
          <w:szCs w:val="22"/>
          <w:lang w:eastAsia="ar-SA"/>
        </w:rPr>
      </w:pPr>
    </w:p>
    <w:p w14:paraId="35ABBDBC" w14:textId="77777777" w:rsidR="00D73455" w:rsidRPr="0054622D" w:rsidRDefault="00D73455" w:rsidP="00BF0E2C">
      <w:pPr>
        <w:pStyle w:val="Ttulo3"/>
        <w:numPr>
          <w:ilvl w:val="2"/>
          <w:numId w:val="3"/>
        </w:numPr>
        <w:rPr>
          <w:rFonts w:ascii="Arial" w:hAnsi="Arial" w:cs="Arial"/>
          <w:b/>
          <w:color w:val="000000" w:themeColor="text1"/>
          <w:sz w:val="22"/>
          <w:szCs w:val="22"/>
          <w:lang w:eastAsia="ar-SA"/>
        </w:rPr>
      </w:pPr>
      <w:bookmarkStart w:id="17" w:name="_Toc34149744"/>
      <w:r w:rsidRPr="0054622D">
        <w:rPr>
          <w:rFonts w:ascii="Arial" w:hAnsi="Arial" w:cs="Arial"/>
          <w:b/>
          <w:color w:val="000000" w:themeColor="text1"/>
          <w:sz w:val="22"/>
          <w:szCs w:val="22"/>
          <w:lang w:eastAsia="ar-SA"/>
        </w:rPr>
        <w:t>Riesgo de Crédito (RC)</w:t>
      </w:r>
      <w:bookmarkEnd w:id="17"/>
    </w:p>
    <w:p w14:paraId="189AA972" w14:textId="77777777" w:rsidR="00A52CD0" w:rsidRPr="0054622D" w:rsidRDefault="00A52CD0" w:rsidP="00D73455">
      <w:pPr>
        <w:tabs>
          <w:tab w:val="left" w:pos="1128"/>
        </w:tabs>
        <w:jc w:val="both"/>
        <w:rPr>
          <w:rFonts w:ascii="Arial" w:hAnsi="Arial" w:cs="Arial"/>
          <w:color w:val="000000" w:themeColor="text1"/>
          <w:sz w:val="22"/>
          <w:szCs w:val="22"/>
        </w:rPr>
      </w:pPr>
    </w:p>
    <w:p w14:paraId="00632D38" w14:textId="2A0FEB61" w:rsidR="00D73455" w:rsidRPr="0054622D" w:rsidRDefault="00D73455" w:rsidP="00D73455">
      <w:pPr>
        <w:tabs>
          <w:tab w:val="left" w:pos="1128"/>
        </w:tabs>
        <w:jc w:val="both"/>
        <w:rPr>
          <w:rFonts w:ascii="Arial" w:hAnsi="Arial" w:cs="Arial"/>
          <w:i/>
          <w:color w:val="000000" w:themeColor="text1"/>
          <w:sz w:val="22"/>
          <w:szCs w:val="22"/>
        </w:rPr>
      </w:pPr>
      <w:r w:rsidRPr="0054622D">
        <w:rPr>
          <w:rFonts w:ascii="Arial" w:hAnsi="Arial" w:cs="Arial"/>
          <w:color w:val="000000" w:themeColor="text1"/>
          <w:sz w:val="22"/>
          <w:szCs w:val="22"/>
        </w:rPr>
        <w:t>El riesgo crediticio es la probabilidad de que una organización solidaria incurra en pérdidas y disminuya el valor de sus activos como consecuencia del incumplimiento del pago de las obligaciones contractuales por parte de sus deudores, el cual, en caso de materializarse, puede llegar a afectar la estabilidad y la viabilidad financiera de las mismas y del sistema solidario en su integridad.</w:t>
      </w:r>
    </w:p>
    <w:p w14:paraId="77CA76A9" w14:textId="77777777" w:rsidR="00D73455" w:rsidRPr="0054622D" w:rsidRDefault="00D73455" w:rsidP="001B7EFD">
      <w:pPr>
        <w:tabs>
          <w:tab w:val="left" w:pos="1128"/>
        </w:tabs>
        <w:jc w:val="both"/>
        <w:rPr>
          <w:rFonts w:ascii="Arial" w:hAnsi="Arial" w:cs="Arial"/>
          <w:b/>
          <w:bCs/>
          <w:iCs/>
          <w:color w:val="000000" w:themeColor="text1"/>
          <w:sz w:val="22"/>
          <w:szCs w:val="22"/>
        </w:rPr>
      </w:pPr>
    </w:p>
    <w:p w14:paraId="2D372FE0" w14:textId="77777777" w:rsidR="00D73455" w:rsidRPr="0054622D" w:rsidRDefault="00F04168" w:rsidP="00C44EAF">
      <w:pPr>
        <w:jc w:val="both"/>
        <w:rPr>
          <w:rFonts w:ascii="Arial" w:hAnsi="Arial" w:cs="Arial"/>
          <w:b/>
          <w:color w:val="000000" w:themeColor="text1"/>
          <w:sz w:val="22"/>
          <w:szCs w:val="22"/>
          <w:lang w:eastAsia="ar-SA"/>
        </w:rPr>
      </w:pPr>
      <w:r w:rsidRPr="0054622D">
        <w:rPr>
          <w:rFonts w:ascii="Arial" w:hAnsi="Arial" w:cs="Arial"/>
          <w:color w:val="000000" w:themeColor="text1"/>
          <w:sz w:val="22"/>
          <w:szCs w:val="22"/>
          <w:lang w:bidi="en-US"/>
        </w:rPr>
        <w:t>P</w:t>
      </w:r>
      <w:r w:rsidR="00D73455" w:rsidRPr="0054622D">
        <w:rPr>
          <w:rFonts w:ascii="Arial" w:hAnsi="Arial" w:cs="Arial"/>
          <w:color w:val="000000" w:themeColor="text1"/>
          <w:sz w:val="22"/>
          <w:szCs w:val="22"/>
          <w:lang w:bidi="en-US"/>
        </w:rPr>
        <w:t>ara propósitos de información, evaluación del RC, aplicación de normas contables y deterioros, entre otras, la cartera de créditos se debe clasificar en las siguientes modalidades:</w:t>
      </w:r>
    </w:p>
    <w:p w14:paraId="39347D9E" w14:textId="77777777" w:rsidR="00D73455" w:rsidRPr="0054622D" w:rsidRDefault="00D73455" w:rsidP="00D73455">
      <w:pPr>
        <w:rPr>
          <w:rFonts w:ascii="Arial" w:hAnsi="Arial" w:cs="Arial"/>
          <w:b/>
          <w:color w:val="000000" w:themeColor="text1"/>
          <w:sz w:val="22"/>
          <w:szCs w:val="22"/>
          <w:lang w:eastAsia="ar-SA"/>
        </w:rPr>
      </w:pPr>
    </w:p>
    <w:p w14:paraId="2DC3D6B0" w14:textId="77777777" w:rsidR="00D73455" w:rsidRPr="0054622D" w:rsidRDefault="00C45315" w:rsidP="00A52CD0">
      <w:pPr>
        <w:pStyle w:val="Ttulo3"/>
        <w:numPr>
          <w:ilvl w:val="2"/>
          <w:numId w:val="3"/>
        </w:numPr>
        <w:rPr>
          <w:rFonts w:ascii="Arial" w:hAnsi="Arial" w:cs="Arial"/>
          <w:b/>
          <w:color w:val="000000" w:themeColor="text1"/>
          <w:sz w:val="22"/>
          <w:szCs w:val="22"/>
          <w:lang w:eastAsia="ar-SA"/>
        </w:rPr>
      </w:pPr>
      <w:bookmarkStart w:id="18" w:name="_Toc34149745"/>
      <w:r w:rsidRPr="0054622D">
        <w:rPr>
          <w:rFonts w:ascii="Arial" w:hAnsi="Arial" w:cs="Arial"/>
          <w:b/>
          <w:color w:val="000000" w:themeColor="text1"/>
          <w:sz w:val="22"/>
          <w:szCs w:val="22"/>
          <w:lang w:eastAsia="ar-SA"/>
        </w:rPr>
        <w:t>Crédito</w:t>
      </w:r>
      <w:r w:rsidR="00D73455" w:rsidRPr="0054622D">
        <w:rPr>
          <w:rFonts w:ascii="Arial" w:hAnsi="Arial" w:cs="Arial"/>
          <w:b/>
          <w:color w:val="000000" w:themeColor="text1"/>
          <w:sz w:val="22"/>
          <w:szCs w:val="22"/>
          <w:lang w:eastAsia="ar-SA"/>
        </w:rPr>
        <w:t xml:space="preserve"> de consumo</w:t>
      </w:r>
      <w:bookmarkEnd w:id="18"/>
    </w:p>
    <w:p w14:paraId="4D0FF1EF" w14:textId="77777777" w:rsidR="00A52CD0" w:rsidRPr="0054622D" w:rsidRDefault="00A52CD0" w:rsidP="00A52CD0">
      <w:pPr>
        <w:rPr>
          <w:rFonts w:ascii="Arial" w:hAnsi="Arial" w:cs="Arial"/>
          <w:color w:val="000000" w:themeColor="text1"/>
          <w:sz w:val="22"/>
          <w:szCs w:val="22"/>
          <w:lang w:eastAsia="ar-SA"/>
        </w:rPr>
      </w:pPr>
    </w:p>
    <w:p w14:paraId="77C1290D" w14:textId="77777777" w:rsidR="0072295C" w:rsidRPr="0054622D" w:rsidRDefault="00D73455" w:rsidP="00D73455">
      <w:pPr>
        <w:jc w:val="both"/>
        <w:rPr>
          <w:rFonts w:ascii="Arial" w:eastAsiaTheme="minorHAnsi" w:hAnsi="Arial" w:cs="Arial"/>
          <w:b/>
          <w:bCs/>
          <w:color w:val="000000" w:themeColor="text1"/>
          <w:sz w:val="22"/>
          <w:szCs w:val="22"/>
          <w:lang w:bidi="en-US"/>
        </w:rPr>
      </w:pPr>
      <w:r w:rsidRPr="0054622D">
        <w:rPr>
          <w:rFonts w:ascii="Arial" w:eastAsiaTheme="minorHAnsi" w:hAnsi="Arial" w:cs="Arial"/>
          <w:color w:val="000000" w:themeColor="text1"/>
          <w:sz w:val="22"/>
          <w:szCs w:val="22"/>
          <w:lang w:bidi="en-US"/>
        </w:rPr>
        <w:t>Se entiende por créditos de consumo, independientemente de su monto, los otorgados a personas naturales para financiar la adquisición de bienes de consumo o el pago de servicios para fines no comerciales o empresariales, distintos a los otorgados bajo la modalidad de microcrédito</w:t>
      </w:r>
      <w:r w:rsidR="00673A0A" w:rsidRPr="0054622D">
        <w:rPr>
          <w:rFonts w:ascii="Arial" w:eastAsiaTheme="minorHAnsi" w:hAnsi="Arial" w:cs="Arial"/>
          <w:color w:val="000000" w:themeColor="text1"/>
          <w:sz w:val="22"/>
          <w:szCs w:val="22"/>
          <w:lang w:bidi="en-US"/>
        </w:rPr>
        <w:t>.</w:t>
      </w:r>
    </w:p>
    <w:p w14:paraId="4850BFA6" w14:textId="77777777" w:rsidR="005A5431" w:rsidRPr="0054622D" w:rsidRDefault="005A5431" w:rsidP="00D73455">
      <w:pPr>
        <w:jc w:val="both"/>
        <w:rPr>
          <w:rFonts w:ascii="Arial" w:eastAsiaTheme="minorHAnsi" w:hAnsi="Arial" w:cs="Arial"/>
          <w:color w:val="000000" w:themeColor="text1"/>
          <w:sz w:val="22"/>
          <w:szCs w:val="22"/>
          <w:lang w:bidi="en-US"/>
        </w:rPr>
      </w:pPr>
    </w:p>
    <w:p w14:paraId="5CD51ABF" w14:textId="77777777" w:rsidR="0077088E" w:rsidRPr="0054622D" w:rsidRDefault="00C45315" w:rsidP="00B04AF6">
      <w:pPr>
        <w:pStyle w:val="Ttulo3"/>
        <w:numPr>
          <w:ilvl w:val="2"/>
          <w:numId w:val="3"/>
        </w:numPr>
        <w:rPr>
          <w:rFonts w:ascii="Arial" w:hAnsi="Arial" w:cs="Arial"/>
          <w:b/>
          <w:color w:val="000000" w:themeColor="text1"/>
          <w:sz w:val="22"/>
          <w:szCs w:val="22"/>
          <w:lang w:eastAsia="ar-SA"/>
        </w:rPr>
      </w:pPr>
      <w:bookmarkStart w:id="19" w:name="_Toc34149746"/>
      <w:r w:rsidRPr="0054622D">
        <w:rPr>
          <w:rFonts w:ascii="Arial" w:hAnsi="Arial" w:cs="Arial"/>
          <w:b/>
          <w:color w:val="000000" w:themeColor="text1"/>
          <w:sz w:val="22"/>
          <w:szCs w:val="22"/>
          <w:lang w:eastAsia="ar-SA"/>
        </w:rPr>
        <w:t>Crédito</w:t>
      </w:r>
      <w:r w:rsidR="0077088E" w:rsidRPr="0054622D">
        <w:rPr>
          <w:rFonts w:ascii="Arial" w:hAnsi="Arial" w:cs="Arial"/>
          <w:b/>
          <w:color w:val="000000" w:themeColor="text1"/>
          <w:sz w:val="22"/>
          <w:szCs w:val="22"/>
          <w:lang w:eastAsia="ar-SA"/>
        </w:rPr>
        <w:t xml:space="preserve"> comercial</w:t>
      </w:r>
      <w:bookmarkEnd w:id="19"/>
    </w:p>
    <w:p w14:paraId="766FEA40" w14:textId="77777777" w:rsidR="00B04AF6" w:rsidRPr="0054622D" w:rsidRDefault="00B04AF6" w:rsidP="00B04AF6">
      <w:pPr>
        <w:rPr>
          <w:rFonts w:ascii="Arial" w:hAnsi="Arial" w:cs="Arial"/>
          <w:color w:val="000000" w:themeColor="text1"/>
          <w:sz w:val="22"/>
          <w:szCs w:val="22"/>
          <w:lang w:eastAsia="ar-SA"/>
        </w:rPr>
      </w:pPr>
    </w:p>
    <w:p w14:paraId="3E7A836C" w14:textId="77777777" w:rsidR="00217F6F" w:rsidRPr="0054622D" w:rsidRDefault="00C45315" w:rsidP="00217F6F">
      <w:pPr>
        <w:jc w:val="both"/>
        <w:rPr>
          <w:rFonts w:ascii="Arial" w:hAnsi="Arial" w:cs="Arial"/>
          <w:i/>
          <w:color w:val="000000" w:themeColor="text1"/>
          <w:sz w:val="22"/>
          <w:szCs w:val="22"/>
          <w:lang w:bidi="en-US"/>
        </w:rPr>
      </w:pPr>
      <w:r w:rsidRPr="0054622D">
        <w:rPr>
          <w:rFonts w:ascii="Arial" w:hAnsi="Arial" w:cs="Arial"/>
          <w:color w:val="000000" w:themeColor="text1"/>
          <w:sz w:val="22"/>
          <w:szCs w:val="22"/>
          <w:lang w:bidi="en-US"/>
        </w:rPr>
        <w:t>Se definen como crédito comercial el</w:t>
      </w:r>
      <w:r w:rsidR="00217F6F" w:rsidRPr="0054622D">
        <w:rPr>
          <w:rFonts w:ascii="Arial" w:hAnsi="Arial" w:cs="Arial"/>
          <w:color w:val="000000" w:themeColor="text1"/>
          <w:sz w:val="22"/>
          <w:szCs w:val="22"/>
          <w:lang w:bidi="en-US"/>
        </w:rPr>
        <w:t xml:space="preserve"> otorgado</w:t>
      </w:r>
      <w:r w:rsidR="00971E71" w:rsidRPr="0054622D">
        <w:rPr>
          <w:rFonts w:ascii="Arial" w:hAnsi="Arial" w:cs="Arial"/>
          <w:color w:val="000000" w:themeColor="text1"/>
          <w:sz w:val="22"/>
          <w:szCs w:val="22"/>
          <w:lang w:bidi="en-US"/>
        </w:rPr>
        <w:t xml:space="preserve"> </w:t>
      </w:r>
      <w:r w:rsidR="00217F6F" w:rsidRPr="0054622D">
        <w:rPr>
          <w:rFonts w:ascii="Arial" w:hAnsi="Arial" w:cs="Arial"/>
          <w:color w:val="000000" w:themeColor="text1"/>
          <w:sz w:val="22"/>
          <w:szCs w:val="22"/>
          <w:lang w:bidi="en-US"/>
        </w:rPr>
        <w:t xml:space="preserve">a personas naturales o jurídicas para el desarrollo de actividades económicas organizadas, distintos a los otorgados bajo la modalidad de microcrédito. </w:t>
      </w:r>
    </w:p>
    <w:p w14:paraId="7D10AEE8" w14:textId="77777777" w:rsidR="0077088E" w:rsidRPr="0054622D" w:rsidRDefault="0077088E" w:rsidP="00D73455">
      <w:pPr>
        <w:jc w:val="both"/>
        <w:rPr>
          <w:rFonts w:ascii="Arial" w:hAnsi="Arial" w:cs="Arial"/>
          <w:bCs/>
          <w:color w:val="000000" w:themeColor="text1"/>
          <w:sz w:val="22"/>
          <w:szCs w:val="22"/>
          <w:lang w:val="es-CO"/>
        </w:rPr>
      </w:pPr>
    </w:p>
    <w:p w14:paraId="0412F0F9" w14:textId="77777777" w:rsidR="00024974" w:rsidRPr="0054622D" w:rsidRDefault="00024974" w:rsidP="00B04AF6">
      <w:pPr>
        <w:pStyle w:val="Ttulo3"/>
        <w:numPr>
          <w:ilvl w:val="2"/>
          <w:numId w:val="3"/>
        </w:numPr>
        <w:rPr>
          <w:rFonts w:ascii="Arial" w:hAnsi="Arial" w:cs="Arial"/>
          <w:b/>
          <w:color w:val="000000" w:themeColor="text1"/>
          <w:sz w:val="22"/>
          <w:szCs w:val="22"/>
          <w:lang w:eastAsia="ar-SA"/>
        </w:rPr>
      </w:pPr>
      <w:bookmarkStart w:id="20" w:name="_Toc11674637"/>
      <w:bookmarkStart w:id="21" w:name="_Toc34149747"/>
      <w:r w:rsidRPr="0054622D">
        <w:rPr>
          <w:rFonts w:ascii="Arial" w:hAnsi="Arial" w:cs="Arial"/>
          <w:b/>
          <w:color w:val="000000" w:themeColor="text1"/>
          <w:sz w:val="22"/>
          <w:szCs w:val="22"/>
          <w:lang w:eastAsia="ar-SA"/>
        </w:rPr>
        <w:t>Créditos de vivienda</w:t>
      </w:r>
      <w:bookmarkEnd w:id="20"/>
      <w:bookmarkEnd w:id="21"/>
    </w:p>
    <w:p w14:paraId="65B32924" w14:textId="77777777" w:rsidR="00B04AF6" w:rsidRPr="0054622D" w:rsidRDefault="00B04AF6" w:rsidP="00B04AF6">
      <w:pPr>
        <w:rPr>
          <w:rFonts w:ascii="Arial" w:hAnsi="Arial" w:cs="Arial"/>
          <w:color w:val="000000" w:themeColor="text1"/>
          <w:sz w:val="22"/>
          <w:szCs w:val="22"/>
          <w:lang w:eastAsia="ar-SA"/>
        </w:rPr>
      </w:pPr>
    </w:p>
    <w:p w14:paraId="3D3D619E" w14:textId="17DC5456" w:rsidR="00405981" w:rsidRPr="0054622D" w:rsidRDefault="00F9402E" w:rsidP="00405981">
      <w:pPr>
        <w:tabs>
          <w:tab w:val="left" w:pos="709"/>
        </w:tabs>
        <w:jc w:val="both"/>
        <w:rPr>
          <w:rFonts w:ascii="Arial" w:hAnsi="Arial" w:cs="Arial"/>
          <w:sz w:val="22"/>
          <w:szCs w:val="22"/>
          <w:highlight w:val="yellow"/>
        </w:rPr>
      </w:pPr>
      <w:r w:rsidRPr="0054622D">
        <w:rPr>
          <w:rFonts w:ascii="Arial" w:hAnsi="Arial" w:cs="Arial"/>
          <w:sz w:val="22"/>
          <w:szCs w:val="22"/>
        </w:rPr>
        <w:t xml:space="preserve">Se entiende por créditos de vivienda, independientemente del monto, los otorgados a personas naturales para la adquisición de vivienda nueva o usada, o para la construcción de vivienda individual. </w:t>
      </w:r>
    </w:p>
    <w:p w14:paraId="7A9C2D99" w14:textId="77777777" w:rsidR="00976F3B" w:rsidRPr="0054622D" w:rsidRDefault="00976F3B" w:rsidP="00405981">
      <w:pPr>
        <w:tabs>
          <w:tab w:val="left" w:pos="709"/>
        </w:tabs>
        <w:jc w:val="both"/>
        <w:rPr>
          <w:rFonts w:ascii="Arial" w:hAnsi="Arial" w:cs="Arial"/>
          <w:sz w:val="22"/>
          <w:szCs w:val="22"/>
          <w:highlight w:val="yellow"/>
        </w:rPr>
      </w:pPr>
    </w:p>
    <w:p w14:paraId="55935734" w14:textId="77777777" w:rsidR="00405981" w:rsidRPr="0054622D" w:rsidRDefault="00F9402E" w:rsidP="00405981">
      <w:pPr>
        <w:tabs>
          <w:tab w:val="left" w:pos="709"/>
        </w:tabs>
        <w:jc w:val="both"/>
        <w:rPr>
          <w:rFonts w:ascii="Arial" w:hAnsi="Arial" w:cs="Arial"/>
          <w:sz w:val="22"/>
          <w:szCs w:val="22"/>
        </w:rPr>
      </w:pPr>
      <w:r w:rsidRPr="0054622D">
        <w:rPr>
          <w:rFonts w:ascii="Arial" w:hAnsi="Arial" w:cs="Arial"/>
          <w:sz w:val="22"/>
          <w:szCs w:val="22"/>
        </w:rPr>
        <w:lastRenderedPageBreak/>
        <w:t>Estas operaciones deben cumplir con las características y criterios señalados en el artículo 17 de la Ley 546 de 1999 y las reglas previstas en los literales b) y c) del artículo 1° del Decreto 145 de 2000 y demás normas que los modifiquen, complementen o deroguen.</w:t>
      </w:r>
    </w:p>
    <w:p w14:paraId="108558AF" w14:textId="767950A1" w:rsidR="00903C57" w:rsidRPr="0054622D" w:rsidRDefault="00903C57" w:rsidP="00903C57">
      <w:pPr>
        <w:pStyle w:val="Prrafodelista"/>
        <w:jc w:val="both"/>
        <w:rPr>
          <w:rFonts w:ascii="Arial" w:hAnsi="Arial" w:cs="Arial"/>
          <w:bCs/>
          <w:color w:val="000000" w:themeColor="text1"/>
          <w:lang w:bidi="en-US"/>
        </w:rPr>
      </w:pPr>
    </w:p>
    <w:p w14:paraId="66A7EF8A" w14:textId="656E1631" w:rsidR="00DF146F" w:rsidRPr="0054622D" w:rsidRDefault="00DF146F" w:rsidP="00B04AF6">
      <w:pPr>
        <w:pStyle w:val="Ttulo3"/>
        <w:numPr>
          <w:ilvl w:val="2"/>
          <w:numId w:val="3"/>
        </w:numPr>
        <w:rPr>
          <w:rFonts w:ascii="Arial" w:hAnsi="Arial" w:cs="Arial"/>
          <w:b/>
          <w:color w:val="000000" w:themeColor="text1"/>
          <w:sz w:val="22"/>
          <w:szCs w:val="22"/>
          <w:lang w:eastAsia="ar-SA"/>
        </w:rPr>
      </w:pPr>
      <w:bookmarkStart w:id="22" w:name="_Toc34149748"/>
      <w:bookmarkStart w:id="23" w:name="_Hlk26077871"/>
      <w:r w:rsidRPr="0054622D">
        <w:rPr>
          <w:rFonts w:ascii="Arial" w:hAnsi="Arial" w:cs="Arial"/>
          <w:b/>
          <w:color w:val="000000" w:themeColor="text1"/>
          <w:sz w:val="22"/>
          <w:szCs w:val="22"/>
          <w:lang w:eastAsia="ar-SA"/>
        </w:rPr>
        <w:t>Microcrédito</w:t>
      </w:r>
      <w:bookmarkEnd w:id="22"/>
    </w:p>
    <w:p w14:paraId="4B564FB5" w14:textId="77777777" w:rsidR="0055214E" w:rsidRPr="00616E28" w:rsidRDefault="0055214E" w:rsidP="00114008">
      <w:pPr>
        <w:rPr>
          <w:rFonts w:ascii="Arial" w:hAnsi="Arial" w:cs="Arial"/>
          <w:sz w:val="22"/>
          <w:szCs w:val="22"/>
          <w:lang w:eastAsia="ar-SA"/>
        </w:rPr>
      </w:pPr>
    </w:p>
    <w:p w14:paraId="57F6E5C6" w14:textId="77777777" w:rsidR="00DF146F" w:rsidRPr="0054622D" w:rsidRDefault="00DF146F" w:rsidP="00DF146F">
      <w:pPr>
        <w:jc w:val="both"/>
        <w:rPr>
          <w:rFonts w:ascii="Arial" w:hAnsi="Arial" w:cs="Arial"/>
          <w:color w:val="000000" w:themeColor="text1"/>
          <w:sz w:val="22"/>
          <w:szCs w:val="22"/>
          <w:lang w:bidi="en-US"/>
        </w:rPr>
      </w:pPr>
      <w:r w:rsidRPr="0054622D">
        <w:rPr>
          <w:rFonts w:ascii="Arial" w:hAnsi="Arial" w:cs="Arial"/>
          <w:color w:val="000000" w:themeColor="text1"/>
          <w:sz w:val="22"/>
          <w:szCs w:val="22"/>
          <w:lang w:bidi="en-US"/>
        </w:rPr>
        <w:t xml:space="preserve">Para </w:t>
      </w:r>
      <w:r w:rsidR="00971E71" w:rsidRPr="009B7053">
        <w:rPr>
          <w:rFonts w:ascii="Arial" w:hAnsi="Arial" w:cs="Arial"/>
          <w:color w:val="000000" w:themeColor="text1"/>
          <w:sz w:val="22"/>
          <w:szCs w:val="22"/>
          <w:lang w:bidi="en-US"/>
        </w:rPr>
        <w:t>efectos del presente capítulo, m</w:t>
      </w:r>
      <w:r w:rsidRPr="001C573A">
        <w:rPr>
          <w:rFonts w:ascii="Arial" w:hAnsi="Arial" w:cs="Arial"/>
          <w:color w:val="000000" w:themeColor="text1"/>
          <w:sz w:val="22"/>
          <w:szCs w:val="22"/>
          <w:lang w:bidi="en-US"/>
        </w:rPr>
        <w:t>icrocrédito es el constituido por las operaciones activas de crédito a las cuales se refiere el artículo 39 de la Ley 590 de 2000, o las normas que la modifiquen, sustituyan o adicionen, así como las realizadas con microempresas en las cuales la</w:t>
      </w:r>
      <w:r w:rsidRPr="0054622D">
        <w:rPr>
          <w:rFonts w:ascii="Arial" w:hAnsi="Arial" w:cs="Arial"/>
          <w:color w:val="000000" w:themeColor="text1"/>
          <w:sz w:val="22"/>
          <w:szCs w:val="22"/>
          <w:lang w:bidi="en-US"/>
        </w:rPr>
        <w:t xml:space="preserve"> principal fuente de pago de la obligación provenga de los ingresos derivados de su actividad.</w:t>
      </w:r>
    </w:p>
    <w:p w14:paraId="35D9B93E" w14:textId="77777777" w:rsidR="00DF146F" w:rsidRPr="0054622D" w:rsidRDefault="00DF146F" w:rsidP="00DF146F">
      <w:pPr>
        <w:jc w:val="both"/>
        <w:rPr>
          <w:rFonts w:ascii="Arial" w:hAnsi="Arial" w:cs="Arial"/>
          <w:color w:val="000000" w:themeColor="text1"/>
          <w:sz w:val="22"/>
          <w:szCs w:val="22"/>
          <w:lang w:bidi="en-US"/>
        </w:rPr>
      </w:pPr>
    </w:p>
    <w:p w14:paraId="7CA450F8" w14:textId="77777777" w:rsidR="00DF146F" w:rsidRPr="0054622D" w:rsidRDefault="00DF146F" w:rsidP="00DF146F">
      <w:pPr>
        <w:jc w:val="both"/>
        <w:rPr>
          <w:rFonts w:ascii="Arial" w:hAnsi="Arial" w:cs="Arial"/>
          <w:color w:val="000000" w:themeColor="text1"/>
          <w:sz w:val="22"/>
          <w:szCs w:val="22"/>
          <w:lang w:bidi="en-US"/>
        </w:rPr>
      </w:pPr>
      <w:r w:rsidRPr="0054622D">
        <w:rPr>
          <w:rFonts w:ascii="Arial" w:hAnsi="Arial" w:cs="Arial"/>
          <w:color w:val="000000" w:themeColor="text1"/>
          <w:sz w:val="22"/>
          <w:szCs w:val="22"/>
          <w:lang w:bidi="en-US"/>
        </w:rPr>
        <w:t>Para los efectos previstos en este capítulo, el saldo de endeudamiento del deudor no podrá exceder de ciento veinte (120) salarios mínimos mensuales legales vigentes al momento de la aprobación de la respectiva operación activa de crédito. Se entiende por saldo de endeudamiento el monto de las obligaciones vigentes a cargo de la correspondiente microempresa con el sector financiero y otros sectores, que se encuentren en los registros de los operadores de bancos de datos consultados por el respectivo acreedor, excluyendo los créditos hipotecarios para financiación de vivienda y adicionando el valor de la nueva obligación.</w:t>
      </w:r>
    </w:p>
    <w:p w14:paraId="46C324F1" w14:textId="77777777" w:rsidR="00DF146F" w:rsidRPr="0054622D" w:rsidRDefault="00DF146F" w:rsidP="00DF146F">
      <w:pPr>
        <w:jc w:val="both"/>
        <w:rPr>
          <w:rFonts w:ascii="Arial" w:hAnsi="Arial" w:cs="Arial"/>
          <w:color w:val="000000" w:themeColor="text1"/>
          <w:sz w:val="22"/>
          <w:szCs w:val="22"/>
          <w:lang w:bidi="en-US"/>
        </w:rPr>
      </w:pPr>
    </w:p>
    <w:p w14:paraId="476D0C4A" w14:textId="77777777" w:rsidR="00DF146F" w:rsidRPr="0054622D" w:rsidRDefault="00DF146F" w:rsidP="00DF146F">
      <w:pPr>
        <w:jc w:val="both"/>
        <w:rPr>
          <w:rFonts w:ascii="Arial" w:hAnsi="Arial" w:cs="Arial"/>
          <w:color w:val="000000" w:themeColor="text1"/>
          <w:sz w:val="22"/>
          <w:szCs w:val="22"/>
          <w:lang w:bidi="en-US"/>
        </w:rPr>
      </w:pPr>
      <w:r w:rsidRPr="0054622D">
        <w:rPr>
          <w:rFonts w:ascii="Arial" w:hAnsi="Arial" w:cs="Arial"/>
          <w:color w:val="000000" w:themeColor="text1"/>
          <w:sz w:val="22"/>
          <w:szCs w:val="22"/>
          <w:lang w:bidi="en-US"/>
        </w:rPr>
        <w:t>Se tendrá por definición de microempresa aquella consagrada en las disposiciones normativas vigentes.</w:t>
      </w:r>
    </w:p>
    <w:p w14:paraId="0AC44915" w14:textId="77777777" w:rsidR="00430AAE" w:rsidRPr="0054622D" w:rsidRDefault="00430AAE" w:rsidP="00673A0A">
      <w:pPr>
        <w:jc w:val="both"/>
        <w:rPr>
          <w:rFonts w:ascii="Arial" w:hAnsi="Arial" w:cs="Arial"/>
          <w:color w:val="000000" w:themeColor="text1"/>
          <w:sz w:val="22"/>
          <w:szCs w:val="22"/>
          <w:lang w:bidi="en-US"/>
        </w:rPr>
      </w:pPr>
    </w:p>
    <w:p w14:paraId="273456FD" w14:textId="453CFE40" w:rsidR="00DF146F" w:rsidRPr="0054622D" w:rsidRDefault="00DF146F" w:rsidP="00673A0A">
      <w:pPr>
        <w:jc w:val="both"/>
        <w:rPr>
          <w:rFonts w:ascii="Arial" w:hAnsi="Arial" w:cs="Arial"/>
          <w:color w:val="000000" w:themeColor="text1"/>
          <w:sz w:val="22"/>
          <w:szCs w:val="22"/>
          <w:lang w:bidi="en-US"/>
        </w:rPr>
      </w:pPr>
      <w:r w:rsidRPr="0054622D">
        <w:rPr>
          <w:rFonts w:ascii="Arial" w:hAnsi="Arial" w:cs="Arial"/>
          <w:color w:val="000000" w:themeColor="text1"/>
          <w:sz w:val="22"/>
          <w:szCs w:val="22"/>
          <w:lang w:bidi="en-US"/>
        </w:rPr>
        <w:t>La cartera de créditos comercial, de consumo y microcréditos, deben clasificarse además teniendo en cuenta la naturaleza de las garantías que las amparan (garantía admisible y otras garantías), acogiéndose a lo dispuesto sobre el particular en el Decreto 2555 de 2010 y las normas que lo adicionen, modifiquen o sustituyan</w:t>
      </w:r>
      <w:r w:rsidR="004D4964">
        <w:rPr>
          <w:rFonts w:ascii="Arial" w:hAnsi="Arial" w:cs="Arial"/>
          <w:color w:val="000000" w:themeColor="text1"/>
          <w:sz w:val="22"/>
          <w:szCs w:val="22"/>
          <w:lang w:bidi="en-US"/>
        </w:rPr>
        <w:t>.</w:t>
      </w:r>
    </w:p>
    <w:p w14:paraId="1DF9EFC5" w14:textId="77777777" w:rsidR="00DF1B73" w:rsidRPr="0054622D" w:rsidRDefault="00DF1B73" w:rsidP="00673A0A">
      <w:pPr>
        <w:jc w:val="both"/>
        <w:rPr>
          <w:rFonts w:ascii="Arial" w:hAnsi="Arial" w:cs="Arial"/>
          <w:color w:val="000000" w:themeColor="text1"/>
          <w:sz w:val="22"/>
          <w:szCs w:val="22"/>
          <w:lang w:bidi="en-US"/>
        </w:rPr>
      </w:pPr>
    </w:p>
    <w:bookmarkEnd w:id="23"/>
    <w:p w14:paraId="18701376" w14:textId="77777777" w:rsidR="00DF1B73" w:rsidRPr="0054622D" w:rsidRDefault="00DF1B73" w:rsidP="00673A0A">
      <w:pPr>
        <w:tabs>
          <w:tab w:val="left" w:pos="1128"/>
        </w:tabs>
        <w:jc w:val="both"/>
        <w:rPr>
          <w:rFonts w:ascii="Arial" w:hAnsi="Arial" w:cs="Arial"/>
          <w:i/>
          <w:color w:val="000000" w:themeColor="text1"/>
          <w:sz w:val="22"/>
          <w:szCs w:val="22"/>
        </w:rPr>
      </w:pPr>
      <w:r w:rsidRPr="0054622D">
        <w:rPr>
          <w:rFonts w:ascii="Arial" w:hAnsi="Arial" w:cs="Arial"/>
          <w:color w:val="000000" w:themeColor="text1"/>
          <w:sz w:val="22"/>
          <w:szCs w:val="22"/>
        </w:rPr>
        <w:t>Dentro de la metodología interna de cada organización solidaria, las anteriores modalidades pueden subdividirse en líneas de crédito (portafolios).</w:t>
      </w:r>
    </w:p>
    <w:p w14:paraId="172213B0" w14:textId="77777777" w:rsidR="00930763" w:rsidRPr="0054622D" w:rsidRDefault="00930763" w:rsidP="00DF1B73">
      <w:pPr>
        <w:jc w:val="both"/>
        <w:rPr>
          <w:rFonts w:ascii="Arial" w:hAnsi="Arial" w:cs="Arial"/>
          <w:color w:val="000000" w:themeColor="text1"/>
          <w:sz w:val="22"/>
          <w:szCs w:val="22"/>
        </w:rPr>
      </w:pPr>
    </w:p>
    <w:p w14:paraId="115A13E4" w14:textId="77777777" w:rsidR="00930763" w:rsidRPr="0054622D" w:rsidRDefault="00930763" w:rsidP="00930763">
      <w:pPr>
        <w:pStyle w:val="Ttulo1"/>
        <w:numPr>
          <w:ilvl w:val="0"/>
          <w:numId w:val="3"/>
        </w:numPr>
        <w:jc w:val="both"/>
        <w:rPr>
          <w:color w:val="000000" w:themeColor="text1"/>
          <w:sz w:val="22"/>
          <w:szCs w:val="22"/>
        </w:rPr>
      </w:pPr>
      <w:bookmarkStart w:id="24" w:name="_Toc11674639"/>
      <w:bookmarkStart w:id="25" w:name="_Toc34149749"/>
      <w:r w:rsidRPr="0054622D">
        <w:rPr>
          <w:color w:val="000000" w:themeColor="text1"/>
          <w:sz w:val="22"/>
          <w:szCs w:val="22"/>
        </w:rPr>
        <w:t>ETAPAS DEL SARC</w:t>
      </w:r>
      <w:bookmarkEnd w:id="24"/>
      <w:bookmarkEnd w:id="25"/>
    </w:p>
    <w:p w14:paraId="47B9DA35" w14:textId="77777777" w:rsidR="00930763" w:rsidRPr="0054622D" w:rsidRDefault="00930763" w:rsidP="00930763">
      <w:pPr>
        <w:tabs>
          <w:tab w:val="left" w:pos="720"/>
        </w:tabs>
        <w:autoSpaceDE w:val="0"/>
        <w:autoSpaceDN w:val="0"/>
        <w:adjustRightInd w:val="0"/>
        <w:jc w:val="both"/>
        <w:outlineLvl w:val="1"/>
        <w:rPr>
          <w:rFonts w:ascii="Arial" w:hAnsi="Arial" w:cs="Arial"/>
          <w:bCs/>
          <w:i/>
          <w:color w:val="000000" w:themeColor="text1"/>
          <w:sz w:val="22"/>
          <w:szCs w:val="22"/>
        </w:rPr>
      </w:pPr>
    </w:p>
    <w:p w14:paraId="3FF50EED" w14:textId="5243D288" w:rsidR="00930763" w:rsidRPr="0054622D" w:rsidRDefault="00930763" w:rsidP="00930763">
      <w:pPr>
        <w:jc w:val="both"/>
        <w:rPr>
          <w:rFonts w:ascii="Arial" w:hAnsi="Arial" w:cs="Arial"/>
          <w:color w:val="000000" w:themeColor="text1"/>
          <w:sz w:val="22"/>
          <w:szCs w:val="22"/>
          <w:lang w:bidi="en-US"/>
        </w:rPr>
      </w:pPr>
      <w:r w:rsidRPr="0054622D">
        <w:rPr>
          <w:rFonts w:ascii="Arial" w:hAnsi="Arial" w:cs="Arial"/>
          <w:color w:val="000000" w:themeColor="text1"/>
          <w:sz w:val="22"/>
          <w:szCs w:val="22"/>
          <w:lang w:bidi="en-US"/>
        </w:rPr>
        <w:t xml:space="preserve">El SARC que implementen o complementen las organizaciones solidarias vigiladas </w:t>
      </w:r>
      <w:r w:rsidRPr="0054622D">
        <w:rPr>
          <w:rFonts w:ascii="Arial" w:hAnsi="Arial" w:cs="Arial"/>
          <w:bCs/>
          <w:color w:val="000000" w:themeColor="text1"/>
          <w:sz w:val="22"/>
          <w:szCs w:val="22"/>
        </w:rPr>
        <w:t xml:space="preserve">deberá contemplar para cada uno de los procesos de crédito, </w:t>
      </w:r>
      <w:r w:rsidRPr="0054622D">
        <w:rPr>
          <w:rFonts w:ascii="Arial" w:hAnsi="Arial" w:cs="Arial"/>
          <w:color w:val="000000" w:themeColor="text1"/>
          <w:sz w:val="22"/>
          <w:szCs w:val="22"/>
          <w:lang w:bidi="en-US"/>
        </w:rPr>
        <w:t>como mínimo las siguientes etapas:</w:t>
      </w:r>
    </w:p>
    <w:p w14:paraId="374A749D" w14:textId="77777777" w:rsidR="00930763" w:rsidRPr="0054622D" w:rsidRDefault="00930763" w:rsidP="00930763">
      <w:pPr>
        <w:tabs>
          <w:tab w:val="left" w:pos="720"/>
        </w:tabs>
        <w:jc w:val="both"/>
        <w:rPr>
          <w:rFonts w:ascii="Arial" w:hAnsi="Arial" w:cs="Arial"/>
          <w:color w:val="000000" w:themeColor="text1"/>
          <w:sz w:val="22"/>
          <w:szCs w:val="22"/>
          <w:lang w:bidi="en-US"/>
        </w:rPr>
      </w:pPr>
    </w:p>
    <w:p w14:paraId="3E686EB2" w14:textId="77777777" w:rsidR="00930763" w:rsidRPr="0054622D" w:rsidRDefault="00930763" w:rsidP="00930763">
      <w:pPr>
        <w:pStyle w:val="Prrafodelista"/>
        <w:numPr>
          <w:ilvl w:val="0"/>
          <w:numId w:val="8"/>
        </w:numPr>
        <w:tabs>
          <w:tab w:val="left" w:pos="720"/>
        </w:tabs>
        <w:suppressAutoHyphens/>
        <w:spacing w:after="0" w:line="240" w:lineRule="auto"/>
        <w:jc w:val="both"/>
        <w:rPr>
          <w:rFonts w:ascii="Arial" w:hAnsi="Arial" w:cs="Arial"/>
          <w:color w:val="000000" w:themeColor="text1"/>
          <w:lang w:bidi="en-US"/>
        </w:rPr>
      </w:pPr>
      <w:r w:rsidRPr="0054622D">
        <w:rPr>
          <w:rFonts w:ascii="Arial" w:hAnsi="Arial" w:cs="Arial"/>
          <w:color w:val="000000" w:themeColor="text1"/>
          <w:lang w:bidi="en-US"/>
        </w:rPr>
        <w:t>Identificación</w:t>
      </w:r>
    </w:p>
    <w:p w14:paraId="476B7D54" w14:textId="77777777" w:rsidR="00930763" w:rsidRPr="0054622D" w:rsidRDefault="00930763" w:rsidP="00930763">
      <w:pPr>
        <w:pStyle w:val="Prrafodelista"/>
        <w:numPr>
          <w:ilvl w:val="0"/>
          <w:numId w:val="8"/>
        </w:numPr>
        <w:tabs>
          <w:tab w:val="left" w:pos="720"/>
        </w:tabs>
        <w:suppressAutoHyphens/>
        <w:spacing w:after="0" w:line="240" w:lineRule="auto"/>
        <w:jc w:val="both"/>
        <w:rPr>
          <w:rFonts w:ascii="Arial" w:hAnsi="Arial" w:cs="Arial"/>
          <w:color w:val="000000" w:themeColor="text1"/>
          <w:lang w:bidi="en-US"/>
        </w:rPr>
      </w:pPr>
      <w:r w:rsidRPr="0054622D">
        <w:rPr>
          <w:rFonts w:ascii="Arial" w:hAnsi="Arial" w:cs="Arial"/>
          <w:color w:val="000000" w:themeColor="text1"/>
          <w:lang w:bidi="en-US"/>
        </w:rPr>
        <w:t>Medición</w:t>
      </w:r>
    </w:p>
    <w:p w14:paraId="01B3D11E" w14:textId="77777777" w:rsidR="00930763" w:rsidRPr="0054622D" w:rsidRDefault="00930763" w:rsidP="00930763">
      <w:pPr>
        <w:pStyle w:val="Prrafodelista"/>
        <w:numPr>
          <w:ilvl w:val="0"/>
          <w:numId w:val="8"/>
        </w:numPr>
        <w:tabs>
          <w:tab w:val="left" w:pos="720"/>
        </w:tabs>
        <w:suppressAutoHyphens/>
        <w:spacing w:after="0" w:line="240" w:lineRule="auto"/>
        <w:jc w:val="both"/>
        <w:rPr>
          <w:rFonts w:ascii="Arial" w:hAnsi="Arial" w:cs="Arial"/>
          <w:color w:val="000000" w:themeColor="text1"/>
          <w:lang w:bidi="en-US"/>
        </w:rPr>
      </w:pPr>
      <w:r w:rsidRPr="0054622D">
        <w:rPr>
          <w:rFonts w:ascii="Arial" w:hAnsi="Arial" w:cs="Arial"/>
          <w:color w:val="000000" w:themeColor="text1"/>
          <w:lang w:bidi="en-US"/>
        </w:rPr>
        <w:t>Control y</w:t>
      </w:r>
    </w:p>
    <w:p w14:paraId="6A6A17F4" w14:textId="77777777" w:rsidR="00930763" w:rsidRPr="0054622D" w:rsidRDefault="00930763" w:rsidP="00930763">
      <w:pPr>
        <w:pStyle w:val="Prrafodelista"/>
        <w:numPr>
          <w:ilvl w:val="0"/>
          <w:numId w:val="8"/>
        </w:numPr>
        <w:tabs>
          <w:tab w:val="left" w:pos="720"/>
        </w:tabs>
        <w:suppressAutoHyphens/>
        <w:spacing w:after="0" w:line="240" w:lineRule="auto"/>
        <w:jc w:val="both"/>
        <w:rPr>
          <w:rFonts w:ascii="Arial" w:hAnsi="Arial" w:cs="Arial"/>
          <w:color w:val="000000" w:themeColor="text1"/>
          <w:lang w:bidi="en-US"/>
        </w:rPr>
      </w:pPr>
      <w:r w:rsidRPr="0054622D">
        <w:rPr>
          <w:rFonts w:ascii="Arial" w:hAnsi="Arial" w:cs="Arial"/>
          <w:color w:val="000000" w:themeColor="text1"/>
          <w:lang w:bidi="en-US"/>
        </w:rPr>
        <w:t>Monitoreo</w:t>
      </w:r>
    </w:p>
    <w:p w14:paraId="0325E45B" w14:textId="004EC04E" w:rsidR="00930763" w:rsidRPr="0054622D" w:rsidRDefault="00930763" w:rsidP="00930763">
      <w:pPr>
        <w:tabs>
          <w:tab w:val="left" w:pos="720"/>
        </w:tabs>
        <w:autoSpaceDE w:val="0"/>
        <w:autoSpaceDN w:val="0"/>
        <w:adjustRightInd w:val="0"/>
        <w:jc w:val="both"/>
        <w:outlineLvl w:val="1"/>
        <w:rPr>
          <w:rFonts w:ascii="Arial" w:hAnsi="Arial" w:cs="Arial"/>
          <w:b/>
          <w:bCs/>
          <w:color w:val="000000" w:themeColor="text1"/>
          <w:sz w:val="22"/>
          <w:szCs w:val="22"/>
        </w:rPr>
      </w:pPr>
    </w:p>
    <w:p w14:paraId="6BD24CB3" w14:textId="77777777" w:rsidR="00930763" w:rsidRPr="0054622D" w:rsidRDefault="00930763" w:rsidP="00BF3782">
      <w:pPr>
        <w:pStyle w:val="Ttulo2"/>
        <w:numPr>
          <w:ilvl w:val="1"/>
          <w:numId w:val="3"/>
        </w:numPr>
        <w:rPr>
          <w:rFonts w:ascii="Arial" w:hAnsi="Arial" w:cs="Arial"/>
          <w:b/>
          <w:color w:val="000000" w:themeColor="text1"/>
          <w:sz w:val="22"/>
          <w:szCs w:val="22"/>
          <w:lang w:eastAsia="ar-SA"/>
        </w:rPr>
      </w:pPr>
      <w:bookmarkStart w:id="26" w:name="_Toc11674640"/>
      <w:bookmarkStart w:id="27" w:name="_Toc34149750"/>
      <w:r w:rsidRPr="0054622D">
        <w:rPr>
          <w:rFonts w:ascii="Arial" w:hAnsi="Arial" w:cs="Arial"/>
          <w:b/>
          <w:color w:val="000000" w:themeColor="text1"/>
          <w:sz w:val="22"/>
          <w:szCs w:val="22"/>
          <w:lang w:eastAsia="ar-SA"/>
        </w:rPr>
        <w:lastRenderedPageBreak/>
        <w:t>Identificación</w:t>
      </w:r>
      <w:bookmarkEnd w:id="26"/>
      <w:bookmarkEnd w:id="27"/>
    </w:p>
    <w:p w14:paraId="7DD555FA" w14:textId="77777777" w:rsidR="00BF3782" w:rsidRPr="0054622D" w:rsidRDefault="00BF3782" w:rsidP="00BF3782">
      <w:pPr>
        <w:rPr>
          <w:rFonts w:ascii="Arial" w:hAnsi="Arial" w:cs="Arial"/>
          <w:color w:val="000000" w:themeColor="text1"/>
          <w:sz w:val="22"/>
          <w:szCs w:val="22"/>
          <w:lang w:eastAsia="ar-SA"/>
        </w:rPr>
      </w:pPr>
    </w:p>
    <w:p w14:paraId="7C5047D6" w14:textId="72AAD776" w:rsidR="000C1EDF" w:rsidRPr="0054622D" w:rsidRDefault="00930763" w:rsidP="00930763">
      <w:pPr>
        <w:jc w:val="both"/>
        <w:rPr>
          <w:rFonts w:ascii="Arial" w:hAnsi="Arial" w:cs="Arial"/>
          <w:color w:val="000000" w:themeColor="text1"/>
          <w:sz w:val="22"/>
          <w:szCs w:val="22"/>
        </w:rPr>
      </w:pPr>
      <w:r w:rsidRPr="0054622D">
        <w:rPr>
          <w:rFonts w:ascii="Arial" w:hAnsi="Arial" w:cs="Arial"/>
          <w:color w:val="000000" w:themeColor="text1"/>
          <w:sz w:val="22"/>
          <w:szCs w:val="22"/>
        </w:rPr>
        <w:t xml:space="preserve">El SARC debe permitir a las organizaciones solidarias vigiladas identificar el riesgo de crédito a que están expuestas de conformidad con las operaciones autorizadas, sin perjuicio que se deba administrar el riesgo de crédito sobre todos los activos de la </w:t>
      </w:r>
      <w:r w:rsidR="008D56A8" w:rsidRPr="0054622D">
        <w:rPr>
          <w:rFonts w:ascii="Arial" w:hAnsi="Arial" w:cs="Arial"/>
          <w:color w:val="000000" w:themeColor="text1"/>
          <w:sz w:val="22"/>
          <w:szCs w:val="22"/>
        </w:rPr>
        <w:t>organización</w:t>
      </w:r>
      <w:r w:rsidRPr="0054622D">
        <w:rPr>
          <w:rFonts w:ascii="Arial" w:hAnsi="Arial" w:cs="Arial"/>
          <w:color w:val="000000" w:themeColor="text1"/>
          <w:sz w:val="22"/>
          <w:szCs w:val="22"/>
        </w:rPr>
        <w:t>.</w:t>
      </w:r>
    </w:p>
    <w:p w14:paraId="2EE0CBDD" w14:textId="77777777" w:rsidR="00C130FA" w:rsidRPr="0054622D" w:rsidRDefault="00C130FA" w:rsidP="00930763">
      <w:pPr>
        <w:jc w:val="both"/>
        <w:rPr>
          <w:rFonts w:ascii="Arial" w:hAnsi="Arial" w:cs="Arial"/>
          <w:color w:val="000000" w:themeColor="text1"/>
          <w:sz w:val="22"/>
          <w:szCs w:val="22"/>
        </w:rPr>
      </w:pPr>
    </w:p>
    <w:p w14:paraId="00F99F27" w14:textId="77777777" w:rsidR="00650413" w:rsidRPr="0054622D" w:rsidRDefault="00364A6D" w:rsidP="00930763">
      <w:pPr>
        <w:jc w:val="both"/>
        <w:rPr>
          <w:rFonts w:ascii="Arial" w:hAnsi="Arial" w:cs="Arial"/>
          <w:bCs/>
          <w:color w:val="000000" w:themeColor="text1"/>
          <w:sz w:val="22"/>
          <w:szCs w:val="22"/>
        </w:rPr>
      </w:pPr>
      <w:r w:rsidRPr="0054622D">
        <w:rPr>
          <w:rFonts w:ascii="Arial" w:hAnsi="Arial" w:cs="Arial"/>
          <w:bCs/>
          <w:color w:val="000000" w:themeColor="text1"/>
          <w:sz w:val="22"/>
          <w:szCs w:val="22"/>
        </w:rPr>
        <w:t>L</w:t>
      </w:r>
      <w:r w:rsidR="00650413" w:rsidRPr="0054622D">
        <w:rPr>
          <w:rFonts w:ascii="Arial" w:hAnsi="Arial" w:cs="Arial"/>
          <w:bCs/>
          <w:color w:val="000000" w:themeColor="text1"/>
          <w:sz w:val="22"/>
          <w:szCs w:val="22"/>
        </w:rPr>
        <w:t xml:space="preserve">a identificación del riesgo </w:t>
      </w:r>
      <w:r w:rsidR="00A0663E" w:rsidRPr="0054622D">
        <w:rPr>
          <w:rFonts w:ascii="Arial" w:hAnsi="Arial" w:cs="Arial"/>
          <w:bCs/>
          <w:color w:val="000000" w:themeColor="text1"/>
          <w:sz w:val="22"/>
          <w:szCs w:val="22"/>
        </w:rPr>
        <w:t xml:space="preserve">en las organizaciones solidarias </w:t>
      </w:r>
      <w:r w:rsidR="00411F96" w:rsidRPr="0054622D">
        <w:rPr>
          <w:rFonts w:ascii="Arial" w:hAnsi="Arial" w:cs="Arial"/>
          <w:bCs/>
          <w:color w:val="000000" w:themeColor="text1"/>
          <w:sz w:val="22"/>
          <w:szCs w:val="22"/>
        </w:rPr>
        <w:t xml:space="preserve">deberá </w:t>
      </w:r>
      <w:r w:rsidR="00650413" w:rsidRPr="0054622D">
        <w:rPr>
          <w:rFonts w:ascii="Arial" w:hAnsi="Arial" w:cs="Arial"/>
          <w:bCs/>
          <w:color w:val="000000" w:themeColor="text1"/>
          <w:sz w:val="22"/>
          <w:szCs w:val="22"/>
        </w:rPr>
        <w:t>contempla</w:t>
      </w:r>
      <w:r w:rsidR="00411F96" w:rsidRPr="0054622D">
        <w:rPr>
          <w:rFonts w:ascii="Arial" w:hAnsi="Arial" w:cs="Arial"/>
          <w:bCs/>
          <w:color w:val="000000" w:themeColor="text1"/>
          <w:sz w:val="22"/>
          <w:szCs w:val="22"/>
        </w:rPr>
        <w:t>r</w:t>
      </w:r>
      <w:r w:rsidR="00650413" w:rsidRPr="0054622D">
        <w:rPr>
          <w:rFonts w:ascii="Arial" w:hAnsi="Arial" w:cs="Arial"/>
          <w:bCs/>
          <w:color w:val="000000" w:themeColor="text1"/>
          <w:sz w:val="22"/>
          <w:szCs w:val="22"/>
        </w:rPr>
        <w:t xml:space="preserve"> como mínimo:</w:t>
      </w:r>
    </w:p>
    <w:p w14:paraId="035B41AF" w14:textId="77777777" w:rsidR="00650413" w:rsidRPr="0054622D" w:rsidRDefault="00650413" w:rsidP="00930763">
      <w:pPr>
        <w:jc w:val="both"/>
        <w:rPr>
          <w:rFonts w:ascii="Arial" w:hAnsi="Arial" w:cs="Arial"/>
          <w:color w:val="000000" w:themeColor="text1"/>
          <w:sz w:val="22"/>
          <w:szCs w:val="22"/>
        </w:rPr>
      </w:pPr>
    </w:p>
    <w:p w14:paraId="5EF397FC" w14:textId="77777777" w:rsidR="00411F96" w:rsidRPr="0054622D" w:rsidRDefault="00411F96" w:rsidP="00411F96">
      <w:pPr>
        <w:pStyle w:val="Prrafodelista"/>
        <w:numPr>
          <w:ilvl w:val="0"/>
          <w:numId w:val="42"/>
        </w:numPr>
        <w:jc w:val="both"/>
        <w:rPr>
          <w:rFonts w:ascii="Arial" w:hAnsi="Arial" w:cs="Arial"/>
          <w:bCs/>
          <w:color w:val="000000" w:themeColor="text1"/>
        </w:rPr>
      </w:pPr>
      <w:r w:rsidRPr="0054622D">
        <w:rPr>
          <w:rFonts w:ascii="Arial" w:hAnsi="Arial" w:cs="Arial"/>
          <w:bCs/>
          <w:color w:val="000000" w:themeColor="text1"/>
        </w:rPr>
        <w:t>La definición de los eventos y factores de riesgo que podrían afectar el perfil deudor y su capacidad de pago, para el mercado (s) objetivo (s) que atiend</w:t>
      </w:r>
      <w:r w:rsidR="00C4449C" w:rsidRPr="0054622D">
        <w:rPr>
          <w:rFonts w:ascii="Arial" w:hAnsi="Arial" w:cs="Arial"/>
          <w:bCs/>
          <w:color w:val="000000" w:themeColor="text1"/>
        </w:rPr>
        <w:t>e</w:t>
      </w:r>
      <w:r w:rsidRPr="0054622D">
        <w:rPr>
          <w:rFonts w:ascii="Arial" w:hAnsi="Arial" w:cs="Arial"/>
          <w:bCs/>
          <w:color w:val="000000" w:themeColor="text1"/>
        </w:rPr>
        <w:t xml:space="preserve"> la organización solidaria.</w:t>
      </w:r>
    </w:p>
    <w:p w14:paraId="421A99D6" w14:textId="77777777" w:rsidR="00C4449C" w:rsidRPr="0054622D" w:rsidRDefault="00C4449C" w:rsidP="001A0CC9">
      <w:pPr>
        <w:pStyle w:val="Prrafodelista"/>
        <w:ind w:left="430"/>
        <w:jc w:val="both"/>
        <w:rPr>
          <w:rFonts w:ascii="Arial" w:hAnsi="Arial" w:cs="Arial"/>
          <w:bCs/>
          <w:color w:val="000000" w:themeColor="text1"/>
        </w:rPr>
      </w:pPr>
    </w:p>
    <w:p w14:paraId="118C87ED" w14:textId="1F0EE913" w:rsidR="006C354A" w:rsidRPr="0054622D" w:rsidRDefault="00411F96" w:rsidP="006C354A">
      <w:pPr>
        <w:pStyle w:val="Prrafodelista"/>
        <w:numPr>
          <w:ilvl w:val="0"/>
          <w:numId w:val="42"/>
        </w:numPr>
        <w:jc w:val="both"/>
        <w:rPr>
          <w:rFonts w:ascii="Arial" w:hAnsi="Arial" w:cs="Arial"/>
          <w:bCs/>
          <w:color w:val="000000" w:themeColor="text1"/>
        </w:rPr>
      </w:pPr>
      <w:r w:rsidRPr="0054622D">
        <w:rPr>
          <w:rFonts w:ascii="Arial" w:hAnsi="Arial" w:cs="Arial"/>
          <w:bCs/>
          <w:color w:val="000000" w:themeColor="text1"/>
        </w:rPr>
        <w:t xml:space="preserve">Los eventos y factores que podrían afectar </w:t>
      </w:r>
      <w:r w:rsidR="001A0CC9" w:rsidRPr="0054622D">
        <w:rPr>
          <w:rFonts w:ascii="Arial" w:hAnsi="Arial" w:cs="Arial"/>
          <w:bCs/>
          <w:color w:val="000000" w:themeColor="text1"/>
        </w:rPr>
        <w:t xml:space="preserve">la </w:t>
      </w:r>
      <w:r w:rsidRPr="0054622D">
        <w:rPr>
          <w:rFonts w:ascii="Arial" w:hAnsi="Arial" w:cs="Arial"/>
          <w:bCs/>
          <w:color w:val="000000" w:themeColor="text1"/>
        </w:rPr>
        <w:t xml:space="preserve">recuperación </w:t>
      </w:r>
      <w:r w:rsidR="0090329B" w:rsidRPr="0054622D">
        <w:rPr>
          <w:rFonts w:ascii="Arial" w:hAnsi="Arial" w:cs="Arial"/>
          <w:bCs/>
          <w:color w:val="000000" w:themeColor="text1"/>
        </w:rPr>
        <w:t xml:space="preserve">de </w:t>
      </w:r>
      <w:r w:rsidRPr="0054622D">
        <w:rPr>
          <w:rFonts w:ascii="Arial" w:hAnsi="Arial" w:cs="Arial"/>
          <w:bCs/>
          <w:color w:val="000000" w:themeColor="text1"/>
        </w:rPr>
        <w:t>las garantías al momento de hacerlas efectivas ante un incumplimiento</w:t>
      </w:r>
      <w:r w:rsidR="00C4449C" w:rsidRPr="0054622D">
        <w:rPr>
          <w:rFonts w:ascii="Arial" w:hAnsi="Arial" w:cs="Arial"/>
          <w:bCs/>
          <w:color w:val="000000" w:themeColor="text1"/>
        </w:rPr>
        <w:t xml:space="preserve"> por parte del deudor. Para ello</w:t>
      </w:r>
      <w:r w:rsidR="001A0CC9" w:rsidRPr="0054622D">
        <w:rPr>
          <w:rFonts w:ascii="Arial" w:hAnsi="Arial" w:cs="Arial"/>
          <w:bCs/>
          <w:color w:val="000000" w:themeColor="text1"/>
        </w:rPr>
        <w:t>,</w:t>
      </w:r>
      <w:r w:rsidR="00C4449C" w:rsidRPr="0054622D">
        <w:rPr>
          <w:rFonts w:ascii="Arial" w:hAnsi="Arial" w:cs="Arial"/>
          <w:bCs/>
          <w:color w:val="000000" w:themeColor="text1"/>
        </w:rPr>
        <w:t xml:space="preserve"> se deberá tener en cuenta que para cada tipo de garantía </w:t>
      </w:r>
      <w:r w:rsidR="00A50C68" w:rsidRPr="0054622D">
        <w:rPr>
          <w:rFonts w:ascii="Arial" w:hAnsi="Arial" w:cs="Arial"/>
          <w:bCs/>
          <w:color w:val="000000" w:themeColor="text1"/>
        </w:rPr>
        <w:t>podría</w:t>
      </w:r>
      <w:r w:rsidR="00C4449C" w:rsidRPr="0054622D">
        <w:rPr>
          <w:rFonts w:ascii="Arial" w:hAnsi="Arial" w:cs="Arial"/>
          <w:bCs/>
          <w:color w:val="000000" w:themeColor="text1"/>
        </w:rPr>
        <w:t xml:space="preserve"> </w:t>
      </w:r>
      <w:r w:rsidR="00A50C68" w:rsidRPr="0054622D">
        <w:rPr>
          <w:rFonts w:ascii="Arial" w:hAnsi="Arial" w:cs="Arial"/>
          <w:bCs/>
          <w:color w:val="000000" w:themeColor="text1"/>
        </w:rPr>
        <w:t>haber eventos</w:t>
      </w:r>
      <w:r w:rsidR="00C4449C" w:rsidRPr="0054622D">
        <w:rPr>
          <w:rFonts w:ascii="Arial" w:hAnsi="Arial" w:cs="Arial"/>
          <w:bCs/>
          <w:color w:val="000000" w:themeColor="text1"/>
        </w:rPr>
        <w:t xml:space="preserve"> y factores</w:t>
      </w:r>
      <w:r w:rsidR="00A0663E" w:rsidRPr="0054622D">
        <w:rPr>
          <w:rFonts w:ascii="Arial" w:hAnsi="Arial" w:cs="Arial"/>
          <w:bCs/>
          <w:color w:val="000000" w:themeColor="text1"/>
        </w:rPr>
        <w:t xml:space="preserve"> </w:t>
      </w:r>
      <w:r w:rsidR="006C781E" w:rsidRPr="0054622D">
        <w:rPr>
          <w:rFonts w:ascii="Arial" w:hAnsi="Arial" w:cs="Arial"/>
          <w:bCs/>
          <w:color w:val="000000" w:themeColor="text1"/>
        </w:rPr>
        <w:t>iguales o diferenciados</w:t>
      </w:r>
      <w:r w:rsidR="004B6286" w:rsidRPr="0054622D">
        <w:rPr>
          <w:rFonts w:ascii="Arial" w:hAnsi="Arial" w:cs="Arial"/>
          <w:bCs/>
          <w:color w:val="000000" w:themeColor="text1"/>
        </w:rPr>
        <w:t>. Algunos eventos que afectan la administración y recuperación vía garantías van a asociados a riesgos de tipo operacional.</w:t>
      </w:r>
    </w:p>
    <w:p w14:paraId="61636BA6" w14:textId="4321BC07" w:rsidR="008D56A8" w:rsidRPr="0054622D" w:rsidRDefault="006C354A" w:rsidP="008D56A8">
      <w:pPr>
        <w:jc w:val="both"/>
        <w:rPr>
          <w:rFonts w:ascii="Arial" w:hAnsi="Arial" w:cs="Arial"/>
          <w:bCs/>
          <w:color w:val="000000" w:themeColor="text1"/>
          <w:sz w:val="22"/>
          <w:szCs w:val="22"/>
        </w:rPr>
      </w:pPr>
      <w:r w:rsidRPr="0054622D">
        <w:rPr>
          <w:rFonts w:ascii="Arial" w:hAnsi="Arial" w:cs="Arial"/>
          <w:bCs/>
          <w:color w:val="000000" w:themeColor="text1"/>
          <w:sz w:val="22"/>
          <w:szCs w:val="22"/>
        </w:rPr>
        <w:t xml:space="preserve">Considerando que existe una relación entre el comportamiento del indicador de cartera vencida y los ciclos económicos, </w:t>
      </w:r>
      <w:r w:rsidR="00F9402E" w:rsidRPr="0054622D">
        <w:rPr>
          <w:rFonts w:ascii="Arial" w:hAnsi="Arial" w:cs="Arial"/>
          <w:bCs/>
          <w:color w:val="000000" w:themeColor="text1"/>
          <w:sz w:val="22"/>
          <w:szCs w:val="22"/>
        </w:rPr>
        <w:t>es recomendable que las organizaciones solidarias vigiladas evalúen la correlación que existe entre el perfil de riesgo de los deudores y dichos ciclos</w:t>
      </w:r>
      <w:r w:rsidR="009419B0" w:rsidRPr="0054622D">
        <w:rPr>
          <w:rFonts w:ascii="Arial" w:hAnsi="Arial" w:cs="Arial"/>
          <w:bCs/>
          <w:color w:val="000000" w:themeColor="text1"/>
          <w:sz w:val="22"/>
          <w:szCs w:val="22"/>
        </w:rPr>
        <w:t>,</w:t>
      </w:r>
      <w:r w:rsidRPr="0054622D">
        <w:rPr>
          <w:rFonts w:ascii="Arial" w:hAnsi="Arial" w:cs="Arial"/>
          <w:bCs/>
          <w:color w:val="000000" w:themeColor="text1"/>
          <w:sz w:val="22"/>
          <w:szCs w:val="22"/>
        </w:rPr>
        <w:t xml:space="preserve"> con el propósito de generar alertas ante desaceleraciones económicas. </w:t>
      </w:r>
      <w:r w:rsidR="009419B0" w:rsidRPr="0054622D">
        <w:rPr>
          <w:rFonts w:ascii="Arial" w:hAnsi="Arial" w:cs="Arial"/>
          <w:bCs/>
          <w:color w:val="000000" w:themeColor="text1"/>
          <w:sz w:val="22"/>
          <w:szCs w:val="22"/>
        </w:rPr>
        <w:t xml:space="preserve">Para ello, </w:t>
      </w:r>
      <w:r w:rsidRPr="0054622D">
        <w:rPr>
          <w:rFonts w:ascii="Arial" w:hAnsi="Arial" w:cs="Arial"/>
          <w:bCs/>
          <w:color w:val="000000" w:themeColor="text1"/>
          <w:sz w:val="22"/>
          <w:szCs w:val="22"/>
        </w:rPr>
        <w:t xml:space="preserve">se puede considerar el comportamiento histórico de la cartera frente a los ciclos económicos que ha tenido el país en relación </w:t>
      </w:r>
      <w:r w:rsidR="009419B0" w:rsidRPr="0054622D">
        <w:rPr>
          <w:rFonts w:ascii="Arial" w:hAnsi="Arial" w:cs="Arial"/>
          <w:bCs/>
          <w:color w:val="000000" w:themeColor="text1"/>
          <w:sz w:val="22"/>
          <w:szCs w:val="22"/>
        </w:rPr>
        <w:t>con los</w:t>
      </w:r>
      <w:r w:rsidRPr="0054622D">
        <w:rPr>
          <w:rFonts w:ascii="Arial" w:hAnsi="Arial" w:cs="Arial"/>
          <w:bCs/>
          <w:color w:val="000000" w:themeColor="text1"/>
          <w:sz w:val="22"/>
          <w:szCs w:val="22"/>
        </w:rPr>
        <w:t xml:space="preserve"> nichos de mercado</w:t>
      </w:r>
      <w:r w:rsidR="009419B0" w:rsidRPr="0054622D">
        <w:rPr>
          <w:rFonts w:ascii="Arial" w:hAnsi="Arial" w:cs="Arial"/>
          <w:bCs/>
          <w:color w:val="000000" w:themeColor="text1"/>
          <w:sz w:val="22"/>
          <w:szCs w:val="22"/>
        </w:rPr>
        <w:t xml:space="preserve"> en los cuales opera la organización solidaria</w:t>
      </w:r>
      <w:r w:rsidRPr="0054622D">
        <w:rPr>
          <w:rFonts w:ascii="Arial" w:hAnsi="Arial" w:cs="Arial"/>
          <w:bCs/>
          <w:color w:val="000000" w:themeColor="text1"/>
          <w:sz w:val="22"/>
          <w:szCs w:val="22"/>
        </w:rPr>
        <w:t>.</w:t>
      </w:r>
    </w:p>
    <w:p w14:paraId="67330C25" w14:textId="1954B2FE" w:rsidR="006C354A" w:rsidRPr="00FC3ED0" w:rsidRDefault="006C354A" w:rsidP="008D56A8">
      <w:pPr>
        <w:jc w:val="both"/>
        <w:rPr>
          <w:rFonts w:ascii="Arial" w:hAnsi="Arial" w:cs="Arial"/>
          <w:bCs/>
          <w:color w:val="000000" w:themeColor="text1"/>
          <w:sz w:val="22"/>
          <w:szCs w:val="22"/>
        </w:rPr>
      </w:pPr>
    </w:p>
    <w:p w14:paraId="797B76E3" w14:textId="2CA17666" w:rsidR="004F76DC" w:rsidRPr="0054622D" w:rsidRDefault="004F76DC" w:rsidP="000A038D">
      <w:pPr>
        <w:jc w:val="both"/>
        <w:rPr>
          <w:rFonts w:ascii="Arial" w:hAnsi="Arial" w:cs="Arial"/>
          <w:color w:val="000000" w:themeColor="text1"/>
          <w:sz w:val="22"/>
          <w:szCs w:val="22"/>
        </w:rPr>
      </w:pPr>
      <w:bookmarkStart w:id="28" w:name="_Toc28362769"/>
      <w:bookmarkEnd w:id="28"/>
      <w:r w:rsidRPr="0054622D">
        <w:rPr>
          <w:rFonts w:ascii="Arial" w:hAnsi="Arial" w:cs="Arial"/>
          <w:color w:val="000000" w:themeColor="text1"/>
          <w:sz w:val="22"/>
          <w:szCs w:val="22"/>
        </w:rPr>
        <w:t xml:space="preserve">En todo caso, la etapa de identificación del riesgo, deberá permitir a las organizaciones solidarias vigiladas el poder definir sus políticas y procesos dentro del ciclo de crédito como son el otorgamiento, seguimiento y control </w:t>
      </w:r>
      <w:r w:rsidRPr="009B7053">
        <w:rPr>
          <w:rFonts w:ascii="Arial" w:hAnsi="Arial" w:cs="Arial"/>
          <w:color w:val="000000" w:themeColor="text1"/>
          <w:sz w:val="22"/>
          <w:szCs w:val="22"/>
        </w:rPr>
        <w:t xml:space="preserve">y, recuperación; lo anterior bajo un proceso de monitoreo y de mejoramiento continuo del sistema de administración de riesgos.   </w:t>
      </w:r>
    </w:p>
    <w:p w14:paraId="108CE478" w14:textId="77777777" w:rsidR="004F76DC" w:rsidRPr="0054622D" w:rsidRDefault="004F76DC" w:rsidP="000A038D">
      <w:pPr>
        <w:jc w:val="both"/>
        <w:rPr>
          <w:rFonts w:ascii="Arial" w:hAnsi="Arial" w:cs="Arial"/>
          <w:color w:val="000000" w:themeColor="text1"/>
          <w:sz w:val="22"/>
          <w:szCs w:val="22"/>
        </w:rPr>
      </w:pPr>
    </w:p>
    <w:p w14:paraId="325F35EF" w14:textId="77777777" w:rsidR="00BF3782" w:rsidRPr="0054622D" w:rsidRDefault="00930763" w:rsidP="0018777E">
      <w:pPr>
        <w:pStyle w:val="Ttulo2"/>
        <w:numPr>
          <w:ilvl w:val="1"/>
          <w:numId w:val="3"/>
        </w:numPr>
        <w:rPr>
          <w:rFonts w:ascii="Arial" w:hAnsi="Arial" w:cs="Arial"/>
          <w:b/>
          <w:color w:val="000000" w:themeColor="text1"/>
          <w:sz w:val="22"/>
          <w:szCs w:val="22"/>
          <w:lang w:eastAsia="ar-SA"/>
        </w:rPr>
      </w:pPr>
      <w:bookmarkStart w:id="29" w:name="_Toc11674641"/>
      <w:bookmarkStart w:id="30" w:name="_Toc34149751"/>
      <w:r w:rsidRPr="0054622D">
        <w:rPr>
          <w:rFonts w:ascii="Arial" w:hAnsi="Arial" w:cs="Arial"/>
          <w:b/>
          <w:color w:val="000000" w:themeColor="text1"/>
          <w:sz w:val="22"/>
          <w:szCs w:val="22"/>
          <w:lang w:eastAsia="ar-SA"/>
        </w:rPr>
        <w:t>Medición</w:t>
      </w:r>
      <w:bookmarkEnd w:id="29"/>
      <w:bookmarkEnd w:id="30"/>
    </w:p>
    <w:p w14:paraId="09A4E719" w14:textId="77777777" w:rsidR="00C4449C" w:rsidRPr="0054622D" w:rsidRDefault="00C4449C" w:rsidP="00930763">
      <w:pPr>
        <w:autoSpaceDE w:val="0"/>
        <w:autoSpaceDN w:val="0"/>
        <w:adjustRightInd w:val="0"/>
        <w:jc w:val="both"/>
        <w:rPr>
          <w:rFonts w:ascii="Arial" w:hAnsi="Arial" w:cs="Arial"/>
          <w:color w:val="000000" w:themeColor="text1"/>
          <w:sz w:val="22"/>
          <w:szCs w:val="22"/>
        </w:rPr>
      </w:pPr>
    </w:p>
    <w:p w14:paraId="16425252" w14:textId="48C86AD5" w:rsidR="00930763" w:rsidRPr="0054622D" w:rsidRDefault="00930763" w:rsidP="00930763">
      <w:pPr>
        <w:autoSpaceDE w:val="0"/>
        <w:autoSpaceDN w:val="0"/>
        <w:adjustRightInd w:val="0"/>
        <w:jc w:val="both"/>
        <w:rPr>
          <w:rFonts w:ascii="Arial" w:hAnsi="Arial" w:cs="Arial"/>
          <w:color w:val="000000" w:themeColor="text1"/>
          <w:sz w:val="22"/>
          <w:szCs w:val="22"/>
        </w:rPr>
      </w:pPr>
      <w:r w:rsidRPr="0054622D">
        <w:rPr>
          <w:rFonts w:ascii="Arial" w:hAnsi="Arial" w:cs="Arial"/>
          <w:color w:val="000000" w:themeColor="text1"/>
          <w:sz w:val="22"/>
          <w:szCs w:val="22"/>
        </w:rPr>
        <w:t xml:space="preserve">Las organizaciones </w:t>
      </w:r>
      <w:r w:rsidR="00D271D4" w:rsidRPr="0054622D">
        <w:rPr>
          <w:rFonts w:ascii="Arial" w:hAnsi="Arial" w:cs="Arial"/>
          <w:color w:val="000000" w:themeColor="text1"/>
          <w:sz w:val="22"/>
          <w:szCs w:val="22"/>
        </w:rPr>
        <w:t xml:space="preserve">solidarias </w:t>
      </w:r>
      <w:r w:rsidRPr="0054622D">
        <w:rPr>
          <w:rFonts w:ascii="Arial" w:hAnsi="Arial" w:cs="Arial"/>
          <w:color w:val="000000" w:themeColor="text1"/>
          <w:sz w:val="22"/>
          <w:szCs w:val="22"/>
        </w:rPr>
        <w:t>vigiladas deben evaluar permanentemente el riesgo de crédito al que está expuest</w:t>
      </w:r>
      <w:r w:rsidR="00D271D4" w:rsidRPr="0054622D">
        <w:rPr>
          <w:rFonts w:ascii="Arial" w:hAnsi="Arial" w:cs="Arial"/>
          <w:color w:val="000000" w:themeColor="text1"/>
          <w:sz w:val="22"/>
          <w:szCs w:val="22"/>
        </w:rPr>
        <w:t>a su cartera</w:t>
      </w:r>
      <w:r w:rsidRPr="0054622D">
        <w:rPr>
          <w:rFonts w:ascii="Arial" w:hAnsi="Arial" w:cs="Arial"/>
          <w:color w:val="000000" w:themeColor="text1"/>
          <w:sz w:val="22"/>
          <w:szCs w:val="22"/>
        </w:rPr>
        <w:t>, tanto en el momento de otorgar créditos como a lo largo de la vida de los mismos, incluidos los casos de reestructuraciones</w:t>
      </w:r>
      <w:r w:rsidR="00174C81" w:rsidRPr="0054622D">
        <w:rPr>
          <w:rFonts w:ascii="Arial" w:hAnsi="Arial" w:cs="Arial"/>
          <w:color w:val="000000" w:themeColor="text1"/>
          <w:sz w:val="22"/>
          <w:szCs w:val="22"/>
        </w:rPr>
        <w:t xml:space="preserve"> y novaciones.</w:t>
      </w:r>
    </w:p>
    <w:p w14:paraId="095CDC06" w14:textId="77777777" w:rsidR="00930763" w:rsidRPr="0054622D" w:rsidRDefault="00930763" w:rsidP="00930763">
      <w:pPr>
        <w:autoSpaceDE w:val="0"/>
        <w:autoSpaceDN w:val="0"/>
        <w:adjustRightInd w:val="0"/>
        <w:jc w:val="both"/>
        <w:rPr>
          <w:rFonts w:ascii="Arial" w:hAnsi="Arial" w:cs="Arial"/>
          <w:color w:val="000000" w:themeColor="text1"/>
          <w:sz w:val="22"/>
          <w:szCs w:val="22"/>
        </w:rPr>
      </w:pPr>
    </w:p>
    <w:p w14:paraId="4A71898D" w14:textId="7064A10B" w:rsidR="00E81A36" w:rsidRPr="0054622D" w:rsidRDefault="008D56A8" w:rsidP="00E81A36">
      <w:pPr>
        <w:autoSpaceDE w:val="0"/>
        <w:autoSpaceDN w:val="0"/>
        <w:adjustRightInd w:val="0"/>
        <w:jc w:val="both"/>
        <w:rPr>
          <w:rFonts w:ascii="Arial" w:hAnsi="Arial" w:cs="Arial"/>
          <w:color w:val="000000" w:themeColor="text1"/>
          <w:sz w:val="22"/>
          <w:szCs w:val="22"/>
        </w:rPr>
      </w:pPr>
      <w:r w:rsidRPr="0054622D">
        <w:rPr>
          <w:rFonts w:ascii="Arial" w:hAnsi="Arial" w:cs="Arial"/>
          <w:color w:val="000000" w:themeColor="text1"/>
          <w:sz w:val="22"/>
          <w:szCs w:val="22"/>
        </w:rPr>
        <w:t xml:space="preserve">Por lo anterior, </w:t>
      </w:r>
      <w:r w:rsidR="00C4449C" w:rsidRPr="0054622D">
        <w:rPr>
          <w:rFonts w:ascii="Arial" w:hAnsi="Arial" w:cs="Arial"/>
          <w:color w:val="000000" w:themeColor="text1"/>
          <w:sz w:val="22"/>
          <w:szCs w:val="22"/>
        </w:rPr>
        <w:t xml:space="preserve">deberán </w:t>
      </w:r>
      <w:r w:rsidR="0090329B" w:rsidRPr="0054622D">
        <w:rPr>
          <w:rFonts w:ascii="Arial" w:hAnsi="Arial" w:cs="Arial"/>
          <w:color w:val="000000" w:themeColor="text1"/>
          <w:sz w:val="22"/>
          <w:szCs w:val="22"/>
        </w:rPr>
        <w:t xml:space="preserve">para todas las modalidades de </w:t>
      </w:r>
      <w:r w:rsidR="00E81A36" w:rsidRPr="0054622D">
        <w:rPr>
          <w:rFonts w:ascii="Arial" w:hAnsi="Arial" w:cs="Arial"/>
          <w:color w:val="000000" w:themeColor="text1"/>
          <w:sz w:val="22"/>
          <w:szCs w:val="22"/>
        </w:rPr>
        <w:t>crédito</w:t>
      </w:r>
      <w:r w:rsidR="0090329B" w:rsidRPr="0054622D">
        <w:rPr>
          <w:rFonts w:ascii="Arial" w:hAnsi="Arial" w:cs="Arial"/>
          <w:color w:val="000000" w:themeColor="text1"/>
          <w:sz w:val="22"/>
          <w:szCs w:val="22"/>
        </w:rPr>
        <w:t xml:space="preserve"> (consumo, vivienda, comercial y microcrédito), adoptar m</w:t>
      </w:r>
      <w:r w:rsidR="002113C9" w:rsidRPr="0054622D">
        <w:rPr>
          <w:rFonts w:ascii="Arial" w:hAnsi="Arial" w:cs="Arial"/>
          <w:color w:val="000000" w:themeColor="text1"/>
          <w:sz w:val="22"/>
          <w:szCs w:val="22"/>
        </w:rPr>
        <w:t>etodologías</w:t>
      </w:r>
      <w:r w:rsidR="0090329B" w:rsidRPr="0054622D">
        <w:rPr>
          <w:rFonts w:ascii="Arial" w:hAnsi="Arial" w:cs="Arial"/>
          <w:color w:val="000000" w:themeColor="text1"/>
          <w:sz w:val="22"/>
          <w:szCs w:val="22"/>
        </w:rPr>
        <w:t xml:space="preserve"> o criterios que les permitan</w:t>
      </w:r>
      <w:r w:rsidR="00575D95" w:rsidRPr="0054622D">
        <w:rPr>
          <w:rFonts w:ascii="Arial" w:hAnsi="Arial" w:cs="Arial"/>
          <w:color w:val="000000" w:themeColor="text1"/>
          <w:sz w:val="22"/>
          <w:szCs w:val="22"/>
        </w:rPr>
        <w:t xml:space="preserve"> durante la etapa de otorgamiento de </w:t>
      </w:r>
      <w:r w:rsidR="00174C81" w:rsidRPr="0054622D">
        <w:rPr>
          <w:rFonts w:ascii="Arial" w:hAnsi="Arial" w:cs="Arial"/>
          <w:color w:val="000000" w:themeColor="text1"/>
          <w:sz w:val="22"/>
          <w:szCs w:val="22"/>
        </w:rPr>
        <w:t>crédito evaluar el perfil deudor del asociado y su capacidad de pago</w:t>
      </w:r>
      <w:r w:rsidR="00741BC8" w:rsidRPr="0054622D">
        <w:rPr>
          <w:rFonts w:ascii="Arial" w:hAnsi="Arial" w:cs="Arial"/>
          <w:color w:val="000000" w:themeColor="text1"/>
          <w:sz w:val="22"/>
          <w:szCs w:val="22"/>
        </w:rPr>
        <w:t>.</w:t>
      </w:r>
    </w:p>
    <w:p w14:paraId="00B6C8FB" w14:textId="77777777" w:rsidR="00E81A36" w:rsidRPr="0054622D" w:rsidRDefault="00E81A36" w:rsidP="00E81A36">
      <w:pPr>
        <w:autoSpaceDE w:val="0"/>
        <w:autoSpaceDN w:val="0"/>
        <w:adjustRightInd w:val="0"/>
        <w:jc w:val="both"/>
        <w:rPr>
          <w:rFonts w:ascii="Arial" w:hAnsi="Arial" w:cs="Arial"/>
          <w:color w:val="000000" w:themeColor="text1"/>
          <w:sz w:val="22"/>
          <w:szCs w:val="22"/>
        </w:rPr>
      </w:pPr>
    </w:p>
    <w:p w14:paraId="7F490817" w14:textId="0E8FB099" w:rsidR="00C4449C" w:rsidRPr="0054622D" w:rsidRDefault="00533D92" w:rsidP="00E81A36">
      <w:pPr>
        <w:autoSpaceDE w:val="0"/>
        <w:autoSpaceDN w:val="0"/>
        <w:adjustRightInd w:val="0"/>
        <w:jc w:val="both"/>
        <w:rPr>
          <w:rFonts w:ascii="Arial" w:hAnsi="Arial" w:cs="Arial"/>
          <w:color w:val="000000" w:themeColor="text1"/>
          <w:sz w:val="22"/>
          <w:szCs w:val="22"/>
        </w:rPr>
      </w:pPr>
      <w:r w:rsidRPr="0054622D">
        <w:rPr>
          <w:rFonts w:ascii="Arial" w:hAnsi="Arial" w:cs="Arial"/>
          <w:color w:val="000000" w:themeColor="text1"/>
          <w:sz w:val="22"/>
          <w:szCs w:val="22"/>
        </w:rPr>
        <w:lastRenderedPageBreak/>
        <w:t>De igual forma, d</w:t>
      </w:r>
      <w:r w:rsidR="003C2FF8" w:rsidRPr="0054622D">
        <w:rPr>
          <w:rFonts w:ascii="Arial" w:hAnsi="Arial" w:cs="Arial"/>
          <w:color w:val="000000" w:themeColor="text1"/>
          <w:sz w:val="22"/>
          <w:szCs w:val="22"/>
        </w:rPr>
        <w:t xml:space="preserve">ado que </w:t>
      </w:r>
      <w:r w:rsidR="00C4449C" w:rsidRPr="0054622D">
        <w:rPr>
          <w:rFonts w:ascii="Arial" w:hAnsi="Arial" w:cs="Arial"/>
          <w:color w:val="000000" w:themeColor="text1"/>
          <w:sz w:val="22"/>
          <w:szCs w:val="22"/>
        </w:rPr>
        <w:t>el perfil deudor</w:t>
      </w:r>
      <w:r w:rsidR="00174C81" w:rsidRPr="0054622D">
        <w:rPr>
          <w:rFonts w:ascii="Arial" w:hAnsi="Arial" w:cs="Arial"/>
          <w:color w:val="000000" w:themeColor="text1"/>
          <w:sz w:val="22"/>
          <w:szCs w:val="22"/>
        </w:rPr>
        <w:t xml:space="preserve"> y su capacidad de p</w:t>
      </w:r>
      <w:r w:rsidR="00503992" w:rsidRPr="0054622D">
        <w:rPr>
          <w:rFonts w:ascii="Arial" w:hAnsi="Arial" w:cs="Arial"/>
          <w:color w:val="000000" w:themeColor="text1"/>
          <w:sz w:val="22"/>
          <w:szCs w:val="22"/>
        </w:rPr>
        <w:t>ago</w:t>
      </w:r>
      <w:r w:rsidR="003A490E" w:rsidRPr="0054622D">
        <w:rPr>
          <w:rFonts w:ascii="Arial" w:hAnsi="Arial" w:cs="Arial"/>
          <w:color w:val="000000" w:themeColor="text1"/>
          <w:sz w:val="22"/>
          <w:szCs w:val="22"/>
        </w:rPr>
        <w:t xml:space="preserve"> </w:t>
      </w:r>
      <w:r w:rsidR="00C4449C" w:rsidRPr="0054622D">
        <w:rPr>
          <w:rFonts w:ascii="Arial" w:hAnsi="Arial" w:cs="Arial"/>
          <w:color w:val="000000" w:themeColor="text1"/>
          <w:sz w:val="22"/>
          <w:szCs w:val="22"/>
        </w:rPr>
        <w:t>no es constante en el tiempo,</w:t>
      </w:r>
      <w:r w:rsidR="003C2FF8" w:rsidRPr="0054622D">
        <w:rPr>
          <w:rFonts w:ascii="Arial" w:hAnsi="Arial" w:cs="Arial"/>
          <w:color w:val="000000" w:themeColor="text1"/>
          <w:sz w:val="22"/>
          <w:szCs w:val="22"/>
        </w:rPr>
        <w:t xml:space="preserve"> se</w:t>
      </w:r>
      <w:r w:rsidR="00C4449C" w:rsidRPr="0054622D">
        <w:rPr>
          <w:rFonts w:ascii="Arial" w:hAnsi="Arial" w:cs="Arial"/>
          <w:color w:val="000000" w:themeColor="text1"/>
          <w:sz w:val="22"/>
          <w:szCs w:val="22"/>
        </w:rPr>
        <w:t xml:space="preserve"> deberán adoptar</w:t>
      </w:r>
      <w:r w:rsidR="00D271D4" w:rsidRPr="0054622D">
        <w:rPr>
          <w:rFonts w:ascii="Arial" w:hAnsi="Arial" w:cs="Arial"/>
          <w:color w:val="000000" w:themeColor="text1"/>
          <w:sz w:val="22"/>
          <w:szCs w:val="22"/>
        </w:rPr>
        <w:t xml:space="preserve"> metodologías </w:t>
      </w:r>
      <w:r w:rsidR="003A490E" w:rsidRPr="0054622D">
        <w:rPr>
          <w:rFonts w:ascii="Arial" w:hAnsi="Arial" w:cs="Arial"/>
          <w:color w:val="000000" w:themeColor="text1"/>
          <w:sz w:val="22"/>
          <w:szCs w:val="22"/>
        </w:rPr>
        <w:t xml:space="preserve">de comportamiento de cartera para </w:t>
      </w:r>
      <w:r w:rsidR="00C4449C" w:rsidRPr="0054622D">
        <w:rPr>
          <w:rFonts w:ascii="Arial" w:hAnsi="Arial" w:cs="Arial"/>
          <w:color w:val="000000" w:themeColor="text1"/>
          <w:sz w:val="22"/>
          <w:szCs w:val="22"/>
        </w:rPr>
        <w:t xml:space="preserve">la calificación </w:t>
      </w:r>
      <w:r w:rsidR="00D271D4" w:rsidRPr="0054622D">
        <w:rPr>
          <w:rFonts w:ascii="Arial" w:hAnsi="Arial" w:cs="Arial"/>
          <w:color w:val="000000" w:themeColor="text1"/>
          <w:sz w:val="22"/>
          <w:szCs w:val="22"/>
        </w:rPr>
        <w:t xml:space="preserve">y estimación </w:t>
      </w:r>
      <w:r w:rsidR="003C2FF8" w:rsidRPr="0054622D">
        <w:rPr>
          <w:rFonts w:ascii="Arial" w:hAnsi="Arial" w:cs="Arial"/>
          <w:color w:val="000000" w:themeColor="text1"/>
          <w:sz w:val="22"/>
          <w:szCs w:val="22"/>
        </w:rPr>
        <w:t xml:space="preserve">de </w:t>
      </w:r>
      <w:r w:rsidR="00E81A36" w:rsidRPr="0054622D">
        <w:rPr>
          <w:rFonts w:ascii="Arial" w:hAnsi="Arial" w:cs="Arial"/>
          <w:color w:val="000000" w:themeColor="text1"/>
          <w:sz w:val="22"/>
          <w:szCs w:val="22"/>
        </w:rPr>
        <w:t>deterioros</w:t>
      </w:r>
      <w:r w:rsidR="003A490E" w:rsidRPr="0054622D">
        <w:rPr>
          <w:rFonts w:ascii="Arial" w:hAnsi="Arial" w:cs="Arial"/>
          <w:color w:val="000000" w:themeColor="text1"/>
          <w:sz w:val="22"/>
          <w:szCs w:val="22"/>
        </w:rPr>
        <w:t xml:space="preserve">, que permitan de forma mensual ajustar el perfil deudor. </w:t>
      </w:r>
    </w:p>
    <w:p w14:paraId="2FC8626D" w14:textId="77777777" w:rsidR="00364A6D" w:rsidRPr="0054622D" w:rsidRDefault="00364A6D" w:rsidP="00E81A36">
      <w:pPr>
        <w:autoSpaceDE w:val="0"/>
        <w:autoSpaceDN w:val="0"/>
        <w:adjustRightInd w:val="0"/>
        <w:jc w:val="both"/>
        <w:rPr>
          <w:rFonts w:ascii="Arial" w:hAnsi="Arial" w:cs="Arial"/>
          <w:color w:val="000000" w:themeColor="text1"/>
          <w:sz w:val="22"/>
          <w:szCs w:val="22"/>
        </w:rPr>
      </w:pPr>
    </w:p>
    <w:p w14:paraId="3574CF95" w14:textId="7BFDE0FD" w:rsidR="00364A6D" w:rsidRPr="0054622D" w:rsidRDefault="002E0377" w:rsidP="00364A6D">
      <w:pPr>
        <w:jc w:val="both"/>
        <w:rPr>
          <w:rFonts w:ascii="Arial" w:hAnsi="Arial" w:cs="Arial"/>
          <w:bCs/>
          <w:color w:val="000000" w:themeColor="text1"/>
          <w:sz w:val="22"/>
          <w:szCs w:val="22"/>
        </w:rPr>
      </w:pPr>
      <w:r w:rsidRPr="0054622D">
        <w:rPr>
          <w:rFonts w:ascii="Arial" w:hAnsi="Arial" w:cs="Arial"/>
          <w:bCs/>
          <w:color w:val="000000" w:themeColor="text1"/>
          <w:sz w:val="22"/>
          <w:szCs w:val="22"/>
        </w:rPr>
        <w:t>P</w:t>
      </w:r>
      <w:r w:rsidR="00364A6D" w:rsidRPr="0054622D">
        <w:rPr>
          <w:rFonts w:ascii="Arial" w:hAnsi="Arial" w:cs="Arial"/>
          <w:bCs/>
          <w:color w:val="000000" w:themeColor="text1"/>
          <w:sz w:val="22"/>
          <w:szCs w:val="22"/>
        </w:rPr>
        <w:t>ara llevar a cabo la medición</w:t>
      </w:r>
      <w:r w:rsidRPr="0054622D">
        <w:rPr>
          <w:rFonts w:ascii="Arial" w:hAnsi="Arial" w:cs="Arial"/>
          <w:bCs/>
          <w:color w:val="000000" w:themeColor="text1"/>
          <w:sz w:val="22"/>
          <w:szCs w:val="22"/>
        </w:rPr>
        <w:t xml:space="preserve"> en la etapa del ciclo de crédito de seguimiento y control</w:t>
      </w:r>
      <w:r w:rsidR="00364A6D" w:rsidRPr="0054622D">
        <w:rPr>
          <w:rFonts w:ascii="Arial" w:hAnsi="Arial" w:cs="Arial"/>
          <w:bCs/>
          <w:color w:val="000000" w:themeColor="text1"/>
          <w:sz w:val="22"/>
          <w:szCs w:val="22"/>
        </w:rPr>
        <w:t xml:space="preserve"> del riesgo</w:t>
      </w:r>
      <w:r w:rsidRPr="0054622D">
        <w:rPr>
          <w:rFonts w:ascii="Arial" w:hAnsi="Arial" w:cs="Arial"/>
          <w:bCs/>
          <w:color w:val="000000" w:themeColor="text1"/>
          <w:sz w:val="22"/>
          <w:szCs w:val="22"/>
        </w:rPr>
        <w:t>,</w:t>
      </w:r>
      <w:r w:rsidR="00364A6D" w:rsidRPr="0054622D">
        <w:rPr>
          <w:rFonts w:ascii="Arial" w:hAnsi="Arial" w:cs="Arial"/>
          <w:bCs/>
          <w:color w:val="000000" w:themeColor="text1"/>
          <w:sz w:val="22"/>
          <w:szCs w:val="22"/>
        </w:rPr>
        <w:t xml:space="preserve"> se deberá</w:t>
      </w:r>
      <w:r w:rsidR="008E276D" w:rsidRPr="0054622D">
        <w:rPr>
          <w:rFonts w:ascii="Arial" w:hAnsi="Arial" w:cs="Arial"/>
          <w:bCs/>
          <w:color w:val="000000" w:themeColor="text1"/>
          <w:sz w:val="22"/>
          <w:szCs w:val="22"/>
        </w:rPr>
        <w:t>n</w:t>
      </w:r>
      <w:r w:rsidR="00364A6D" w:rsidRPr="0054622D">
        <w:rPr>
          <w:rFonts w:ascii="Arial" w:hAnsi="Arial" w:cs="Arial"/>
          <w:bCs/>
          <w:color w:val="000000" w:themeColor="text1"/>
          <w:sz w:val="22"/>
          <w:szCs w:val="22"/>
        </w:rPr>
        <w:t xml:space="preserve"> tener en cuenta dos (2) factores asociados específicamente al riesgo crediticio:</w:t>
      </w:r>
    </w:p>
    <w:p w14:paraId="5D4C54C1" w14:textId="77777777" w:rsidR="00364A6D" w:rsidRPr="0054622D" w:rsidRDefault="00364A6D" w:rsidP="00364A6D">
      <w:pPr>
        <w:jc w:val="both"/>
        <w:rPr>
          <w:rFonts w:ascii="Arial" w:hAnsi="Arial" w:cs="Arial"/>
          <w:bCs/>
          <w:color w:val="000000" w:themeColor="text1"/>
          <w:sz w:val="22"/>
          <w:szCs w:val="22"/>
        </w:rPr>
      </w:pPr>
    </w:p>
    <w:p w14:paraId="74965B69" w14:textId="77777777" w:rsidR="00364A6D" w:rsidRPr="0054622D" w:rsidRDefault="00364A6D" w:rsidP="00364A6D">
      <w:pPr>
        <w:pStyle w:val="Prrafodelista"/>
        <w:numPr>
          <w:ilvl w:val="0"/>
          <w:numId w:val="43"/>
        </w:numPr>
        <w:jc w:val="both"/>
        <w:rPr>
          <w:rFonts w:ascii="Arial" w:hAnsi="Arial" w:cs="Arial"/>
          <w:bCs/>
          <w:color w:val="000000" w:themeColor="text1"/>
        </w:rPr>
      </w:pPr>
      <w:r w:rsidRPr="0054622D">
        <w:rPr>
          <w:rFonts w:ascii="Arial" w:hAnsi="Arial" w:cs="Arial"/>
          <w:b/>
          <w:bCs/>
          <w:color w:val="000000" w:themeColor="text1"/>
        </w:rPr>
        <w:t>Probabilidad de incumplimiento del deudor (PI):</w:t>
      </w:r>
      <w:r w:rsidRPr="0054622D">
        <w:rPr>
          <w:rFonts w:ascii="Arial" w:hAnsi="Arial" w:cs="Arial"/>
          <w:bCs/>
          <w:color w:val="000000" w:themeColor="text1"/>
        </w:rPr>
        <w:t xml:space="preserve"> Probabilidad de que un asociado incumpla parcial o totalmente una obligación en un horizonte de tiempo, explicado por un conjunto de variables sociodemográficas, historial crediticio e indicadores financieros. La probabilidad de incumplimiento es la base para la definición del perfil deudor.</w:t>
      </w:r>
    </w:p>
    <w:p w14:paraId="473DCF65" w14:textId="77777777" w:rsidR="00364A6D" w:rsidRPr="0054622D" w:rsidRDefault="00364A6D" w:rsidP="00364A6D">
      <w:pPr>
        <w:pStyle w:val="Prrafodelista"/>
        <w:jc w:val="both"/>
        <w:rPr>
          <w:rFonts w:ascii="Arial" w:hAnsi="Arial" w:cs="Arial"/>
          <w:bCs/>
          <w:color w:val="000000" w:themeColor="text1"/>
        </w:rPr>
      </w:pPr>
    </w:p>
    <w:p w14:paraId="294A2019" w14:textId="4CA20E7B" w:rsidR="00364A6D" w:rsidRPr="0054622D" w:rsidRDefault="00364A6D" w:rsidP="00364A6D">
      <w:pPr>
        <w:pStyle w:val="Prrafodelista"/>
        <w:numPr>
          <w:ilvl w:val="0"/>
          <w:numId w:val="43"/>
        </w:numPr>
        <w:jc w:val="both"/>
        <w:rPr>
          <w:rFonts w:ascii="Arial" w:hAnsi="Arial" w:cs="Arial"/>
          <w:bCs/>
          <w:color w:val="000000" w:themeColor="text1"/>
        </w:rPr>
      </w:pPr>
      <w:r w:rsidRPr="0054622D">
        <w:rPr>
          <w:rFonts w:ascii="Arial" w:hAnsi="Arial" w:cs="Arial"/>
          <w:b/>
          <w:bCs/>
          <w:color w:val="000000" w:themeColor="text1"/>
        </w:rPr>
        <w:t>Severidad o Perdida dado el incumplimiento (PDI):</w:t>
      </w:r>
      <w:r w:rsidRPr="0054622D">
        <w:rPr>
          <w:rFonts w:ascii="Arial" w:hAnsi="Arial" w:cs="Arial"/>
          <w:bCs/>
          <w:color w:val="000000" w:themeColor="text1"/>
        </w:rPr>
        <w:t xml:space="preserve"> Corresponde al porcentaje (%) promedio que no se logra recuperar de hacer efectiva la garantía ante un incumplimiento. La PDI </w:t>
      </w:r>
      <w:r w:rsidR="002E0377" w:rsidRPr="0054622D">
        <w:rPr>
          <w:rFonts w:ascii="Arial" w:hAnsi="Arial" w:cs="Arial"/>
          <w:bCs/>
          <w:color w:val="000000" w:themeColor="text1"/>
        </w:rPr>
        <w:t>varía</w:t>
      </w:r>
      <w:r w:rsidRPr="0054622D">
        <w:rPr>
          <w:rFonts w:ascii="Arial" w:hAnsi="Arial" w:cs="Arial"/>
          <w:bCs/>
          <w:color w:val="000000" w:themeColor="text1"/>
        </w:rPr>
        <w:t xml:space="preserve"> por tipo de garantía.</w:t>
      </w:r>
    </w:p>
    <w:p w14:paraId="31A6F13D" w14:textId="2527D516" w:rsidR="002E0377" w:rsidRPr="0054622D" w:rsidRDefault="002E0377" w:rsidP="00136859">
      <w:pPr>
        <w:jc w:val="both"/>
        <w:rPr>
          <w:rFonts w:ascii="Arial" w:hAnsi="Arial" w:cs="Arial"/>
          <w:bCs/>
          <w:color w:val="000000" w:themeColor="text1"/>
          <w:sz w:val="22"/>
          <w:szCs w:val="22"/>
        </w:rPr>
      </w:pPr>
      <w:r w:rsidRPr="0054622D">
        <w:rPr>
          <w:rFonts w:ascii="Arial" w:hAnsi="Arial" w:cs="Arial"/>
          <w:bCs/>
          <w:color w:val="000000" w:themeColor="text1"/>
          <w:sz w:val="22"/>
          <w:szCs w:val="22"/>
        </w:rPr>
        <w:t xml:space="preserve">Las organizaciones solidarias vigiladas, </w:t>
      </w:r>
      <w:r w:rsidR="00136859" w:rsidRPr="0054622D">
        <w:rPr>
          <w:rFonts w:ascii="Arial" w:hAnsi="Arial" w:cs="Arial"/>
          <w:bCs/>
          <w:color w:val="000000" w:themeColor="text1"/>
          <w:sz w:val="22"/>
          <w:szCs w:val="22"/>
        </w:rPr>
        <w:t xml:space="preserve">para el tratamiento de esta etapa </w:t>
      </w:r>
      <w:r w:rsidRPr="0054622D">
        <w:rPr>
          <w:rFonts w:ascii="Arial" w:hAnsi="Arial" w:cs="Arial"/>
          <w:bCs/>
          <w:color w:val="000000" w:themeColor="text1"/>
          <w:sz w:val="22"/>
          <w:szCs w:val="22"/>
        </w:rPr>
        <w:t xml:space="preserve">podrán desarrollar sus propios modelos internos o adoptar los desarrollados por esta Superintendencia.  </w:t>
      </w:r>
    </w:p>
    <w:p w14:paraId="2CB14FB4" w14:textId="77777777" w:rsidR="002E0377" w:rsidRPr="0054622D" w:rsidRDefault="002E0377" w:rsidP="00136859">
      <w:pPr>
        <w:jc w:val="both"/>
        <w:rPr>
          <w:rFonts w:ascii="Arial" w:hAnsi="Arial" w:cs="Arial"/>
          <w:bCs/>
          <w:color w:val="000000" w:themeColor="text1"/>
          <w:sz w:val="22"/>
          <w:szCs w:val="22"/>
        </w:rPr>
      </w:pPr>
    </w:p>
    <w:p w14:paraId="294B7EF7" w14:textId="0D6E9AE1" w:rsidR="002E0377" w:rsidRPr="0054622D" w:rsidRDefault="002E0377" w:rsidP="00136859">
      <w:pPr>
        <w:jc w:val="both"/>
        <w:rPr>
          <w:rFonts w:ascii="Arial" w:hAnsi="Arial" w:cs="Arial"/>
          <w:bCs/>
          <w:color w:val="000000" w:themeColor="text1"/>
          <w:sz w:val="22"/>
          <w:szCs w:val="22"/>
        </w:rPr>
      </w:pPr>
      <w:r w:rsidRPr="0054622D">
        <w:rPr>
          <w:rFonts w:ascii="Arial" w:hAnsi="Arial" w:cs="Arial"/>
          <w:bCs/>
          <w:color w:val="000000" w:themeColor="text1"/>
          <w:sz w:val="22"/>
          <w:szCs w:val="22"/>
        </w:rPr>
        <w:t xml:space="preserve">Así mismo, las organizaciones solidarias vigiladas deberán adoptar metodologías que contemplen la evaluación y monitoreo de la cartera como parte del ciclo de </w:t>
      </w:r>
      <w:r w:rsidR="00136859" w:rsidRPr="0054622D">
        <w:rPr>
          <w:rFonts w:ascii="Arial" w:hAnsi="Arial" w:cs="Arial"/>
          <w:bCs/>
          <w:color w:val="000000" w:themeColor="text1"/>
          <w:sz w:val="22"/>
          <w:szCs w:val="22"/>
        </w:rPr>
        <w:t xml:space="preserve">crédito </w:t>
      </w:r>
      <w:r w:rsidRPr="0054622D">
        <w:rPr>
          <w:rFonts w:ascii="Arial" w:hAnsi="Arial" w:cs="Arial"/>
          <w:bCs/>
          <w:color w:val="000000" w:themeColor="text1"/>
          <w:sz w:val="22"/>
          <w:szCs w:val="22"/>
        </w:rPr>
        <w:t xml:space="preserve">en su etapa de recuperación. </w:t>
      </w:r>
    </w:p>
    <w:p w14:paraId="34C04201" w14:textId="77777777" w:rsidR="002E0377" w:rsidRPr="00FC3ED0" w:rsidRDefault="002E0377" w:rsidP="005C0118">
      <w:pPr>
        <w:rPr>
          <w:rFonts w:ascii="Arial" w:hAnsi="Arial" w:cs="Arial"/>
          <w:bCs/>
          <w:color w:val="000000" w:themeColor="text1"/>
          <w:sz w:val="22"/>
          <w:szCs w:val="22"/>
        </w:rPr>
      </w:pPr>
    </w:p>
    <w:p w14:paraId="2617FF43" w14:textId="77777777" w:rsidR="00930763" w:rsidRPr="009B7053" w:rsidRDefault="00930763" w:rsidP="00531DD4">
      <w:pPr>
        <w:pStyle w:val="Ttulo2"/>
        <w:numPr>
          <w:ilvl w:val="1"/>
          <w:numId w:val="3"/>
        </w:numPr>
        <w:rPr>
          <w:rFonts w:ascii="Arial" w:hAnsi="Arial" w:cs="Arial"/>
          <w:b/>
          <w:color w:val="000000" w:themeColor="text1"/>
          <w:sz w:val="22"/>
          <w:szCs w:val="22"/>
          <w:lang w:eastAsia="ar-SA"/>
        </w:rPr>
      </w:pPr>
      <w:bookmarkStart w:id="31" w:name="_Toc28362771"/>
      <w:bookmarkStart w:id="32" w:name="_Toc11674642"/>
      <w:bookmarkStart w:id="33" w:name="_Toc34149752"/>
      <w:bookmarkEnd w:id="31"/>
      <w:r w:rsidRPr="0054622D">
        <w:rPr>
          <w:rFonts w:ascii="Arial" w:hAnsi="Arial" w:cs="Arial"/>
          <w:b/>
          <w:color w:val="000000" w:themeColor="text1"/>
          <w:sz w:val="22"/>
          <w:szCs w:val="22"/>
          <w:lang w:eastAsia="ar-SA"/>
        </w:rPr>
        <w:t>Control</w:t>
      </w:r>
      <w:bookmarkEnd w:id="32"/>
      <w:bookmarkEnd w:id="33"/>
    </w:p>
    <w:p w14:paraId="01A86C95" w14:textId="77777777" w:rsidR="00BB0631" w:rsidRPr="00FC3ED0" w:rsidRDefault="00BB0631" w:rsidP="00BB0631">
      <w:pPr>
        <w:rPr>
          <w:rFonts w:ascii="Arial" w:hAnsi="Arial" w:cs="Arial"/>
          <w:sz w:val="22"/>
          <w:szCs w:val="22"/>
          <w:lang w:eastAsia="ar-SA"/>
        </w:rPr>
      </w:pPr>
    </w:p>
    <w:p w14:paraId="355A4F4B" w14:textId="330966A6" w:rsidR="00930763" w:rsidRPr="0054622D" w:rsidRDefault="00930763" w:rsidP="00930763">
      <w:pPr>
        <w:jc w:val="both"/>
        <w:rPr>
          <w:rFonts w:ascii="Arial" w:hAnsi="Arial" w:cs="Arial"/>
          <w:color w:val="000000" w:themeColor="text1"/>
          <w:sz w:val="22"/>
          <w:szCs w:val="22"/>
        </w:rPr>
      </w:pPr>
      <w:r w:rsidRPr="0054622D">
        <w:rPr>
          <w:rFonts w:ascii="Arial" w:hAnsi="Arial" w:cs="Arial"/>
          <w:color w:val="000000" w:themeColor="text1"/>
          <w:sz w:val="22"/>
          <w:szCs w:val="22"/>
        </w:rPr>
        <w:t xml:space="preserve">El SARC debe permitir </w:t>
      </w:r>
      <w:r w:rsidR="00BF0505">
        <w:rPr>
          <w:rFonts w:ascii="Arial" w:hAnsi="Arial" w:cs="Arial"/>
          <w:color w:val="000000" w:themeColor="text1"/>
          <w:sz w:val="22"/>
          <w:szCs w:val="22"/>
        </w:rPr>
        <w:t xml:space="preserve">a </w:t>
      </w:r>
      <w:r w:rsidR="00BF0505" w:rsidRPr="0054622D">
        <w:rPr>
          <w:rFonts w:ascii="Arial" w:hAnsi="Arial" w:cs="Arial"/>
          <w:color w:val="000000" w:themeColor="text1"/>
          <w:sz w:val="22"/>
          <w:szCs w:val="22"/>
        </w:rPr>
        <w:t xml:space="preserve">las organizaciones </w:t>
      </w:r>
      <w:r w:rsidR="00BF0505">
        <w:rPr>
          <w:rFonts w:ascii="Arial" w:hAnsi="Arial" w:cs="Arial"/>
          <w:color w:val="000000" w:themeColor="text1"/>
          <w:sz w:val="22"/>
          <w:szCs w:val="22"/>
        </w:rPr>
        <w:t xml:space="preserve">solidarias </w:t>
      </w:r>
      <w:r w:rsidR="00BF0505" w:rsidRPr="0054622D">
        <w:rPr>
          <w:rFonts w:ascii="Arial" w:hAnsi="Arial" w:cs="Arial"/>
          <w:color w:val="000000" w:themeColor="text1"/>
          <w:sz w:val="22"/>
          <w:szCs w:val="22"/>
        </w:rPr>
        <w:t xml:space="preserve">vigiladas </w:t>
      </w:r>
      <w:r w:rsidRPr="0054622D">
        <w:rPr>
          <w:rFonts w:ascii="Arial" w:hAnsi="Arial" w:cs="Arial"/>
          <w:color w:val="000000" w:themeColor="text1"/>
          <w:sz w:val="22"/>
          <w:szCs w:val="22"/>
        </w:rPr>
        <w:t xml:space="preserve">tomar las medidas conducentes </w:t>
      </w:r>
      <w:r w:rsidR="008866D7" w:rsidRPr="009B7053">
        <w:rPr>
          <w:rFonts w:ascii="Arial" w:hAnsi="Arial" w:cs="Arial"/>
          <w:color w:val="000000" w:themeColor="text1"/>
          <w:sz w:val="22"/>
          <w:szCs w:val="22"/>
        </w:rPr>
        <w:t xml:space="preserve">para </w:t>
      </w:r>
      <w:r w:rsidRPr="001C573A">
        <w:rPr>
          <w:rFonts w:ascii="Arial" w:hAnsi="Arial" w:cs="Arial"/>
          <w:color w:val="000000" w:themeColor="text1"/>
          <w:sz w:val="22"/>
          <w:szCs w:val="22"/>
        </w:rPr>
        <w:t xml:space="preserve">controlar el riesgo de crédito al que se ven expuestas </w:t>
      </w:r>
      <w:r w:rsidRPr="0054622D">
        <w:rPr>
          <w:rFonts w:ascii="Arial" w:hAnsi="Arial" w:cs="Arial"/>
          <w:color w:val="000000" w:themeColor="text1"/>
          <w:sz w:val="22"/>
          <w:szCs w:val="22"/>
        </w:rPr>
        <w:t>en el desarrollo de sus operaciones. Esta etapa debe cumplir con los siguientes requisitos mínimos:</w:t>
      </w:r>
    </w:p>
    <w:p w14:paraId="64A0CECE" w14:textId="77777777" w:rsidR="00930763" w:rsidRPr="0054622D" w:rsidRDefault="00930763" w:rsidP="00930763">
      <w:pPr>
        <w:tabs>
          <w:tab w:val="left" w:pos="720"/>
        </w:tabs>
        <w:autoSpaceDE w:val="0"/>
        <w:autoSpaceDN w:val="0"/>
        <w:adjustRightInd w:val="0"/>
        <w:jc w:val="both"/>
        <w:outlineLvl w:val="1"/>
        <w:rPr>
          <w:rFonts w:ascii="Arial" w:hAnsi="Arial" w:cs="Arial"/>
          <w:bCs/>
          <w:color w:val="000000" w:themeColor="text1"/>
          <w:sz w:val="22"/>
          <w:szCs w:val="22"/>
        </w:rPr>
      </w:pPr>
    </w:p>
    <w:p w14:paraId="082AA306" w14:textId="63DDB7E6" w:rsidR="00930763" w:rsidRPr="0054622D" w:rsidRDefault="00930763" w:rsidP="00930763">
      <w:pPr>
        <w:pStyle w:val="Prrafodelista"/>
        <w:numPr>
          <w:ilvl w:val="0"/>
          <w:numId w:val="9"/>
        </w:numPr>
        <w:suppressAutoHyphens/>
        <w:spacing w:after="0" w:line="240" w:lineRule="auto"/>
        <w:jc w:val="both"/>
        <w:rPr>
          <w:rFonts w:ascii="Arial" w:hAnsi="Arial" w:cs="Arial"/>
          <w:color w:val="000000" w:themeColor="text1"/>
        </w:rPr>
      </w:pPr>
      <w:r w:rsidRPr="0054622D">
        <w:rPr>
          <w:rFonts w:ascii="Arial" w:hAnsi="Arial" w:cs="Arial"/>
          <w:color w:val="000000" w:themeColor="text1"/>
        </w:rPr>
        <w:t xml:space="preserve">Permitir el control de los niveles de exposición al riesgo de crédito y los límites generales establecidos por las organizaciones </w:t>
      </w:r>
      <w:r w:rsidR="008866D7" w:rsidRPr="0054622D">
        <w:rPr>
          <w:rFonts w:ascii="Arial" w:hAnsi="Arial" w:cs="Arial"/>
          <w:color w:val="000000" w:themeColor="text1"/>
        </w:rPr>
        <w:t>solidarias.</w:t>
      </w:r>
    </w:p>
    <w:p w14:paraId="66BCC171" w14:textId="77777777" w:rsidR="00930763" w:rsidRPr="0054622D" w:rsidRDefault="00930763" w:rsidP="00930763">
      <w:pPr>
        <w:jc w:val="both"/>
        <w:rPr>
          <w:rFonts w:ascii="Arial" w:hAnsi="Arial" w:cs="Arial"/>
          <w:color w:val="000000" w:themeColor="text1"/>
          <w:sz w:val="22"/>
          <w:szCs w:val="22"/>
        </w:rPr>
      </w:pPr>
    </w:p>
    <w:p w14:paraId="725608F4" w14:textId="70242B89" w:rsidR="00930763" w:rsidRPr="0054622D" w:rsidRDefault="00930763" w:rsidP="00E90431">
      <w:pPr>
        <w:pStyle w:val="Prrafodelista"/>
        <w:numPr>
          <w:ilvl w:val="0"/>
          <w:numId w:val="9"/>
        </w:numPr>
        <w:suppressAutoHyphens/>
        <w:spacing w:after="0" w:line="240" w:lineRule="auto"/>
        <w:jc w:val="both"/>
        <w:rPr>
          <w:rFonts w:ascii="Arial" w:hAnsi="Arial" w:cs="Arial"/>
          <w:color w:val="000000" w:themeColor="text1"/>
        </w:rPr>
      </w:pPr>
      <w:r w:rsidRPr="0054622D">
        <w:rPr>
          <w:rFonts w:ascii="Arial" w:hAnsi="Arial" w:cs="Arial"/>
          <w:color w:val="000000" w:themeColor="text1"/>
        </w:rPr>
        <w:t xml:space="preserve">Permitir el control de los límites y niveles de exposición al riesgo de crédito consolidado por </w:t>
      </w:r>
      <w:r w:rsidR="00BF0505">
        <w:rPr>
          <w:rFonts w:ascii="Arial" w:hAnsi="Arial" w:cs="Arial"/>
          <w:color w:val="000000" w:themeColor="text1"/>
        </w:rPr>
        <w:t xml:space="preserve">modalidades de </w:t>
      </w:r>
      <w:r w:rsidRPr="0054622D">
        <w:rPr>
          <w:rFonts w:ascii="Arial" w:hAnsi="Arial" w:cs="Arial"/>
          <w:color w:val="000000" w:themeColor="text1"/>
        </w:rPr>
        <w:t>cartera y tipos de deudor</w:t>
      </w:r>
      <w:r w:rsidR="00512312" w:rsidRPr="0054622D">
        <w:rPr>
          <w:rFonts w:ascii="Arial" w:hAnsi="Arial" w:cs="Arial"/>
          <w:color w:val="000000" w:themeColor="text1"/>
        </w:rPr>
        <w:t>.</w:t>
      </w:r>
    </w:p>
    <w:p w14:paraId="458AC2C2" w14:textId="77777777" w:rsidR="00126024" w:rsidRPr="0054622D" w:rsidRDefault="00126024" w:rsidP="003B2374">
      <w:pPr>
        <w:pStyle w:val="Prrafodelista"/>
        <w:rPr>
          <w:rFonts w:ascii="Arial" w:hAnsi="Arial" w:cs="Arial"/>
          <w:color w:val="000000" w:themeColor="text1"/>
        </w:rPr>
      </w:pPr>
    </w:p>
    <w:p w14:paraId="17D4F5DF" w14:textId="77777777" w:rsidR="00930763" w:rsidRPr="0054622D" w:rsidRDefault="00930763" w:rsidP="00BF3782">
      <w:pPr>
        <w:pStyle w:val="Ttulo2"/>
        <w:numPr>
          <w:ilvl w:val="1"/>
          <w:numId w:val="3"/>
        </w:numPr>
        <w:rPr>
          <w:rFonts w:ascii="Arial" w:hAnsi="Arial" w:cs="Arial"/>
          <w:b/>
          <w:color w:val="000000" w:themeColor="text1"/>
          <w:sz w:val="22"/>
          <w:szCs w:val="22"/>
          <w:lang w:eastAsia="ar-SA"/>
        </w:rPr>
      </w:pPr>
      <w:bookmarkStart w:id="34" w:name="_Toc11674643"/>
      <w:bookmarkStart w:id="35" w:name="_Toc34149753"/>
      <w:r w:rsidRPr="0054622D">
        <w:rPr>
          <w:rFonts w:ascii="Arial" w:hAnsi="Arial" w:cs="Arial"/>
          <w:b/>
          <w:color w:val="000000" w:themeColor="text1"/>
          <w:sz w:val="22"/>
          <w:szCs w:val="22"/>
          <w:lang w:eastAsia="ar-SA"/>
        </w:rPr>
        <w:t>Monitoreo</w:t>
      </w:r>
      <w:bookmarkEnd w:id="34"/>
      <w:bookmarkEnd w:id="35"/>
    </w:p>
    <w:p w14:paraId="5FE937B0" w14:textId="77777777" w:rsidR="00BF3782" w:rsidRPr="0054622D" w:rsidRDefault="00BF3782" w:rsidP="00BF3782">
      <w:pPr>
        <w:rPr>
          <w:rFonts w:ascii="Arial" w:hAnsi="Arial" w:cs="Arial"/>
          <w:color w:val="000000" w:themeColor="text1"/>
          <w:sz w:val="22"/>
          <w:szCs w:val="22"/>
          <w:lang w:eastAsia="ar-SA"/>
        </w:rPr>
      </w:pPr>
    </w:p>
    <w:p w14:paraId="110A4650" w14:textId="32F990C2" w:rsidR="009367D6" w:rsidRPr="0054622D" w:rsidRDefault="00930763" w:rsidP="00930763">
      <w:pPr>
        <w:autoSpaceDE w:val="0"/>
        <w:autoSpaceDN w:val="0"/>
        <w:adjustRightInd w:val="0"/>
        <w:jc w:val="both"/>
        <w:rPr>
          <w:rFonts w:ascii="Arial" w:hAnsi="Arial" w:cs="Arial"/>
          <w:color w:val="000000" w:themeColor="text1"/>
          <w:sz w:val="22"/>
          <w:szCs w:val="22"/>
        </w:rPr>
      </w:pPr>
      <w:r w:rsidRPr="0054622D">
        <w:rPr>
          <w:rFonts w:ascii="Arial" w:hAnsi="Arial" w:cs="Arial"/>
          <w:color w:val="000000" w:themeColor="text1"/>
          <w:sz w:val="22"/>
          <w:szCs w:val="22"/>
        </w:rPr>
        <w:lastRenderedPageBreak/>
        <w:t>El SARC debe permitir a las organizaciones</w:t>
      </w:r>
      <w:r w:rsidR="00BF0505">
        <w:rPr>
          <w:rFonts w:ascii="Arial" w:hAnsi="Arial" w:cs="Arial"/>
          <w:color w:val="000000" w:themeColor="text1"/>
          <w:sz w:val="22"/>
          <w:szCs w:val="22"/>
        </w:rPr>
        <w:t xml:space="preserve"> solidarias</w:t>
      </w:r>
      <w:r w:rsidRPr="0054622D">
        <w:rPr>
          <w:rFonts w:ascii="Arial" w:hAnsi="Arial" w:cs="Arial"/>
          <w:color w:val="000000" w:themeColor="text1"/>
          <w:sz w:val="22"/>
          <w:szCs w:val="22"/>
        </w:rPr>
        <w:t xml:space="preserve"> vigiladas llevar a cabo un seguimiento permanente de la evolución de su exposición al riesgo de crédito. </w:t>
      </w:r>
      <w:r w:rsidR="00512312" w:rsidRPr="0054622D">
        <w:rPr>
          <w:rFonts w:ascii="Arial" w:hAnsi="Arial" w:cs="Arial"/>
          <w:color w:val="000000" w:themeColor="text1"/>
          <w:sz w:val="22"/>
          <w:szCs w:val="22"/>
        </w:rPr>
        <w:t xml:space="preserve">Las organizaciones solidarias deberán definir límites de exposición al riesgo acordes con su apetito de riesgo y dentro de su capacidad en términos de liquidez y solvencia/solidez. </w:t>
      </w:r>
    </w:p>
    <w:p w14:paraId="523829B4" w14:textId="77777777" w:rsidR="009367D6" w:rsidRPr="0054622D" w:rsidRDefault="009367D6" w:rsidP="00930763">
      <w:pPr>
        <w:autoSpaceDE w:val="0"/>
        <w:autoSpaceDN w:val="0"/>
        <w:adjustRightInd w:val="0"/>
        <w:jc w:val="both"/>
        <w:rPr>
          <w:rFonts w:ascii="Arial" w:hAnsi="Arial" w:cs="Arial"/>
          <w:color w:val="000000" w:themeColor="text1"/>
          <w:sz w:val="22"/>
          <w:szCs w:val="22"/>
        </w:rPr>
      </w:pPr>
    </w:p>
    <w:p w14:paraId="4FA4B289" w14:textId="77777777" w:rsidR="00930763" w:rsidRPr="0054622D" w:rsidRDefault="00930763" w:rsidP="00930763">
      <w:pPr>
        <w:autoSpaceDE w:val="0"/>
        <w:autoSpaceDN w:val="0"/>
        <w:adjustRightInd w:val="0"/>
        <w:jc w:val="both"/>
        <w:rPr>
          <w:rFonts w:ascii="Arial" w:hAnsi="Arial" w:cs="Arial"/>
          <w:color w:val="000000" w:themeColor="text1"/>
          <w:sz w:val="22"/>
          <w:szCs w:val="22"/>
        </w:rPr>
      </w:pPr>
      <w:r w:rsidRPr="0054622D">
        <w:rPr>
          <w:rFonts w:ascii="Arial" w:hAnsi="Arial" w:cs="Arial"/>
          <w:color w:val="000000" w:themeColor="text1"/>
          <w:sz w:val="22"/>
          <w:szCs w:val="22"/>
        </w:rPr>
        <w:t>El monitoreo debe cumplir con los siguientes requisitos mínimos:</w:t>
      </w:r>
    </w:p>
    <w:p w14:paraId="7C620AEE" w14:textId="77777777" w:rsidR="00930763" w:rsidRPr="0054622D" w:rsidRDefault="00930763" w:rsidP="00930763">
      <w:pPr>
        <w:autoSpaceDE w:val="0"/>
        <w:autoSpaceDN w:val="0"/>
        <w:adjustRightInd w:val="0"/>
        <w:jc w:val="both"/>
        <w:rPr>
          <w:rFonts w:ascii="Arial" w:hAnsi="Arial" w:cs="Arial"/>
          <w:color w:val="000000" w:themeColor="text1"/>
          <w:sz w:val="22"/>
          <w:szCs w:val="22"/>
        </w:rPr>
      </w:pPr>
    </w:p>
    <w:p w14:paraId="584A5282" w14:textId="77777777" w:rsidR="00930763" w:rsidRPr="0054622D" w:rsidRDefault="00930763" w:rsidP="00930763">
      <w:pPr>
        <w:pStyle w:val="Prrafodelista"/>
        <w:numPr>
          <w:ilvl w:val="0"/>
          <w:numId w:val="7"/>
        </w:numPr>
        <w:autoSpaceDE w:val="0"/>
        <w:autoSpaceDN w:val="0"/>
        <w:adjustRightInd w:val="0"/>
        <w:spacing w:after="0" w:line="240" w:lineRule="auto"/>
        <w:contextualSpacing w:val="0"/>
        <w:jc w:val="both"/>
        <w:rPr>
          <w:rFonts w:ascii="Arial" w:hAnsi="Arial" w:cs="Arial"/>
          <w:color w:val="000000" w:themeColor="text1"/>
        </w:rPr>
      </w:pPr>
      <w:r w:rsidRPr="0054622D">
        <w:rPr>
          <w:rFonts w:ascii="Arial" w:hAnsi="Arial" w:cs="Arial"/>
          <w:color w:val="000000" w:themeColor="text1"/>
        </w:rPr>
        <w:t>Guardar correspondencia con el volumen y complejidad de las operaciones desarrolladas por la organización solidaria.</w:t>
      </w:r>
    </w:p>
    <w:p w14:paraId="364C1D6B" w14:textId="77777777" w:rsidR="00930763" w:rsidRPr="0054622D" w:rsidRDefault="00930763" w:rsidP="00930763">
      <w:pPr>
        <w:pStyle w:val="Prrafodelista"/>
        <w:autoSpaceDE w:val="0"/>
        <w:autoSpaceDN w:val="0"/>
        <w:adjustRightInd w:val="0"/>
        <w:jc w:val="both"/>
        <w:rPr>
          <w:rFonts w:ascii="Arial" w:hAnsi="Arial" w:cs="Arial"/>
          <w:color w:val="000000" w:themeColor="text1"/>
        </w:rPr>
      </w:pPr>
    </w:p>
    <w:p w14:paraId="211163B2" w14:textId="682E54A0" w:rsidR="00930763" w:rsidRPr="0054622D" w:rsidRDefault="008866D7" w:rsidP="00930763">
      <w:pPr>
        <w:pStyle w:val="Prrafodelista"/>
        <w:numPr>
          <w:ilvl w:val="0"/>
          <w:numId w:val="7"/>
        </w:numPr>
        <w:autoSpaceDE w:val="0"/>
        <w:autoSpaceDN w:val="0"/>
        <w:adjustRightInd w:val="0"/>
        <w:spacing w:after="0" w:line="240" w:lineRule="auto"/>
        <w:contextualSpacing w:val="0"/>
        <w:jc w:val="both"/>
        <w:rPr>
          <w:rFonts w:ascii="Arial" w:hAnsi="Arial" w:cs="Arial"/>
          <w:color w:val="000000" w:themeColor="text1"/>
        </w:rPr>
      </w:pPr>
      <w:r w:rsidRPr="0054622D">
        <w:rPr>
          <w:rFonts w:ascii="Arial" w:hAnsi="Arial" w:cs="Arial"/>
          <w:color w:val="000000" w:themeColor="text1"/>
        </w:rPr>
        <w:t>E</w:t>
      </w:r>
      <w:r w:rsidR="00930763" w:rsidRPr="0054622D">
        <w:rPr>
          <w:rFonts w:ascii="Arial" w:hAnsi="Arial" w:cs="Arial"/>
          <w:color w:val="000000" w:themeColor="text1"/>
        </w:rPr>
        <w:t>valuar permanentemente el riesgo incorporado en sus activos crediticios, tanto en el momento de otorgar créditos como a lo largo de la vida de los mismos, incluidos los casos de reestructuraciones</w:t>
      </w:r>
      <w:r w:rsidRPr="0054622D">
        <w:rPr>
          <w:rFonts w:ascii="Arial" w:hAnsi="Arial" w:cs="Arial"/>
          <w:color w:val="000000" w:themeColor="text1"/>
        </w:rPr>
        <w:t xml:space="preserve"> y novaciones</w:t>
      </w:r>
      <w:r w:rsidR="00930763" w:rsidRPr="0054622D">
        <w:rPr>
          <w:rFonts w:ascii="Arial" w:hAnsi="Arial" w:cs="Arial"/>
          <w:color w:val="000000" w:themeColor="text1"/>
        </w:rPr>
        <w:t>.</w:t>
      </w:r>
    </w:p>
    <w:p w14:paraId="332A64A1" w14:textId="77777777" w:rsidR="00930763" w:rsidRPr="0054622D" w:rsidRDefault="00930763" w:rsidP="00930763">
      <w:pPr>
        <w:pStyle w:val="Prrafodelista"/>
        <w:jc w:val="both"/>
        <w:rPr>
          <w:rFonts w:ascii="Arial" w:hAnsi="Arial" w:cs="Arial"/>
          <w:color w:val="000000" w:themeColor="text1"/>
        </w:rPr>
      </w:pPr>
    </w:p>
    <w:p w14:paraId="7C633A78" w14:textId="77777777" w:rsidR="00930763" w:rsidRPr="0054622D" w:rsidRDefault="00930763" w:rsidP="00930763">
      <w:pPr>
        <w:pStyle w:val="Prrafodelista"/>
        <w:numPr>
          <w:ilvl w:val="0"/>
          <w:numId w:val="7"/>
        </w:numPr>
        <w:autoSpaceDE w:val="0"/>
        <w:autoSpaceDN w:val="0"/>
        <w:adjustRightInd w:val="0"/>
        <w:spacing w:after="0" w:line="240" w:lineRule="auto"/>
        <w:contextualSpacing w:val="0"/>
        <w:jc w:val="both"/>
        <w:rPr>
          <w:rFonts w:ascii="Arial" w:hAnsi="Arial" w:cs="Arial"/>
          <w:color w:val="000000" w:themeColor="text1"/>
        </w:rPr>
      </w:pPr>
      <w:r w:rsidRPr="0054622D">
        <w:rPr>
          <w:rFonts w:ascii="Arial" w:hAnsi="Arial" w:cs="Arial"/>
          <w:color w:val="000000" w:themeColor="text1"/>
        </w:rPr>
        <w:t>Permitir el seguimiento de los niveles de exposición al riesgo de crédito y los límites generales establecidos por la organización solidaria.</w:t>
      </w:r>
    </w:p>
    <w:p w14:paraId="05C70076" w14:textId="77777777" w:rsidR="00930763" w:rsidRPr="0054622D" w:rsidRDefault="00930763" w:rsidP="00930763">
      <w:pPr>
        <w:pStyle w:val="Prrafodelista"/>
        <w:jc w:val="both"/>
        <w:rPr>
          <w:rFonts w:ascii="Arial" w:hAnsi="Arial" w:cs="Arial"/>
          <w:color w:val="000000" w:themeColor="text1"/>
        </w:rPr>
      </w:pPr>
    </w:p>
    <w:p w14:paraId="3E6973E0" w14:textId="3E1F57DE" w:rsidR="00930763" w:rsidRPr="0054622D" w:rsidRDefault="00930763" w:rsidP="008C5273">
      <w:pPr>
        <w:pStyle w:val="Prrafodelista"/>
        <w:numPr>
          <w:ilvl w:val="0"/>
          <w:numId w:val="7"/>
        </w:numPr>
        <w:autoSpaceDE w:val="0"/>
        <w:autoSpaceDN w:val="0"/>
        <w:adjustRightInd w:val="0"/>
        <w:spacing w:after="0" w:line="240" w:lineRule="auto"/>
        <w:contextualSpacing w:val="0"/>
        <w:jc w:val="both"/>
        <w:rPr>
          <w:rFonts w:ascii="Arial" w:hAnsi="Arial" w:cs="Arial"/>
          <w:color w:val="000000" w:themeColor="text1"/>
        </w:rPr>
      </w:pPr>
      <w:r w:rsidRPr="0054622D">
        <w:rPr>
          <w:rFonts w:ascii="Arial" w:hAnsi="Arial" w:cs="Arial"/>
          <w:color w:val="000000" w:themeColor="text1"/>
        </w:rPr>
        <w:t xml:space="preserve">Permitir el seguimiento de los límites y niveles de exposición al riesgo de crédito consolidado por </w:t>
      </w:r>
      <w:r w:rsidR="002503DF">
        <w:rPr>
          <w:rFonts w:ascii="Arial" w:hAnsi="Arial" w:cs="Arial"/>
          <w:color w:val="000000" w:themeColor="text1"/>
        </w:rPr>
        <w:t xml:space="preserve">modalidades </w:t>
      </w:r>
      <w:r w:rsidRPr="0054622D">
        <w:rPr>
          <w:rFonts w:ascii="Arial" w:hAnsi="Arial" w:cs="Arial"/>
          <w:color w:val="000000" w:themeColor="text1"/>
        </w:rPr>
        <w:t>de cartera y tipos de deudor.</w:t>
      </w:r>
    </w:p>
    <w:p w14:paraId="6E8F3D60" w14:textId="77777777" w:rsidR="001C5215" w:rsidRPr="0054622D" w:rsidRDefault="001C5215" w:rsidP="004D1828">
      <w:pPr>
        <w:rPr>
          <w:rFonts w:ascii="Arial" w:hAnsi="Arial" w:cs="Arial"/>
          <w:b/>
          <w:bCs/>
          <w:color w:val="000000" w:themeColor="text1"/>
          <w:sz w:val="22"/>
          <w:szCs w:val="22"/>
        </w:rPr>
      </w:pPr>
    </w:p>
    <w:p w14:paraId="08328663" w14:textId="095CEFF1" w:rsidR="00A03AE5" w:rsidRPr="0054622D" w:rsidRDefault="00A03AE5" w:rsidP="008C5273">
      <w:pPr>
        <w:pStyle w:val="Prrafodelista"/>
        <w:numPr>
          <w:ilvl w:val="0"/>
          <w:numId w:val="7"/>
        </w:numPr>
        <w:autoSpaceDE w:val="0"/>
        <w:autoSpaceDN w:val="0"/>
        <w:adjustRightInd w:val="0"/>
        <w:spacing w:after="0" w:line="240" w:lineRule="auto"/>
        <w:contextualSpacing w:val="0"/>
        <w:jc w:val="both"/>
        <w:rPr>
          <w:rFonts w:ascii="Arial" w:hAnsi="Arial" w:cs="Arial"/>
          <w:bCs/>
          <w:color w:val="000000" w:themeColor="text1"/>
        </w:rPr>
      </w:pPr>
      <w:r w:rsidRPr="0054622D">
        <w:rPr>
          <w:rFonts w:ascii="Arial" w:hAnsi="Arial" w:cs="Arial"/>
          <w:bCs/>
          <w:color w:val="000000" w:themeColor="text1"/>
        </w:rPr>
        <w:t>Permitir segmentar la cartera, de forma que se logren detectar</w:t>
      </w:r>
      <w:r w:rsidR="006C781E" w:rsidRPr="0054622D">
        <w:rPr>
          <w:rFonts w:ascii="Arial" w:hAnsi="Arial" w:cs="Arial"/>
          <w:bCs/>
          <w:color w:val="000000" w:themeColor="text1"/>
        </w:rPr>
        <w:t xml:space="preserve"> aquellos segmentos que presentan deterioro </w:t>
      </w:r>
      <w:r w:rsidR="00006455" w:rsidRPr="0054622D">
        <w:rPr>
          <w:rFonts w:ascii="Arial" w:hAnsi="Arial" w:cs="Arial"/>
          <w:bCs/>
          <w:color w:val="000000" w:themeColor="text1"/>
        </w:rPr>
        <w:t xml:space="preserve">para </w:t>
      </w:r>
      <w:r w:rsidR="006C781E" w:rsidRPr="0054622D">
        <w:rPr>
          <w:rFonts w:ascii="Arial" w:hAnsi="Arial" w:cs="Arial"/>
          <w:bCs/>
          <w:color w:val="000000" w:themeColor="text1"/>
        </w:rPr>
        <w:t>adoptar medidas correctivas</w:t>
      </w:r>
      <w:r w:rsidR="00335AAA" w:rsidRPr="0054622D">
        <w:rPr>
          <w:rFonts w:ascii="Arial" w:hAnsi="Arial" w:cs="Arial"/>
          <w:bCs/>
          <w:color w:val="000000" w:themeColor="text1"/>
        </w:rPr>
        <w:t xml:space="preserve"> por parte de la organización solidaria y</w:t>
      </w:r>
      <w:r w:rsidR="00006455" w:rsidRPr="0054622D">
        <w:rPr>
          <w:rFonts w:ascii="Arial" w:hAnsi="Arial" w:cs="Arial"/>
          <w:bCs/>
          <w:color w:val="000000" w:themeColor="text1"/>
        </w:rPr>
        <w:t xml:space="preserve"> los segmentos que tienen buen comportamiento </w:t>
      </w:r>
      <w:r w:rsidR="00335AAA" w:rsidRPr="0054622D">
        <w:rPr>
          <w:rFonts w:ascii="Arial" w:hAnsi="Arial" w:cs="Arial"/>
          <w:bCs/>
          <w:color w:val="000000" w:themeColor="text1"/>
        </w:rPr>
        <w:t>y se constituyen en segmentos potenciales de crecimiento.</w:t>
      </w:r>
    </w:p>
    <w:p w14:paraId="155A36D8" w14:textId="77777777" w:rsidR="00A03AE5" w:rsidRPr="0054622D" w:rsidRDefault="00A03AE5" w:rsidP="004D1828">
      <w:pPr>
        <w:pStyle w:val="Prrafodelista"/>
        <w:rPr>
          <w:rFonts w:ascii="Arial" w:hAnsi="Arial" w:cs="Arial"/>
          <w:bCs/>
          <w:color w:val="000000" w:themeColor="text1"/>
        </w:rPr>
      </w:pPr>
      <w:bookmarkStart w:id="36" w:name="_Hlk23429449"/>
    </w:p>
    <w:p w14:paraId="40F6BCC2" w14:textId="77777777" w:rsidR="003A490E" w:rsidRPr="0054622D" w:rsidRDefault="003A490E" w:rsidP="008C5273">
      <w:pPr>
        <w:pStyle w:val="Prrafodelista"/>
        <w:numPr>
          <w:ilvl w:val="0"/>
          <w:numId w:val="7"/>
        </w:numPr>
        <w:autoSpaceDE w:val="0"/>
        <w:autoSpaceDN w:val="0"/>
        <w:adjustRightInd w:val="0"/>
        <w:spacing w:after="0" w:line="240" w:lineRule="auto"/>
        <w:contextualSpacing w:val="0"/>
        <w:jc w:val="both"/>
        <w:rPr>
          <w:rFonts w:ascii="Arial" w:hAnsi="Arial" w:cs="Arial"/>
          <w:bCs/>
          <w:color w:val="000000" w:themeColor="text1"/>
        </w:rPr>
      </w:pPr>
      <w:r w:rsidRPr="0054622D">
        <w:rPr>
          <w:rFonts w:ascii="Arial" w:hAnsi="Arial" w:cs="Arial"/>
          <w:bCs/>
          <w:color w:val="000000" w:themeColor="text1"/>
        </w:rPr>
        <w:t>Permitir monitorear el comportamiento de</w:t>
      </w:r>
      <w:r w:rsidR="004C2E97" w:rsidRPr="0054622D">
        <w:rPr>
          <w:rFonts w:ascii="Arial" w:hAnsi="Arial" w:cs="Arial"/>
          <w:bCs/>
          <w:color w:val="000000" w:themeColor="text1"/>
        </w:rPr>
        <w:t xml:space="preserve"> la</w:t>
      </w:r>
      <w:r w:rsidRPr="0054622D">
        <w:rPr>
          <w:rFonts w:ascii="Arial" w:hAnsi="Arial" w:cs="Arial"/>
          <w:bCs/>
          <w:color w:val="000000" w:themeColor="text1"/>
        </w:rPr>
        <w:t xml:space="preserve"> cartera y nivel de exposición al riesgo de las operaciones de </w:t>
      </w:r>
      <w:r w:rsidR="004C2E97" w:rsidRPr="0054622D">
        <w:rPr>
          <w:rFonts w:ascii="Arial" w:hAnsi="Arial" w:cs="Arial"/>
          <w:bCs/>
          <w:color w:val="000000" w:themeColor="text1"/>
        </w:rPr>
        <w:t>crédito</w:t>
      </w:r>
      <w:r w:rsidRPr="0054622D">
        <w:rPr>
          <w:rFonts w:ascii="Arial" w:hAnsi="Arial" w:cs="Arial"/>
          <w:bCs/>
          <w:color w:val="000000" w:themeColor="text1"/>
        </w:rPr>
        <w:t xml:space="preserve"> con excepciones. </w:t>
      </w:r>
    </w:p>
    <w:p w14:paraId="54B43278" w14:textId="77777777" w:rsidR="003A490E" w:rsidRPr="0054622D" w:rsidRDefault="003A490E" w:rsidP="004D1828">
      <w:pPr>
        <w:pStyle w:val="Prrafodelista"/>
        <w:rPr>
          <w:rFonts w:ascii="Arial" w:hAnsi="Arial" w:cs="Arial"/>
          <w:bCs/>
          <w:color w:val="000000" w:themeColor="text1"/>
        </w:rPr>
      </w:pPr>
    </w:p>
    <w:p w14:paraId="20011730" w14:textId="77777777" w:rsidR="003A490E" w:rsidRPr="0054622D" w:rsidRDefault="003A490E" w:rsidP="008C5273">
      <w:pPr>
        <w:pStyle w:val="Prrafodelista"/>
        <w:numPr>
          <w:ilvl w:val="0"/>
          <w:numId w:val="7"/>
        </w:numPr>
        <w:autoSpaceDE w:val="0"/>
        <w:autoSpaceDN w:val="0"/>
        <w:adjustRightInd w:val="0"/>
        <w:spacing w:after="0" w:line="240" w:lineRule="auto"/>
        <w:contextualSpacing w:val="0"/>
        <w:jc w:val="both"/>
        <w:rPr>
          <w:rFonts w:ascii="Arial" w:hAnsi="Arial" w:cs="Arial"/>
          <w:bCs/>
          <w:color w:val="000000" w:themeColor="text1"/>
        </w:rPr>
      </w:pPr>
      <w:r w:rsidRPr="0054622D">
        <w:rPr>
          <w:rFonts w:ascii="Arial" w:hAnsi="Arial" w:cs="Arial"/>
          <w:bCs/>
          <w:color w:val="000000" w:themeColor="text1"/>
        </w:rPr>
        <w:t xml:space="preserve">Permitir monitorear el comportamiento de cartera y nivel de exposición al riesgo de las operaciones de </w:t>
      </w:r>
      <w:r w:rsidR="00006455" w:rsidRPr="0054622D">
        <w:rPr>
          <w:rFonts w:ascii="Arial" w:hAnsi="Arial" w:cs="Arial"/>
          <w:bCs/>
          <w:color w:val="000000" w:themeColor="text1"/>
        </w:rPr>
        <w:t>crédito</w:t>
      </w:r>
      <w:r w:rsidRPr="0054622D">
        <w:rPr>
          <w:rFonts w:ascii="Arial" w:hAnsi="Arial" w:cs="Arial"/>
          <w:bCs/>
          <w:color w:val="000000" w:themeColor="text1"/>
        </w:rPr>
        <w:t xml:space="preserve"> con </w:t>
      </w:r>
      <w:r w:rsidR="001E6F9B" w:rsidRPr="0054622D">
        <w:rPr>
          <w:rFonts w:ascii="Arial" w:hAnsi="Arial" w:cs="Arial"/>
          <w:bCs/>
          <w:color w:val="000000" w:themeColor="text1"/>
        </w:rPr>
        <w:t>vinculados</w:t>
      </w:r>
      <w:r w:rsidR="00006455" w:rsidRPr="0054622D">
        <w:rPr>
          <w:rFonts w:ascii="Arial" w:hAnsi="Arial" w:cs="Arial"/>
          <w:bCs/>
          <w:color w:val="000000" w:themeColor="text1"/>
        </w:rPr>
        <w:t xml:space="preserve"> y partes </w:t>
      </w:r>
      <w:r w:rsidR="004C2E97" w:rsidRPr="0054622D">
        <w:rPr>
          <w:rFonts w:ascii="Arial" w:hAnsi="Arial" w:cs="Arial"/>
          <w:bCs/>
          <w:color w:val="000000" w:themeColor="text1"/>
        </w:rPr>
        <w:t>relacionadas.</w:t>
      </w:r>
      <w:r w:rsidRPr="0054622D">
        <w:rPr>
          <w:rFonts w:ascii="Arial" w:hAnsi="Arial" w:cs="Arial"/>
          <w:bCs/>
          <w:color w:val="000000" w:themeColor="text1"/>
        </w:rPr>
        <w:t xml:space="preserve"> </w:t>
      </w:r>
    </w:p>
    <w:p w14:paraId="64E34DFF" w14:textId="77777777" w:rsidR="003A490E" w:rsidRPr="0054622D" w:rsidRDefault="003A490E" w:rsidP="004D1828">
      <w:pPr>
        <w:pStyle w:val="Prrafodelista"/>
        <w:rPr>
          <w:rFonts w:ascii="Arial" w:hAnsi="Arial" w:cs="Arial"/>
          <w:bCs/>
          <w:color w:val="000000" w:themeColor="text1"/>
        </w:rPr>
      </w:pPr>
    </w:p>
    <w:p w14:paraId="7F342D5D" w14:textId="3704BBED" w:rsidR="003A490E" w:rsidRPr="0054622D" w:rsidRDefault="003A490E" w:rsidP="008C5273">
      <w:pPr>
        <w:pStyle w:val="Prrafodelista"/>
        <w:numPr>
          <w:ilvl w:val="0"/>
          <w:numId w:val="7"/>
        </w:numPr>
        <w:autoSpaceDE w:val="0"/>
        <w:autoSpaceDN w:val="0"/>
        <w:adjustRightInd w:val="0"/>
        <w:spacing w:after="0" w:line="240" w:lineRule="auto"/>
        <w:contextualSpacing w:val="0"/>
        <w:jc w:val="both"/>
        <w:rPr>
          <w:rFonts w:ascii="Arial" w:hAnsi="Arial" w:cs="Arial"/>
          <w:bCs/>
          <w:color w:val="000000" w:themeColor="text1"/>
        </w:rPr>
      </w:pPr>
      <w:r w:rsidRPr="0054622D">
        <w:rPr>
          <w:rFonts w:ascii="Arial" w:hAnsi="Arial" w:cs="Arial"/>
          <w:bCs/>
          <w:color w:val="000000" w:themeColor="text1"/>
        </w:rPr>
        <w:t xml:space="preserve">Permitir monitorear el comportamiento de cartera y nivel de exposición al riesgo de las operaciones de </w:t>
      </w:r>
      <w:r w:rsidR="004C2E97" w:rsidRPr="0054622D">
        <w:rPr>
          <w:rFonts w:ascii="Arial" w:hAnsi="Arial" w:cs="Arial"/>
          <w:bCs/>
          <w:color w:val="000000" w:themeColor="text1"/>
        </w:rPr>
        <w:t>crédito</w:t>
      </w:r>
      <w:r w:rsidRPr="0054622D">
        <w:rPr>
          <w:rFonts w:ascii="Arial" w:hAnsi="Arial" w:cs="Arial"/>
          <w:bCs/>
          <w:color w:val="000000" w:themeColor="text1"/>
        </w:rPr>
        <w:t xml:space="preserve"> generadas de reestructuraciones y de </w:t>
      </w:r>
      <w:r w:rsidR="00006455" w:rsidRPr="0054622D">
        <w:rPr>
          <w:rFonts w:ascii="Arial" w:hAnsi="Arial" w:cs="Arial"/>
          <w:bCs/>
          <w:color w:val="000000" w:themeColor="text1"/>
        </w:rPr>
        <w:t>novaciones.</w:t>
      </w:r>
    </w:p>
    <w:bookmarkEnd w:id="36"/>
    <w:p w14:paraId="0FBD410C" w14:textId="77777777" w:rsidR="00A03AE5" w:rsidRPr="0054622D" w:rsidRDefault="00A03AE5" w:rsidP="004D1828">
      <w:pPr>
        <w:pStyle w:val="Prrafodelista"/>
        <w:rPr>
          <w:rFonts w:ascii="Arial" w:hAnsi="Arial" w:cs="Arial"/>
          <w:bCs/>
          <w:color w:val="000000" w:themeColor="text1"/>
        </w:rPr>
      </w:pPr>
    </w:p>
    <w:p w14:paraId="6A75315D" w14:textId="4E33094C" w:rsidR="003A490E" w:rsidRPr="0054622D" w:rsidRDefault="003A490E" w:rsidP="008C5273">
      <w:pPr>
        <w:pStyle w:val="Prrafodelista"/>
        <w:numPr>
          <w:ilvl w:val="0"/>
          <w:numId w:val="7"/>
        </w:numPr>
        <w:autoSpaceDE w:val="0"/>
        <w:autoSpaceDN w:val="0"/>
        <w:adjustRightInd w:val="0"/>
        <w:spacing w:after="0" w:line="240" w:lineRule="auto"/>
        <w:contextualSpacing w:val="0"/>
        <w:jc w:val="both"/>
        <w:rPr>
          <w:rFonts w:ascii="Arial" w:hAnsi="Arial" w:cs="Arial"/>
          <w:bCs/>
          <w:color w:val="000000" w:themeColor="text1"/>
        </w:rPr>
      </w:pPr>
      <w:r w:rsidRPr="0054622D">
        <w:rPr>
          <w:rFonts w:ascii="Arial" w:hAnsi="Arial" w:cs="Arial"/>
          <w:bCs/>
          <w:color w:val="000000" w:themeColor="text1"/>
        </w:rPr>
        <w:t xml:space="preserve">Permitir detectar deterioros de cartera y sus respectivas causas. Para ello se deberá tener en cuenta que el deterioro de cartera puede generarse </w:t>
      </w:r>
      <w:r w:rsidR="00006455" w:rsidRPr="0054622D">
        <w:rPr>
          <w:rFonts w:ascii="Arial" w:hAnsi="Arial" w:cs="Arial"/>
          <w:bCs/>
          <w:color w:val="000000" w:themeColor="text1"/>
        </w:rPr>
        <w:t>por</w:t>
      </w:r>
      <w:r w:rsidRPr="0054622D">
        <w:rPr>
          <w:rFonts w:ascii="Arial" w:hAnsi="Arial" w:cs="Arial"/>
          <w:bCs/>
          <w:color w:val="000000" w:themeColor="text1"/>
        </w:rPr>
        <w:t xml:space="preserve"> eventos de riesgo de </w:t>
      </w:r>
      <w:r w:rsidR="004C2E97" w:rsidRPr="0054622D">
        <w:rPr>
          <w:rFonts w:ascii="Arial" w:hAnsi="Arial" w:cs="Arial"/>
          <w:bCs/>
          <w:color w:val="000000" w:themeColor="text1"/>
        </w:rPr>
        <w:t>crédito</w:t>
      </w:r>
      <w:r w:rsidRPr="0054622D">
        <w:rPr>
          <w:rFonts w:ascii="Arial" w:hAnsi="Arial" w:cs="Arial"/>
          <w:bCs/>
          <w:color w:val="000000" w:themeColor="text1"/>
        </w:rPr>
        <w:t xml:space="preserve"> asociados a </w:t>
      </w:r>
      <w:r w:rsidR="008C5273" w:rsidRPr="0054622D">
        <w:rPr>
          <w:rFonts w:ascii="Arial" w:hAnsi="Arial" w:cs="Arial"/>
          <w:bCs/>
          <w:color w:val="000000" w:themeColor="text1"/>
        </w:rPr>
        <w:t>quebrantos</w:t>
      </w:r>
      <w:r w:rsidRPr="0054622D">
        <w:rPr>
          <w:rFonts w:ascii="Arial" w:hAnsi="Arial" w:cs="Arial"/>
          <w:bCs/>
          <w:color w:val="000000" w:themeColor="text1"/>
        </w:rPr>
        <w:t xml:space="preserve"> de la situación financiera de los deudores o a riesgos operacionales asociados a </w:t>
      </w:r>
      <w:r w:rsidR="00FD66B5" w:rsidRPr="0054622D">
        <w:rPr>
          <w:rFonts w:ascii="Arial" w:hAnsi="Arial" w:cs="Arial"/>
          <w:bCs/>
          <w:color w:val="000000" w:themeColor="text1"/>
        </w:rPr>
        <w:t>la inadecuada aplicación de los procesos</w:t>
      </w:r>
      <w:r w:rsidR="008C5273" w:rsidRPr="0054622D">
        <w:rPr>
          <w:rFonts w:ascii="Arial" w:hAnsi="Arial" w:cs="Arial"/>
          <w:bCs/>
          <w:color w:val="000000" w:themeColor="text1"/>
        </w:rPr>
        <w:t xml:space="preserve">, </w:t>
      </w:r>
      <w:r w:rsidR="001C5215" w:rsidRPr="0054622D">
        <w:rPr>
          <w:rFonts w:ascii="Arial" w:hAnsi="Arial" w:cs="Arial"/>
          <w:bCs/>
          <w:color w:val="000000" w:themeColor="text1"/>
        </w:rPr>
        <w:t xml:space="preserve">políticas y metodologías definidas por la </w:t>
      </w:r>
      <w:r w:rsidR="00006455" w:rsidRPr="0054622D">
        <w:rPr>
          <w:rFonts w:ascii="Arial" w:hAnsi="Arial" w:cs="Arial"/>
          <w:bCs/>
          <w:color w:val="000000" w:themeColor="text1"/>
        </w:rPr>
        <w:t xml:space="preserve">organización solidaria </w:t>
      </w:r>
      <w:r w:rsidR="002C02B4" w:rsidRPr="0054622D">
        <w:rPr>
          <w:rFonts w:ascii="Arial" w:hAnsi="Arial" w:cs="Arial"/>
          <w:bCs/>
          <w:color w:val="000000" w:themeColor="text1"/>
        </w:rPr>
        <w:t>o</w:t>
      </w:r>
      <w:r w:rsidR="00FD66B5" w:rsidRPr="0054622D">
        <w:rPr>
          <w:rFonts w:ascii="Arial" w:hAnsi="Arial" w:cs="Arial"/>
          <w:bCs/>
          <w:color w:val="000000" w:themeColor="text1"/>
        </w:rPr>
        <w:t xml:space="preserve"> eventos asociados a fraudes, corrupción y soborno.</w:t>
      </w:r>
    </w:p>
    <w:p w14:paraId="2CF3ABFB" w14:textId="77777777" w:rsidR="001C5215" w:rsidRPr="0054622D" w:rsidRDefault="001C5215" w:rsidP="00930763">
      <w:pPr>
        <w:pStyle w:val="Prrafodelista"/>
        <w:jc w:val="both"/>
        <w:rPr>
          <w:rFonts w:ascii="Arial" w:hAnsi="Arial" w:cs="Arial"/>
          <w:color w:val="000000" w:themeColor="text1"/>
        </w:rPr>
      </w:pPr>
    </w:p>
    <w:p w14:paraId="1B1984F1" w14:textId="695D7B50" w:rsidR="00F56AE7" w:rsidRPr="0054622D" w:rsidRDefault="00F56AE7" w:rsidP="008C5273">
      <w:pPr>
        <w:pStyle w:val="Prrafodelista"/>
        <w:numPr>
          <w:ilvl w:val="0"/>
          <w:numId w:val="7"/>
        </w:numPr>
        <w:autoSpaceDE w:val="0"/>
        <w:autoSpaceDN w:val="0"/>
        <w:adjustRightInd w:val="0"/>
        <w:spacing w:after="0" w:line="240" w:lineRule="auto"/>
        <w:contextualSpacing w:val="0"/>
        <w:jc w:val="both"/>
        <w:rPr>
          <w:rFonts w:ascii="Arial" w:hAnsi="Arial" w:cs="Arial"/>
          <w:bCs/>
          <w:color w:val="000000" w:themeColor="text1"/>
        </w:rPr>
      </w:pPr>
      <w:r w:rsidRPr="0054622D">
        <w:rPr>
          <w:rFonts w:ascii="Arial" w:hAnsi="Arial" w:cs="Arial"/>
          <w:bCs/>
          <w:color w:val="000000" w:themeColor="text1"/>
        </w:rPr>
        <w:lastRenderedPageBreak/>
        <w:t>Aplicar pruebas de desempeño</w:t>
      </w:r>
      <w:r w:rsidR="00006455" w:rsidRPr="0054622D">
        <w:rPr>
          <w:rFonts w:ascii="Arial" w:hAnsi="Arial" w:cs="Arial"/>
          <w:bCs/>
          <w:color w:val="000000" w:themeColor="text1"/>
        </w:rPr>
        <w:t xml:space="preserve"> y/o</w:t>
      </w:r>
      <w:r w:rsidRPr="0054622D">
        <w:rPr>
          <w:rFonts w:ascii="Arial" w:hAnsi="Arial" w:cs="Arial"/>
          <w:bCs/>
          <w:color w:val="000000" w:themeColor="text1"/>
        </w:rPr>
        <w:t xml:space="preserve"> ajuste (pruebas de back testing) a los modelos de otorgamiento de </w:t>
      </w:r>
      <w:r w:rsidR="007235ED" w:rsidRPr="0054622D">
        <w:rPr>
          <w:rFonts w:ascii="Arial" w:hAnsi="Arial" w:cs="Arial"/>
          <w:bCs/>
          <w:color w:val="000000" w:themeColor="text1"/>
        </w:rPr>
        <w:t>crédito</w:t>
      </w:r>
      <w:r w:rsidRPr="0054622D">
        <w:rPr>
          <w:rFonts w:ascii="Arial" w:hAnsi="Arial" w:cs="Arial"/>
          <w:bCs/>
          <w:color w:val="000000" w:themeColor="text1"/>
        </w:rPr>
        <w:t xml:space="preserve"> y de comportamiento adoptados por la organización solidaria. Dichas pruebas deberán aplicarse como mínimo semestralmente. Los resultados deberán ser dados a conocer al </w:t>
      </w:r>
      <w:r w:rsidR="008866D7" w:rsidRPr="0054622D">
        <w:rPr>
          <w:rFonts w:ascii="Arial" w:hAnsi="Arial" w:cs="Arial"/>
          <w:bCs/>
          <w:color w:val="000000" w:themeColor="text1"/>
          <w:lang w:val="es-MX"/>
        </w:rPr>
        <w:t xml:space="preserve">Comité de </w:t>
      </w:r>
      <w:r w:rsidR="002503DF">
        <w:rPr>
          <w:rFonts w:ascii="Arial" w:hAnsi="Arial" w:cs="Arial"/>
          <w:bCs/>
          <w:color w:val="000000" w:themeColor="text1"/>
          <w:lang w:val="es-MX"/>
        </w:rPr>
        <w:t>E</w:t>
      </w:r>
      <w:r w:rsidR="008866D7" w:rsidRPr="0054622D">
        <w:rPr>
          <w:rFonts w:ascii="Arial" w:hAnsi="Arial" w:cs="Arial"/>
          <w:bCs/>
          <w:color w:val="000000" w:themeColor="text1"/>
          <w:lang w:val="es-MX"/>
        </w:rPr>
        <w:t xml:space="preserve">valuación del </w:t>
      </w:r>
      <w:r w:rsidR="002503DF">
        <w:rPr>
          <w:rFonts w:ascii="Arial" w:hAnsi="Arial" w:cs="Arial"/>
          <w:bCs/>
          <w:color w:val="000000" w:themeColor="text1"/>
          <w:lang w:val="es-MX"/>
        </w:rPr>
        <w:t>R</w:t>
      </w:r>
      <w:r w:rsidR="008866D7" w:rsidRPr="0054622D">
        <w:rPr>
          <w:rFonts w:ascii="Arial" w:hAnsi="Arial" w:cs="Arial"/>
          <w:bCs/>
          <w:color w:val="000000" w:themeColor="text1"/>
          <w:lang w:val="es-MX"/>
        </w:rPr>
        <w:t xml:space="preserve">iesgo de </w:t>
      </w:r>
      <w:r w:rsidR="002503DF">
        <w:rPr>
          <w:rFonts w:ascii="Arial" w:hAnsi="Arial" w:cs="Arial"/>
          <w:bCs/>
          <w:color w:val="000000" w:themeColor="text1"/>
          <w:lang w:val="es-MX"/>
        </w:rPr>
        <w:t>C</w:t>
      </w:r>
      <w:r w:rsidR="008866D7" w:rsidRPr="0054622D">
        <w:rPr>
          <w:rFonts w:ascii="Arial" w:hAnsi="Arial" w:cs="Arial"/>
          <w:bCs/>
          <w:color w:val="000000" w:themeColor="text1"/>
          <w:lang w:val="es-MX"/>
        </w:rPr>
        <w:t xml:space="preserve">rédito y </w:t>
      </w:r>
      <w:r w:rsidR="002503DF">
        <w:rPr>
          <w:rFonts w:ascii="Arial" w:hAnsi="Arial" w:cs="Arial"/>
          <w:bCs/>
          <w:color w:val="000000" w:themeColor="text1"/>
          <w:lang w:val="es-MX"/>
        </w:rPr>
        <w:t>C</w:t>
      </w:r>
      <w:r w:rsidR="008866D7" w:rsidRPr="0054622D">
        <w:rPr>
          <w:rFonts w:ascii="Arial" w:hAnsi="Arial" w:cs="Arial"/>
          <w:bCs/>
          <w:color w:val="000000" w:themeColor="text1"/>
          <w:lang w:val="es-MX"/>
        </w:rPr>
        <w:t>artera</w:t>
      </w:r>
      <w:r w:rsidR="008866D7" w:rsidRPr="0054622D" w:rsidDel="008866D7">
        <w:rPr>
          <w:rFonts w:ascii="Arial" w:hAnsi="Arial" w:cs="Arial"/>
          <w:bCs/>
          <w:color w:val="000000" w:themeColor="text1"/>
        </w:rPr>
        <w:t xml:space="preserve"> </w:t>
      </w:r>
      <w:r w:rsidRPr="0054622D">
        <w:rPr>
          <w:rFonts w:ascii="Arial" w:hAnsi="Arial" w:cs="Arial"/>
          <w:bCs/>
          <w:color w:val="000000" w:themeColor="text1"/>
        </w:rPr>
        <w:t>y</w:t>
      </w:r>
      <w:r w:rsidR="00006455" w:rsidRPr="0054622D">
        <w:rPr>
          <w:rFonts w:ascii="Arial" w:hAnsi="Arial" w:cs="Arial"/>
          <w:bCs/>
          <w:color w:val="000000" w:themeColor="text1"/>
        </w:rPr>
        <w:t xml:space="preserve"> al</w:t>
      </w:r>
      <w:r w:rsidRPr="0054622D">
        <w:rPr>
          <w:rFonts w:ascii="Arial" w:hAnsi="Arial" w:cs="Arial"/>
          <w:bCs/>
          <w:color w:val="000000" w:themeColor="text1"/>
        </w:rPr>
        <w:t xml:space="preserve"> </w:t>
      </w:r>
      <w:r w:rsidR="00C2276B" w:rsidRPr="0054622D">
        <w:rPr>
          <w:rFonts w:ascii="Arial" w:hAnsi="Arial" w:cs="Arial"/>
          <w:bCs/>
          <w:color w:val="000000" w:themeColor="text1"/>
        </w:rPr>
        <w:t>Consejo de Administración o Junta Directiva</w:t>
      </w:r>
      <w:r w:rsidR="00006455" w:rsidRPr="0054622D">
        <w:rPr>
          <w:rFonts w:ascii="Arial" w:hAnsi="Arial" w:cs="Arial"/>
          <w:bCs/>
          <w:color w:val="000000" w:themeColor="text1"/>
        </w:rPr>
        <w:t xml:space="preserve"> según el caso.</w:t>
      </w:r>
      <w:r w:rsidRPr="0054622D">
        <w:rPr>
          <w:rFonts w:ascii="Arial" w:hAnsi="Arial" w:cs="Arial"/>
          <w:bCs/>
          <w:color w:val="000000" w:themeColor="text1"/>
        </w:rPr>
        <w:t xml:space="preserve"> </w:t>
      </w:r>
    </w:p>
    <w:p w14:paraId="3D0DD357" w14:textId="77777777" w:rsidR="00F56AE7" w:rsidRPr="0054622D" w:rsidRDefault="00F56AE7" w:rsidP="004D1828">
      <w:pPr>
        <w:pStyle w:val="Prrafodelista"/>
        <w:rPr>
          <w:rFonts w:ascii="Arial" w:hAnsi="Arial" w:cs="Arial"/>
          <w:color w:val="000000" w:themeColor="text1"/>
        </w:rPr>
      </w:pPr>
    </w:p>
    <w:p w14:paraId="56717683" w14:textId="77777777" w:rsidR="00ED6F6D" w:rsidRPr="0054622D" w:rsidRDefault="00930763" w:rsidP="00ED6F6D">
      <w:pPr>
        <w:pStyle w:val="Prrafodelista"/>
        <w:numPr>
          <w:ilvl w:val="0"/>
          <w:numId w:val="7"/>
        </w:numPr>
        <w:autoSpaceDE w:val="0"/>
        <w:autoSpaceDN w:val="0"/>
        <w:adjustRightInd w:val="0"/>
        <w:spacing w:after="0" w:line="240" w:lineRule="auto"/>
        <w:contextualSpacing w:val="0"/>
        <w:jc w:val="both"/>
        <w:rPr>
          <w:rFonts w:ascii="Arial" w:hAnsi="Arial" w:cs="Arial"/>
          <w:color w:val="000000" w:themeColor="text1"/>
        </w:rPr>
      </w:pPr>
      <w:r w:rsidRPr="0054622D">
        <w:rPr>
          <w:rFonts w:ascii="Arial" w:hAnsi="Arial" w:cs="Arial"/>
          <w:color w:val="000000" w:themeColor="text1"/>
        </w:rPr>
        <w:t>Permitir la elaboración de reportes gerenciales y de monitoreo de riesgos que evalúen los resultados de las estrategias adoptadas</w:t>
      </w:r>
      <w:r w:rsidR="001C5215" w:rsidRPr="0054622D">
        <w:rPr>
          <w:rFonts w:ascii="Arial" w:hAnsi="Arial" w:cs="Arial"/>
          <w:color w:val="000000" w:themeColor="text1"/>
        </w:rPr>
        <w:t xml:space="preserve">, </w:t>
      </w:r>
      <w:r w:rsidR="001C5215" w:rsidRPr="0054622D">
        <w:rPr>
          <w:rFonts w:ascii="Arial" w:hAnsi="Arial" w:cs="Arial"/>
          <w:bCs/>
          <w:color w:val="000000" w:themeColor="text1"/>
        </w:rPr>
        <w:t>de forma mensual</w:t>
      </w:r>
      <w:r w:rsidR="00ED6F6D" w:rsidRPr="0054622D">
        <w:rPr>
          <w:rFonts w:ascii="Arial" w:hAnsi="Arial" w:cs="Arial"/>
          <w:color w:val="000000" w:themeColor="text1"/>
        </w:rPr>
        <w:t>.</w:t>
      </w:r>
    </w:p>
    <w:p w14:paraId="59DC6B7C" w14:textId="0591785C" w:rsidR="00ED6F6D" w:rsidRPr="0054622D" w:rsidRDefault="00ED6F6D" w:rsidP="00ED6F6D">
      <w:pPr>
        <w:pStyle w:val="Prrafodelista"/>
        <w:rPr>
          <w:rFonts w:ascii="Arial" w:hAnsi="Arial" w:cs="Arial"/>
          <w:color w:val="000000" w:themeColor="text1"/>
        </w:rPr>
      </w:pPr>
    </w:p>
    <w:p w14:paraId="78146376" w14:textId="77777777" w:rsidR="003E2B71" w:rsidRPr="0054622D" w:rsidRDefault="00ED6F6D" w:rsidP="00ED6F6D">
      <w:pPr>
        <w:pStyle w:val="Prrafodelista"/>
        <w:autoSpaceDE w:val="0"/>
        <w:autoSpaceDN w:val="0"/>
        <w:adjustRightInd w:val="0"/>
        <w:spacing w:after="0" w:line="240" w:lineRule="auto"/>
        <w:contextualSpacing w:val="0"/>
        <w:jc w:val="both"/>
        <w:rPr>
          <w:rFonts w:ascii="Arial" w:hAnsi="Arial" w:cs="Arial"/>
          <w:color w:val="000000" w:themeColor="text1"/>
        </w:rPr>
      </w:pPr>
      <w:r w:rsidRPr="0054622D">
        <w:rPr>
          <w:rFonts w:ascii="Arial" w:hAnsi="Arial" w:cs="Arial"/>
          <w:color w:val="000000" w:themeColor="text1"/>
        </w:rPr>
        <w:t xml:space="preserve"> </w:t>
      </w:r>
    </w:p>
    <w:p w14:paraId="4138A9E4" w14:textId="77777777" w:rsidR="003E2B71" w:rsidRPr="0054622D" w:rsidRDefault="003E2B71" w:rsidP="003E2B71">
      <w:pPr>
        <w:pStyle w:val="Ttulo1"/>
        <w:numPr>
          <w:ilvl w:val="0"/>
          <w:numId w:val="3"/>
        </w:numPr>
        <w:jc w:val="both"/>
        <w:rPr>
          <w:color w:val="000000" w:themeColor="text1"/>
          <w:sz w:val="22"/>
          <w:szCs w:val="22"/>
        </w:rPr>
      </w:pPr>
      <w:bookmarkStart w:id="37" w:name="_Toc11674644"/>
      <w:bookmarkStart w:id="38" w:name="_Toc34149754"/>
      <w:r w:rsidRPr="0054622D">
        <w:rPr>
          <w:color w:val="000000" w:themeColor="text1"/>
          <w:sz w:val="22"/>
          <w:szCs w:val="22"/>
        </w:rPr>
        <w:t>ELEMENTOS QUE COMPONEN EL SARC</w:t>
      </w:r>
      <w:bookmarkEnd w:id="37"/>
      <w:bookmarkEnd w:id="38"/>
    </w:p>
    <w:p w14:paraId="35DA6BC4" w14:textId="77777777" w:rsidR="006D1A01" w:rsidRPr="0054622D" w:rsidRDefault="006D1A01" w:rsidP="006D1A01">
      <w:pPr>
        <w:rPr>
          <w:rFonts w:ascii="Arial" w:hAnsi="Arial" w:cs="Arial"/>
          <w:color w:val="000000" w:themeColor="text1"/>
          <w:sz w:val="22"/>
          <w:szCs w:val="22"/>
          <w:lang w:val="es-CO" w:eastAsia="ar-SA"/>
        </w:rPr>
      </w:pPr>
    </w:p>
    <w:p w14:paraId="1765132D" w14:textId="7D41F5ED" w:rsidR="006D1A01" w:rsidRPr="0054622D" w:rsidRDefault="006D1A01" w:rsidP="006D1A01">
      <w:pPr>
        <w:autoSpaceDE w:val="0"/>
        <w:autoSpaceDN w:val="0"/>
        <w:adjustRightInd w:val="0"/>
        <w:jc w:val="both"/>
        <w:rPr>
          <w:rFonts w:ascii="Arial" w:hAnsi="Arial" w:cs="Arial"/>
          <w:color w:val="000000" w:themeColor="text1"/>
          <w:sz w:val="22"/>
          <w:szCs w:val="22"/>
        </w:rPr>
      </w:pPr>
      <w:r w:rsidRPr="0054622D">
        <w:rPr>
          <w:rFonts w:ascii="Arial" w:hAnsi="Arial" w:cs="Arial"/>
          <w:color w:val="000000" w:themeColor="text1"/>
          <w:sz w:val="22"/>
          <w:szCs w:val="22"/>
        </w:rPr>
        <w:t>El SARC debe contener por lo menos los siguientes elementos, que deberán desarrollarse para cada uno de los procesos de crédito:</w:t>
      </w:r>
    </w:p>
    <w:p w14:paraId="7E48A99D" w14:textId="77777777" w:rsidR="004D1828" w:rsidRPr="0054622D" w:rsidRDefault="004D1828" w:rsidP="004D1828">
      <w:pPr>
        <w:autoSpaceDE w:val="0"/>
        <w:autoSpaceDN w:val="0"/>
        <w:adjustRightInd w:val="0"/>
        <w:jc w:val="both"/>
        <w:rPr>
          <w:rFonts w:ascii="Arial" w:hAnsi="Arial" w:cs="Arial"/>
          <w:sz w:val="22"/>
          <w:szCs w:val="22"/>
        </w:rPr>
      </w:pPr>
    </w:p>
    <w:p w14:paraId="449FEEA3" w14:textId="77777777" w:rsidR="004D1828" w:rsidRPr="0054622D" w:rsidRDefault="004D1828" w:rsidP="004D1828">
      <w:pPr>
        <w:pStyle w:val="Prrafodelista"/>
        <w:numPr>
          <w:ilvl w:val="0"/>
          <w:numId w:val="12"/>
        </w:numPr>
        <w:autoSpaceDE w:val="0"/>
        <w:autoSpaceDN w:val="0"/>
        <w:adjustRightInd w:val="0"/>
        <w:ind w:left="993" w:hanging="273"/>
        <w:jc w:val="both"/>
        <w:rPr>
          <w:rFonts w:ascii="Arial" w:hAnsi="Arial" w:cs="Arial"/>
        </w:rPr>
      </w:pPr>
      <w:r w:rsidRPr="0054622D">
        <w:rPr>
          <w:rFonts w:ascii="Arial" w:hAnsi="Arial" w:cs="Arial"/>
        </w:rPr>
        <w:t>Políticas de administración del RC</w:t>
      </w:r>
    </w:p>
    <w:p w14:paraId="4692ADC5" w14:textId="77777777" w:rsidR="004D1828" w:rsidRPr="0054622D" w:rsidRDefault="004D1828" w:rsidP="004D1828">
      <w:pPr>
        <w:pStyle w:val="Prrafodelista"/>
        <w:numPr>
          <w:ilvl w:val="0"/>
          <w:numId w:val="12"/>
        </w:numPr>
        <w:autoSpaceDE w:val="0"/>
        <w:autoSpaceDN w:val="0"/>
        <w:adjustRightInd w:val="0"/>
        <w:ind w:left="993" w:hanging="273"/>
        <w:jc w:val="both"/>
        <w:rPr>
          <w:rFonts w:ascii="Arial" w:hAnsi="Arial" w:cs="Arial"/>
        </w:rPr>
      </w:pPr>
      <w:r w:rsidRPr="0054622D">
        <w:rPr>
          <w:rFonts w:ascii="Arial" w:hAnsi="Arial" w:cs="Arial"/>
        </w:rPr>
        <w:t xml:space="preserve">Procesos de administración del RC </w:t>
      </w:r>
    </w:p>
    <w:p w14:paraId="04212E25" w14:textId="77777777" w:rsidR="004D1828" w:rsidRPr="0054622D" w:rsidRDefault="004D1828" w:rsidP="004D1828">
      <w:pPr>
        <w:pStyle w:val="Prrafodelista"/>
        <w:numPr>
          <w:ilvl w:val="0"/>
          <w:numId w:val="12"/>
        </w:numPr>
        <w:autoSpaceDE w:val="0"/>
        <w:autoSpaceDN w:val="0"/>
        <w:adjustRightInd w:val="0"/>
        <w:ind w:left="993" w:hanging="273"/>
        <w:jc w:val="both"/>
        <w:rPr>
          <w:rFonts w:ascii="Arial" w:hAnsi="Arial" w:cs="Arial"/>
        </w:rPr>
      </w:pPr>
      <w:r w:rsidRPr="0054622D">
        <w:rPr>
          <w:rFonts w:ascii="Arial" w:hAnsi="Arial" w:cs="Arial"/>
        </w:rPr>
        <w:t>Modelos para la estimación o cuantificación de pérdidas esperadas</w:t>
      </w:r>
    </w:p>
    <w:p w14:paraId="07F3F12D" w14:textId="465C1603" w:rsidR="004D1828" w:rsidRPr="0054622D" w:rsidRDefault="004D1828" w:rsidP="004D1828">
      <w:pPr>
        <w:pStyle w:val="Prrafodelista"/>
        <w:numPr>
          <w:ilvl w:val="0"/>
          <w:numId w:val="12"/>
        </w:numPr>
        <w:autoSpaceDE w:val="0"/>
        <w:autoSpaceDN w:val="0"/>
        <w:adjustRightInd w:val="0"/>
        <w:ind w:left="993" w:hanging="273"/>
        <w:jc w:val="both"/>
        <w:rPr>
          <w:rFonts w:ascii="Arial" w:hAnsi="Arial" w:cs="Arial"/>
        </w:rPr>
      </w:pPr>
      <w:r w:rsidRPr="0054622D">
        <w:rPr>
          <w:rFonts w:ascii="Arial" w:hAnsi="Arial" w:cs="Arial"/>
        </w:rPr>
        <w:t xml:space="preserve">Constitución de </w:t>
      </w:r>
      <w:r w:rsidR="002503DF">
        <w:rPr>
          <w:rFonts w:ascii="Arial" w:hAnsi="Arial" w:cs="Arial"/>
        </w:rPr>
        <w:t>d</w:t>
      </w:r>
      <w:r w:rsidRPr="0054622D">
        <w:rPr>
          <w:rFonts w:ascii="Arial" w:hAnsi="Arial" w:cs="Arial"/>
        </w:rPr>
        <w:t xml:space="preserve">eterioro </w:t>
      </w:r>
    </w:p>
    <w:p w14:paraId="3477F383" w14:textId="77777777" w:rsidR="004D1828" w:rsidRPr="0054622D" w:rsidRDefault="004D1828" w:rsidP="004D1828">
      <w:pPr>
        <w:pStyle w:val="Prrafodelista"/>
        <w:numPr>
          <w:ilvl w:val="0"/>
          <w:numId w:val="12"/>
        </w:numPr>
        <w:autoSpaceDE w:val="0"/>
        <w:autoSpaceDN w:val="0"/>
        <w:adjustRightInd w:val="0"/>
        <w:ind w:left="993" w:hanging="273"/>
        <w:jc w:val="both"/>
        <w:rPr>
          <w:rFonts w:ascii="Arial" w:hAnsi="Arial" w:cs="Arial"/>
        </w:rPr>
      </w:pPr>
      <w:r w:rsidRPr="0054622D">
        <w:rPr>
          <w:rFonts w:ascii="Arial" w:hAnsi="Arial" w:cs="Arial"/>
        </w:rPr>
        <w:t>Estructura organizacional</w:t>
      </w:r>
    </w:p>
    <w:p w14:paraId="78C5A9D9" w14:textId="77777777" w:rsidR="004D1828" w:rsidRPr="0054622D" w:rsidRDefault="004D1828" w:rsidP="004D1828">
      <w:pPr>
        <w:pStyle w:val="Prrafodelista"/>
        <w:numPr>
          <w:ilvl w:val="0"/>
          <w:numId w:val="12"/>
        </w:numPr>
        <w:autoSpaceDE w:val="0"/>
        <w:autoSpaceDN w:val="0"/>
        <w:adjustRightInd w:val="0"/>
        <w:ind w:left="993" w:hanging="273"/>
        <w:jc w:val="both"/>
        <w:rPr>
          <w:rFonts w:ascii="Arial" w:hAnsi="Arial" w:cs="Arial"/>
        </w:rPr>
      </w:pPr>
      <w:r w:rsidRPr="0054622D">
        <w:rPr>
          <w:rFonts w:ascii="Arial" w:hAnsi="Arial" w:cs="Arial"/>
        </w:rPr>
        <w:t>Infraestructura tecnológica</w:t>
      </w:r>
    </w:p>
    <w:p w14:paraId="5211F20D" w14:textId="77777777" w:rsidR="004D1828" w:rsidRPr="0054622D" w:rsidRDefault="004D1828" w:rsidP="004D1828">
      <w:pPr>
        <w:pStyle w:val="Prrafodelista"/>
        <w:numPr>
          <w:ilvl w:val="0"/>
          <w:numId w:val="12"/>
        </w:numPr>
        <w:autoSpaceDE w:val="0"/>
        <w:autoSpaceDN w:val="0"/>
        <w:adjustRightInd w:val="0"/>
        <w:ind w:left="993" w:hanging="273"/>
        <w:jc w:val="both"/>
        <w:rPr>
          <w:rFonts w:ascii="Arial" w:hAnsi="Arial" w:cs="Arial"/>
        </w:rPr>
      </w:pPr>
      <w:r w:rsidRPr="0054622D">
        <w:rPr>
          <w:rFonts w:ascii="Arial" w:hAnsi="Arial" w:cs="Arial"/>
        </w:rPr>
        <w:t>Documentación</w:t>
      </w:r>
    </w:p>
    <w:p w14:paraId="157FBF42" w14:textId="77777777" w:rsidR="004D1828" w:rsidRPr="0054622D" w:rsidRDefault="004D1828" w:rsidP="004D1828">
      <w:pPr>
        <w:pStyle w:val="Prrafodelista"/>
        <w:numPr>
          <w:ilvl w:val="0"/>
          <w:numId w:val="12"/>
        </w:numPr>
        <w:autoSpaceDE w:val="0"/>
        <w:autoSpaceDN w:val="0"/>
        <w:adjustRightInd w:val="0"/>
        <w:ind w:left="993" w:hanging="273"/>
        <w:jc w:val="both"/>
        <w:rPr>
          <w:rFonts w:ascii="Arial" w:hAnsi="Arial" w:cs="Arial"/>
        </w:rPr>
      </w:pPr>
      <w:r w:rsidRPr="0054622D">
        <w:rPr>
          <w:rFonts w:ascii="Arial" w:hAnsi="Arial" w:cs="Arial"/>
        </w:rPr>
        <w:t>Divulgación de la información y reportes</w:t>
      </w:r>
    </w:p>
    <w:p w14:paraId="60D8F4FB" w14:textId="26F51509" w:rsidR="004D1828" w:rsidRPr="0054622D" w:rsidRDefault="004D1828" w:rsidP="004D1828">
      <w:pPr>
        <w:pStyle w:val="Prrafodelista"/>
        <w:numPr>
          <w:ilvl w:val="0"/>
          <w:numId w:val="12"/>
        </w:numPr>
        <w:autoSpaceDE w:val="0"/>
        <w:autoSpaceDN w:val="0"/>
        <w:adjustRightInd w:val="0"/>
        <w:ind w:left="993" w:hanging="273"/>
        <w:jc w:val="both"/>
        <w:rPr>
          <w:rFonts w:ascii="Arial" w:hAnsi="Arial" w:cs="Arial"/>
        </w:rPr>
      </w:pPr>
      <w:r w:rsidRPr="0054622D">
        <w:rPr>
          <w:rFonts w:ascii="Arial" w:hAnsi="Arial" w:cs="Arial"/>
        </w:rPr>
        <w:t xml:space="preserve">Órganos de control </w:t>
      </w:r>
    </w:p>
    <w:p w14:paraId="2334D396" w14:textId="77777777" w:rsidR="003668B6" w:rsidRPr="0054622D" w:rsidRDefault="003668B6" w:rsidP="003B2374">
      <w:pPr>
        <w:pStyle w:val="Prrafodelista"/>
        <w:autoSpaceDE w:val="0"/>
        <w:autoSpaceDN w:val="0"/>
        <w:adjustRightInd w:val="0"/>
        <w:ind w:left="993"/>
        <w:jc w:val="both"/>
        <w:rPr>
          <w:rFonts w:ascii="Arial" w:hAnsi="Arial" w:cs="Arial"/>
        </w:rPr>
      </w:pPr>
    </w:p>
    <w:p w14:paraId="7E3B2F40" w14:textId="77777777" w:rsidR="00CA53E3" w:rsidRPr="0054622D" w:rsidRDefault="00CA53E3" w:rsidP="004E4246">
      <w:pPr>
        <w:pStyle w:val="Ttulo2"/>
        <w:numPr>
          <w:ilvl w:val="1"/>
          <w:numId w:val="3"/>
        </w:numPr>
        <w:rPr>
          <w:rFonts w:ascii="Arial" w:hAnsi="Arial" w:cs="Arial"/>
          <w:b/>
          <w:color w:val="000000" w:themeColor="text1"/>
          <w:sz w:val="22"/>
          <w:szCs w:val="22"/>
          <w:lang w:eastAsia="ar-SA"/>
        </w:rPr>
      </w:pPr>
      <w:bookmarkStart w:id="39" w:name="_Toc34149755"/>
      <w:r w:rsidRPr="0054622D">
        <w:rPr>
          <w:rFonts w:ascii="Arial" w:hAnsi="Arial" w:cs="Arial"/>
          <w:b/>
          <w:color w:val="000000" w:themeColor="text1"/>
          <w:sz w:val="22"/>
          <w:szCs w:val="22"/>
          <w:lang w:eastAsia="ar-SA"/>
        </w:rPr>
        <w:t>Políticas de administración del RC</w:t>
      </w:r>
      <w:bookmarkEnd w:id="39"/>
    </w:p>
    <w:p w14:paraId="3F90A3EF" w14:textId="77777777" w:rsidR="004E4246" w:rsidRPr="0054622D" w:rsidRDefault="004E4246" w:rsidP="004E4246">
      <w:pPr>
        <w:rPr>
          <w:rFonts w:ascii="Arial" w:hAnsi="Arial" w:cs="Arial"/>
          <w:color w:val="000000" w:themeColor="text1"/>
          <w:sz w:val="22"/>
          <w:szCs w:val="22"/>
          <w:lang w:eastAsia="ar-SA"/>
        </w:rPr>
      </w:pPr>
    </w:p>
    <w:p w14:paraId="2AEDE111" w14:textId="67EDE0D6" w:rsidR="00CA53E3" w:rsidRPr="0054622D" w:rsidRDefault="00CA53E3" w:rsidP="00CA53E3">
      <w:pPr>
        <w:autoSpaceDE w:val="0"/>
        <w:autoSpaceDN w:val="0"/>
        <w:adjustRightInd w:val="0"/>
        <w:jc w:val="both"/>
        <w:rPr>
          <w:rFonts w:ascii="Arial" w:hAnsi="Arial" w:cs="Arial"/>
          <w:i/>
          <w:color w:val="000000" w:themeColor="text1"/>
          <w:sz w:val="22"/>
          <w:szCs w:val="22"/>
        </w:rPr>
      </w:pPr>
      <w:r w:rsidRPr="0054622D">
        <w:rPr>
          <w:rFonts w:ascii="Arial" w:hAnsi="Arial" w:cs="Arial"/>
          <w:color w:val="000000" w:themeColor="text1"/>
          <w:sz w:val="22"/>
          <w:szCs w:val="22"/>
        </w:rPr>
        <w:t xml:space="preserve">Las políticas de administración del riesgo crediticio son decisiones aprobadas por el </w:t>
      </w:r>
      <w:r w:rsidR="00C2276B" w:rsidRPr="0054622D">
        <w:rPr>
          <w:rFonts w:ascii="Arial" w:hAnsi="Arial" w:cs="Arial"/>
          <w:color w:val="000000" w:themeColor="text1"/>
          <w:sz w:val="22"/>
          <w:szCs w:val="22"/>
        </w:rPr>
        <w:t>Consejo de Administración o Junta Directiva</w:t>
      </w:r>
      <w:r w:rsidR="007235ED" w:rsidRPr="0054622D">
        <w:rPr>
          <w:rFonts w:ascii="Arial" w:hAnsi="Arial" w:cs="Arial"/>
          <w:color w:val="000000" w:themeColor="text1"/>
          <w:sz w:val="22"/>
          <w:szCs w:val="22"/>
        </w:rPr>
        <w:t xml:space="preserve"> según el caso</w:t>
      </w:r>
      <w:r w:rsidRPr="0054622D">
        <w:rPr>
          <w:rFonts w:ascii="Arial" w:hAnsi="Arial" w:cs="Arial"/>
          <w:color w:val="000000" w:themeColor="text1"/>
          <w:sz w:val="22"/>
          <w:szCs w:val="22"/>
        </w:rPr>
        <w:t xml:space="preserve">, mediante las cuales se establecen los criterios con los cuales </w:t>
      </w:r>
      <w:r w:rsidR="00F0108E">
        <w:rPr>
          <w:rFonts w:ascii="Arial" w:hAnsi="Arial" w:cs="Arial"/>
          <w:color w:val="000000" w:themeColor="text1"/>
          <w:sz w:val="22"/>
          <w:szCs w:val="22"/>
        </w:rPr>
        <w:t xml:space="preserve">se </w:t>
      </w:r>
      <w:r w:rsidRPr="0054622D">
        <w:rPr>
          <w:rFonts w:ascii="Arial" w:hAnsi="Arial" w:cs="Arial"/>
          <w:color w:val="000000" w:themeColor="text1"/>
          <w:sz w:val="22"/>
          <w:szCs w:val="22"/>
        </w:rPr>
        <w:t>debe evaluar, calificar, asumir, controlar y cubrir el riesgo crediticio y que deberán aplicarse en todos los niveles</w:t>
      </w:r>
      <w:r w:rsidR="00F0108E">
        <w:rPr>
          <w:rFonts w:ascii="Arial" w:hAnsi="Arial" w:cs="Arial"/>
          <w:color w:val="000000" w:themeColor="text1"/>
          <w:sz w:val="22"/>
          <w:szCs w:val="22"/>
        </w:rPr>
        <w:t xml:space="preserve"> </w:t>
      </w:r>
      <w:r w:rsidR="007235ED" w:rsidRPr="0054622D">
        <w:rPr>
          <w:rFonts w:ascii="Arial" w:hAnsi="Arial" w:cs="Arial"/>
          <w:color w:val="000000" w:themeColor="text1"/>
          <w:sz w:val="22"/>
          <w:szCs w:val="22"/>
        </w:rPr>
        <w:t xml:space="preserve">de la organización solidaria. </w:t>
      </w:r>
      <w:r w:rsidRPr="0054622D">
        <w:rPr>
          <w:rFonts w:ascii="Arial" w:hAnsi="Arial" w:cs="Arial"/>
          <w:color w:val="000000" w:themeColor="text1"/>
          <w:sz w:val="22"/>
          <w:szCs w:val="22"/>
        </w:rPr>
        <w:t>Cada uno de los procesos de crédito debe contar con políticas y procedimientos clar</w:t>
      </w:r>
      <w:r w:rsidR="007235ED" w:rsidRPr="0054622D">
        <w:rPr>
          <w:rFonts w:ascii="Arial" w:hAnsi="Arial" w:cs="Arial"/>
          <w:color w:val="000000" w:themeColor="text1"/>
          <w:sz w:val="22"/>
          <w:szCs w:val="22"/>
        </w:rPr>
        <w:t>os y efectivamente aplicables.</w:t>
      </w:r>
    </w:p>
    <w:p w14:paraId="02E00978" w14:textId="77777777" w:rsidR="00CA53E3" w:rsidRPr="0054622D" w:rsidRDefault="00CA53E3" w:rsidP="00CA53E3">
      <w:pPr>
        <w:jc w:val="both"/>
        <w:rPr>
          <w:rFonts w:ascii="Arial" w:hAnsi="Arial" w:cs="Arial"/>
          <w:color w:val="000000" w:themeColor="text1"/>
          <w:sz w:val="22"/>
          <w:szCs w:val="22"/>
        </w:rPr>
      </w:pPr>
    </w:p>
    <w:p w14:paraId="278E4C8A" w14:textId="0D557A94" w:rsidR="00CA53E3" w:rsidRPr="0054622D" w:rsidRDefault="00407337" w:rsidP="00CA53E3">
      <w:pPr>
        <w:jc w:val="both"/>
        <w:rPr>
          <w:rFonts w:ascii="Arial" w:hAnsi="Arial" w:cs="Arial"/>
          <w:color w:val="000000" w:themeColor="text1"/>
          <w:sz w:val="22"/>
          <w:szCs w:val="22"/>
        </w:rPr>
      </w:pPr>
      <w:r w:rsidRPr="0054622D">
        <w:rPr>
          <w:rFonts w:ascii="Arial" w:hAnsi="Arial" w:cs="Arial"/>
          <w:sz w:val="22"/>
          <w:szCs w:val="22"/>
        </w:rPr>
        <w:t>Las políticas de crédito y cartera deben estar contenidas en los reglamentos de la organización solidaria</w:t>
      </w:r>
      <w:r w:rsidR="00F0108E">
        <w:rPr>
          <w:rFonts w:ascii="Arial" w:hAnsi="Arial" w:cs="Arial"/>
          <w:sz w:val="22"/>
          <w:szCs w:val="22"/>
        </w:rPr>
        <w:t>,</w:t>
      </w:r>
      <w:r w:rsidRPr="0054622D">
        <w:rPr>
          <w:rFonts w:ascii="Arial" w:hAnsi="Arial" w:cs="Arial"/>
          <w:sz w:val="22"/>
          <w:szCs w:val="22"/>
        </w:rPr>
        <w:t xml:space="preserve"> aprobados por el consejo de administración o junta directiva, y deben ser revisadas periódicamente</w:t>
      </w:r>
      <w:r w:rsidR="00F0108E">
        <w:rPr>
          <w:rFonts w:ascii="Arial" w:hAnsi="Arial" w:cs="Arial"/>
          <w:sz w:val="22"/>
          <w:szCs w:val="22"/>
        </w:rPr>
        <w:t>,</w:t>
      </w:r>
      <w:r w:rsidRPr="0054622D">
        <w:rPr>
          <w:rFonts w:ascii="Arial" w:hAnsi="Arial" w:cs="Arial"/>
          <w:sz w:val="22"/>
          <w:szCs w:val="22"/>
        </w:rPr>
        <w:t xml:space="preserve"> para que se ajusten en todo momento a las</w:t>
      </w:r>
      <w:r w:rsidR="00F0108E">
        <w:rPr>
          <w:rFonts w:ascii="Arial" w:hAnsi="Arial" w:cs="Arial"/>
          <w:sz w:val="22"/>
          <w:szCs w:val="22"/>
        </w:rPr>
        <w:t xml:space="preserve"> condiciones particulares de esta y </w:t>
      </w:r>
      <w:r w:rsidRPr="0054622D">
        <w:rPr>
          <w:rFonts w:ascii="Arial" w:hAnsi="Arial" w:cs="Arial"/>
          <w:sz w:val="22"/>
          <w:szCs w:val="22"/>
        </w:rPr>
        <w:t>de su mercado.</w:t>
      </w:r>
      <w:r w:rsidR="00F0108E">
        <w:rPr>
          <w:rFonts w:ascii="Arial" w:hAnsi="Arial" w:cs="Arial"/>
          <w:sz w:val="22"/>
          <w:szCs w:val="22"/>
        </w:rPr>
        <w:t xml:space="preserve">  </w:t>
      </w:r>
      <w:r w:rsidR="00CA53E3" w:rsidRPr="0054622D">
        <w:rPr>
          <w:rFonts w:ascii="Arial" w:hAnsi="Arial" w:cs="Arial"/>
          <w:color w:val="000000" w:themeColor="text1"/>
          <w:sz w:val="22"/>
          <w:szCs w:val="22"/>
        </w:rPr>
        <w:t>Las políticas de riesgo crediticio deben incluir como mínimo las siguientes:</w:t>
      </w:r>
    </w:p>
    <w:p w14:paraId="191B1870" w14:textId="77777777" w:rsidR="00C81565" w:rsidRPr="0054622D" w:rsidRDefault="00C81565" w:rsidP="00CA53E3">
      <w:pPr>
        <w:jc w:val="both"/>
        <w:rPr>
          <w:rFonts w:ascii="Arial" w:eastAsiaTheme="minorHAnsi" w:hAnsi="Arial" w:cs="Arial"/>
          <w:b/>
          <w:color w:val="000000" w:themeColor="text1"/>
          <w:sz w:val="22"/>
          <w:szCs w:val="22"/>
        </w:rPr>
      </w:pPr>
    </w:p>
    <w:p w14:paraId="3F852D0C" w14:textId="77777777" w:rsidR="00CA53E3" w:rsidRPr="0054622D" w:rsidRDefault="00CA53E3" w:rsidP="00CA53E3">
      <w:pPr>
        <w:autoSpaceDE w:val="0"/>
        <w:autoSpaceDN w:val="0"/>
        <w:adjustRightInd w:val="0"/>
        <w:jc w:val="both"/>
        <w:rPr>
          <w:rFonts w:ascii="Arial" w:hAnsi="Arial" w:cs="Arial"/>
          <w:color w:val="000000" w:themeColor="text1"/>
          <w:sz w:val="22"/>
          <w:szCs w:val="22"/>
        </w:rPr>
      </w:pPr>
    </w:p>
    <w:p w14:paraId="731DED36" w14:textId="77777777" w:rsidR="00F64EA0" w:rsidRPr="0054622D" w:rsidRDefault="00361DAD" w:rsidP="00F976E4">
      <w:pPr>
        <w:pStyle w:val="Ttulo3"/>
        <w:numPr>
          <w:ilvl w:val="2"/>
          <w:numId w:val="3"/>
        </w:numPr>
        <w:rPr>
          <w:rFonts w:ascii="Arial" w:hAnsi="Arial" w:cs="Arial"/>
          <w:b/>
          <w:color w:val="000000" w:themeColor="text1"/>
          <w:sz w:val="22"/>
          <w:szCs w:val="22"/>
          <w:lang w:eastAsia="ar-SA"/>
        </w:rPr>
      </w:pPr>
      <w:bookmarkStart w:id="40" w:name="_Toc34149756"/>
      <w:r w:rsidRPr="0054622D">
        <w:rPr>
          <w:rFonts w:ascii="Arial" w:hAnsi="Arial" w:cs="Arial"/>
          <w:b/>
          <w:color w:val="000000" w:themeColor="text1"/>
          <w:sz w:val="22"/>
          <w:szCs w:val="22"/>
          <w:lang w:eastAsia="ar-SA"/>
        </w:rPr>
        <w:lastRenderedPageBreak/>
        <w:t xml:space="preserve">Límites de exposición crediticia y </w:t>
      </w:r>
      <w:r w:rsidR="00EA1D37" w:rsidRPr="0054622D">
        <w:rPr>
          <w:rFonts w:ascii="Arial" w:hAnsi="Arial" w:cs="Arial"/>
          <w:b/>
          <w:color w:val="000000" w:themeColor="text1"/>
          <w:sz w:val="22"/>
          <w:szCs w:val="22"/>
          <w:lang w:eastAsia="ar-SA"/>
        </w:rPr>
        <w:t>apetito al riesgo</w:t>
      </w:r>
      <w:bookmarkEnd w:id="40"/>
      <w:r w:rsidR="00EA1D37" w:rsidRPr="0054622D">
        <w:rPr>
          <w:rFonts w:ascii="Arial" w:hAnsi="Arial" w:cs="Arial"/>
          <w:b/>
          <w:color w:val="000000" w:themeColor="text1"/>
          <w:sz w:val="22"/>
          <w:szCs w:val="22"/>
          <w:lang w:eastAsia="ar-SA"/>
        </w:rPr>
        <w:t xml:space="preserve"> </w:t>
      </w:r>
    </w:p>
    <w:p w14:paraId="5E22383C" w14:textId="77777777" w:rsidR="00F64EA0" w:rsidRPr="0054622D" w:rsidRDefault="00F64EA0" w:rsidP="00F64EA0">
      <w:pPr>
        <w:pStyle w:val="Ttulo3"/>
        <w:rPr>
          <w:rFonts w:ascii="Arial" w:hAnsi="Arial" w:cs="Arial"/>
          <w:b/>
          <w:color w:val="000000" w:themeColor="text1"/>
          <w:sz w:val="22"/>
          <w:szCs w:val="22"/>
          <w:lang w:eastAsia="ar-SA"/>
        </w:rPr>
      </w:pPr>
    </w:p>
    <w:p w14:paraId="61D44D4E" w14:textId="77777777" w:rsidR="00A62607" w:rsidRPr="0054622D" w:rsidRDefault="00A62607" w:rsidP="00A62607">
      <w:pPr>
        <w:autoSpaceDE w:val="0"/>
        <w:autoSpaceDN w:val="0"/>
        <w:adjustRightInd w:val="0"/>
        <w:jc w:val="both"/>
        <w:rPr>
          <w:rFonts w:ascii="Arial" w:hAnsi="Arial" w:cs="Arial"/>
          <w:sz w:val="22"/>
          <w:szCs w:val="22"/>
        </w:rPr>
      </w:pPr>
      <w:r w:rsidRPr="0054622D">
        <w:rPr>
          <w:rFonts w:ascii="Arial" w:hAnsi="Arial" w:cs="Arial"/>
          <w:sz w:val="22"/>
          <w:szCs w:val="22"/>
        </w:rPr>
        <w:t>Las políticas deben incluir las pautas generales que observará la organización solidaria en la fijación de los límites de exposición de los créditos totales e individuales y por líneas de crédito, así como de los cupos de adjudicación y límites de concentración por modalidad, líneas de crédito, deudor, plazos, sectores económicos y regiones geográficas, en función del apetito al riesgo, al perfil de riesgo y a la máxima pérdida tolerada</w:t>
      </w:r>
      <w:r w:rsidR="00BF0D52" w:rsidRPr="0054622D">
        <w:rPr>
          <w:rFonts w:ascii="Arial" w:hAnsi="Arial" w:cs="Arial"/>
          <w:sz w:val="22"/>
          <w:szCs w:val="22"/>
        </w:rPr>
        <w:t>.</w:t>
      </w:r>
    </w:p>
    <w:p w14:paraId="28A69EAD" w14:textId="77777777" w:rsidR="00BF0D52" w:rsidRPr="0054622D" w:rsidRDefault="00BF0D52" w:rsidP="00A62607">
      <w:pPr>
        <w:autoSpaceDE w:val="0"/>
        <w:autoSpaceDN w:val="0"/>
        <w:adjustRightInd w:val="0"/>
        <w:jc w:val="both"/>
        <w:rPr>
          <w:rFonts w:ascii="Arial" w:hAnsi="Arial" w:cs="Arial"/>
          <w:sz w:val="22"/>
          <w:szCs w:val="22"/>
        </w:rPr>
      </w:pPr>
    </w:p>
    <w:p w14:paraId="1B22178F" w14:textId="77777777" w:rsidR="00BF0D52" w:rsidRPr="0054622D" w:rsidRDefault="00BF0D52" w:rsidP="00BF0D52">
      <w:pPr>
        <w:autoSpaceDE w:val="0"/>
        <w:autoSpaceDN w:val="0"/>
        <w:adjustRightInd w:val="0"/>
        <w:jc w:val="both"/>
        <w:rPr>
          <w:rFonts w:ascii="Arial" w:hAnsi="Arial" w:cs="Arial"/>
          <w:color w:val="000000" w:themeColor="text1"/>
          <w:sz w:val="22"/>
          <w:szCs w:val="22"/>
        </w:rPr>
      </w:pPr>
      <w:r w:rsidRPr="0054622D">
        <w:rPr>
          <w:rFonts w:ascii="Arial" w:hAnsi="Arial" w:cs="Arial"/>
          <w:color w:val="000000" w:themeColor="text1"/>
          <w:sz w:val="22"/>
          <w:szCs w:val="22"/>
        </w:rPr>
        <w:t xml:space="preserve">Estos límites de exposición al riesgo, deben contemplar entre otros: </w:t>
      </w:r>
    </w:p>
    <w:p w14:paraId="05EE9215" w14:textId="77777777" w:rsidR="00BF0D52" w:rsidRPr="0054622D" w:rsidRDefault="00BF0D52" w:rsidP="00BF0D52">
      <w:pPr>
        <w:pStyle w:val="Prrafodelista"/>
        <w:rPr>
          <w:rFonts w:ascii="Arial" w:hAnsi="Arial" w:cs="Arial"/>
          <w:color w:val="000000" w:themeColor="text1"/>
        </w:rPr>
      </w:pPr>
    </w:p>
    <w:p w14:paraId="2C66EDE5" w14:textId="77777777" w:rsidR="00BF0D52" w:rsidRPr="0054622D" w:rsidRDefault="00BF0D52" w:rsidP="00C02CB7">
      <w:pPr>
        <w:pStyle w:val="Prrafodelista"/>
        <w:numPr>
          <w:ilvl w:val="0"/>
          <w:numId w:val="84"/>
        </w:numPr>
        <w:autoSpaceDE w:val="0"/>
        <w:autoSpaceDN w:val="0"/>
        <w:adjustRightInd w:val="0"/>
        <w:jc w:val="both"/>
        <w:rPr>
          <w:rFonts w:ascii="Arial" w:hAnsi="Arial" w:cs="Arial"/>
          <w:color w:val="000000" w:themeColor="text1"/>
        </w:rPr>
      </w:pPr>
      <w:r w:rsidRPr="0054622D">
        <w:rPr>
          <w:rFonts w:ascii="Arial" w:hAnsi="Arial" w:cs="Arial"/>
          <w:b/>
          <w:color w:val="000000" w:themeColor="text1"/>
        </w:rPr>
        <w:t>Límites de atribución de otorgamiento de crédito</w:t>
      </w:r>
      <w:r w:rsidRPr="0054622D">
        <w:rPr>
          <w:rFonts w:ascii="Arial" w:hAnsi="Arial" w:cs="Arial"/>
          <w:color w:val="000000" w:themeColor="text1"/>
        </w:rPr>
        <w:t xml:space="preserve">. Se deben establecer los montos máximos permitidos de aprobación de crédito para las diferentes instancias de la organización solidaria. </w:t>
      </w:r>
    </w:p>
    <w:p w14:paraId="03C141DD" w14:textId="77777777" w:rsidR="00BF0D52" w:rsidRPr="0054622D" w:rsidRDefault="00BF0D52" w:rsidP="00BF0D52">
      <w:pPr>
        <w:pStyle w:val="Prrafodelista"/>
        <w:autoSpaceDE w:val="0"/>
        <w:autoSpaceDN w:val="0"/>
        <w:adjustRightInd w:val="0"/>
        <w:ind w:left="851"/>
        <w:jc w:val="both"/>
        <w:rPr>
          <w:rFonts w:ascii="Arial" w:hAnsi="Arial" w:cs="Arial"/>
          <w:b/>
          <w:color w:val="000000" w:themeColor="text1"/>
        </w:rPr>
      </w:pPr>
    </w:p>
    <w:p w14:paraId="28085C55" w14:textId="7B30D797" w:rsidR="00BF0D52" w:rsidRPr="001C573A" w:rsidRDefault="00BF0D52" w:rsidP="006B4591">
      <w:pPr>
        <w:pStyle w:val="Prrafodelista"/>
        <w:numPr>
          <w:ilvl w:val="0"/>
          <w:numId w:val="84"/>
        </w:numPr>
        <w:autoSpaceDE w:val="0"/>
        <w:autoSpaceDN w:val="0"/>
        <w:adjustRightInd w:val="0"/>
        <w:spacing w:after="0" w:line="240" w:lineRule="auto"/>
        <w:jc w:val="both"/>
        <w:rPr>
          <w:rFonts w:ascii="Arial" w:hAnsi="Arial" w:cs="Arial"/>
          <w:color w:val="000000" w:themeColor="text1"/>
        </w:rPr>
      </w:pPr>
      <w:r w:rsidRPr="0054622D">
        <w:rPr>
          <w:rFonts w:ascii="Arial" w:hAnsi="Arial" w:cs="Arial"/>
          <w:b/>
          <w:color w:val="000000" w:themeColor="text1"/>
        </w:rPr>
        <w:t>Límites de exposición al riesgo por</w:t>
      </w:r>
      <w:r w:rsidRPr="0054622D">
        <w:rPr>
          <w:rFonts w:ascii="Arial" w:hAnsi="Arial" w:cs="Arial"/>
          <w:color w:val="000000" w:themeColor="text1"/>
        </w:rPr>
        <w:t>: Monto, plazos, concentración por deudor</w:t>
      </w:r>
      <w:r w:rsidR="00430F98" w:rsidRPr="009B7053">
        <w:rPr>
          <w:rStyle w:val="Refdenotaalpie"/>
          <w:rFonts w:ascii="Arial" w:hAnsi="Arial" w:cs="Arial"/>
          <w:color w:val="000000" w:themeColor="text1"/>
        </w:rPr>
        <w:footnoteReference w:id="1"/>
      </w:r>
      <w:r w:rsidRPr="009B7053">
        <w:rPr>
          <w:rFonts w:ascii="Arial" w:hAnsi="Arial" w:cs="Arial"/>
          <w:color w:val="000000" w:themeColor="text1"/>
        </w:rPr>
        <w:t xml:space="preserve">, concentración por segmentos de cartera, productos, sector, actividad económica y otros que </w:t>
      </w:r>
      <w:r w:rsidR="00F0108E">
        <w:rPr>
          <w:rFonts w:ascii="Arial" w:hAnsi="Arial" w:cs="Arial"/>
          <w:color w:val="000000" w:themeColor="text1"/>
        </w:rPr>
        <w:t xml:space="preserve">se </w:t>
      </w:r>
      <w:r w:rsidRPr="009B7053">
        <w:rPr>
          <w:rFonts w:ascii="Arial" w:hAnsi="Arial" w:cs="Arial"/>
          <w:color w:val="000000" w:themeColor="text1"/>
        </w:rPr>
        <w:t>considere</w:t>
      </w:r>
      <w:r w:rsidR="00F0108E">
        <w:rPr>
          <w:rFonts w:ascii="Arial" w:hAnsi="Arial" w:cs="Arial"/>
          <w:color w:val="000000" w:themeColor="text1"/>
        </w:rPr>
        <w:t>n pertinentes,</w:t>
      </w:r>
      <w:r w:rsidRPr="009B7053">
        <w:rPr>
          <w:rFonts w:ascii="Arial" w:hAnsi="Arial" w:cs="Arial"/>
          <w:color w:val="000000" w:themeColor="text1"/>
        </w:rPr>
        <w:t xml:space="preserve"> para limitar la exposición al riesgo de crédito. </w:t>
      </w:r>
    </w:p>
    <w:p w14:paraId="63CAE053" w14:textId="77777777" w:rsidR="00BF0D52" w:rsidRPr="0054622D" w:rsidRDefault="00BF0D52" w:rsidP="006B4591">
      <w:pPr>
        <w:autoSpaceDE w:val="0"/>
        <w:autoSpaceDN w:val="0"/>
        <w:adjustRightInd w:val="0"/>
        <w:jc w:val="both"/>
        <w:rPr>
          <w:rFonts w:ascii="Arial" w:hAnsi="Arial" w:cs="Arial"/>
          <w:sz w:val="22"/>
          <w:szCs w:val="22"/>
        </w:rPr>
      </w:pPr>
    </w:p>
    <w:p w14:paraId="790CB9DF" w14:textId="77777777" w:rsidR="00C81565" w:rsidRPr="0054622D" w:rsidRDefault="00C81565" w:rsidP="006B4591">
      <w:pPr>
        <w:pStyle w:val="Ttulo3"/>
        <w:numPr>
          <w:ilvl w:val="2"/>
          <w:numId w:val="3"/>
        </w:numPr>
        <w:spacing w:before="0"/>
        <w:rPr>
          <w:rFonts w:ascii="Arial" w:hAnsi="Arial" w:cs="Arial"/>
          <w:b/>
          <w:color w:val="000000" w:themeColor="text1"/>
          <w:sz w:val="22"/>
          <w:szCs w:val="22"/>
          <w:lang w:eastAsia="ar-SA"/>
        </w:rPr>
      </w:pPr>
      <w:bookmarkStart w:id="41" w:name="_Toc34149757"/>
      <w:r w:rsidRPr="0054622D">
        <w:rPr>
          <w:rFonts w:ascii="Arial" w:hAnsi="Arial" w:cs="Arial"/>
          <w:b/>
          <w:color w:val="000000" w:themeColor="text1"/>
          <w:sz w:val="22"/>
          <w:szCs w:val="22"/>
          <w:lang w:eastAsia="ar-SA"/>
        </w:rPr>
        <w:t>Otorgamiento de crédito</w:t>
      </w:r>
      <w:bookmarkEnd w:id="41"/>
    </w:p>
    <w:p w14:paraId="7843AB86" w14:textId="77777777" w:rsidR="00DC1636" w:rsidRPr="0054622D" w:rsidRDefault="00DC1636" w:rsidP="00DC1636">
      <w:pPr>
        <w:rPr>
          <w:rFonts w:ascii="Arial" w:hAnsi="Arial" w:cs="Arial"/>
          <w:color w:val="000000" w:themeColor="text1"/>
          <w:sz w:val="22"/>
          <w:szCs w:val="22"/>
          <w:lang w:eastAsia="ar-SA"/>
        </w:rPr>
      </w:pPr>
    </w:p>
    <w:p w14:paraId="57183C46" w14:textId="51632B0F" w:rsidR="00C81565" w:rsidRPr="0054622D" w:rsidRDefault="00C81565" w:rsidP="00C81565">
      <w:pPr>
        <w:autoSpaceDE w:val="0"/>
        <w:autoSpaceDN w:val="0"/>
        <w:adjustRightInd w:val="0"/>
        <w:jc w:val="both"/>
        <w:rPr>
          <w:rFonts w:ascii="Arial" w:hAnsi="Arial" w:cs="Arial"/>
          <w:color w:val="000000" w:themeColor="text1"/>
          <w:sz w:val="22"/>
          <w:szCs w:val="22"/>
        </w:rPr>
      </w:pPr>
      <w:r w:rsidRPr="0054622D">
        <w:rPr>
          <w:rFonts w:ascii="Arial" w:hAnsi="Arial" w:cs="Arial"/>
          <w:color w:val="000000" w:themeColor="text1"/>
          <w:sz w:val="22"/>
          <w:szCs w:val="22"/>
        </w:rPr>
        <w:t xml:space="preserve">Las políticas de otorgamiento de crédito deben precisar las características básicas de los sujetos de crédito y los niveles de </w:t>
      </w:r>
      <w:r w:rsidR="00EE1E3F" w:rsidRPr="0054622D">
        <w:rPr>
          <w:rFonts w:ascii="Arial" w:hAnsi="Arial" w:cs="Arial"/>
          <w:color w:val="000000" w:themeColor="text1"/>
          <w:sz w:val="22"/>
          <w:szCs w:val="22"/>
        </w:rPr>
        <w:t>apetito al riesgo</w:t>
      </w:r>
      <w:r w:rsidRPr="0054622D">
        <w:rPr>
          <w:rFonts w:ascii="Arial" w:hAnsi="Arial" w:cs="Arial"/>
          <w:color w:val="000000" w:themeColor="text1"/>
          <w:sz w:val="22"/>
          <w:szCs w:val="22"/>
        </w:rPr>
        <w:t>, discriminando entre sus potenciales deudores</w:t>
      </w:r>
      <w:r w:rsidR="006B4591">
        <w:rPr>
          <w:rFonts w:ascii="Arial" w:hAnsi="Arial" w:cs="Arial"/>
          <w:color w:val="000000" w:themeColor="text1"/>
          <w:sz w:val="22"/>
          <w:szCs w:val="22"/>
        </w:rPr>
        <w:t>,</w:t>
      </w:r>
      <w:r w:rsidRPr="0054622D">
        <w:rPr>
          <w:rFonts w:ascii="Arial" w:hAnsi="Arial" w:cs="Arial"/>
          <w:color w:val="000000" w:themeColor="text1"/>
          <w:sz w:val="22"/>
          <w:szCs w:val="22"/>
        </w:rPr>
        <w:t xml:space="preserve"> para determinar si son sujetos de crédito y definir los niveles de adjudicación para cada uno de ellos.</w:t>
      </w:r>
    </w:p>
    <w:p w14:paraId="57CD285D" w14:textId="77777777" w:rsidR="006F17A7" w:rsidRPr="0054622D" w:rsidRDefault="006F17A7" w:rsidP="00C81565">
      <w:pPr>
        <w:autoSpaceDE w:val="0"/>
        <w:autoSpaceDN w:val="0"/>
        <w:adjustRightInd w:val="0"/>
        <w:jc w:val="both"/>
        <w:rPr>
          <w:rFonts w:ascii="Arial" w:hAnsi="Arial" w:cs="Arial"/>
          <w:color w:val="000000" w:themeColor="text1"/>
          <w:sz w:val="22"/>
          <w:szCs w:val="22"/>
        </w:rPr>
      </w:pPr>
    </w:p>
    <w:p w14:paraId="749256F1" w14:textId="77777777" w:rsidR="006F17A7" w:rsidRPr="0054622D" w:rsidRDefault="006E4423" w:rsidP="00C81565">
      <w:pPr>
        <w:autoSpaceDE w:val="0"/>
        <w:autoSpaceDN w:val="0"/>
        <w:adjustRightInd w:val="0"/>
        <w:jc w:val="both"/>
        <w:rPr>
          <w:rFonts w:ascii="Arial" w:hAnsi="Arial" w:cs="Arial"/>
          <w:color w:val="000000" w:themeColor="text1"/>
          <w:sz w:val="22"/>
          <w:szCs w:val="22"/>
        </w:rPr>
      </w:pPr>
      <w:r w:rsidRPr="0054622D">
        <w:rPr>
          <w:rFonts w:ascii="Arial" w:hAnsi="Arial" w:cs="Arial"/>
          <w:color w:val="000000" w:themeColor="text1"/>
          <w:sz w:val="22"/>
          <w:szCs w:val="22"/>
        </w:rPr>
        <w:t>Adicional a las políticas señaladas en el numeral anterior, como mínimo s</w:t>
      </w:r>
      <w:r w:rsidR="006F17A7" w:rsidRPr="0054622D">
        <w:rPr>
          <w:rFonts w:ascii="Arial" w:hAnsi="Arial" w:cs="Arial"/>
          <w:color w:val="000000" w:themeColor="text1"/>
          <w:sz w:val="22"/>
          <w:szCs w:val="22"/>
        </w:rPr>
        <w:t xml:space="preserve">e deberán definir políticas de otorgamiento de </w:t>
      </w:r>
      <w:r w:rsidR="007235ED" w:rsidRPr="0054622D">
        <w:rPr>
          <w:rFonts w:ascii="Arial" w:hAnsi="Arial" w:cs="Arial"/>
          <w:color w:val="000000" w:themeColor="text1"/>
          <w:sz w:val="22"/>
          <w:szCs w:val="22"/>
        </w:rPr>
        <w:t>crédito</w:t>
      </w:r>
      <w:r w:rsidR="006F17A7" w:rsidRPr="0054622D">
        <w:rPr>
          <w:rFonts w:ascii="Arial" w:hAnsi="Arial" w:cs="Arial"/>
          <w:color w:val="000000" w:themeColor="text1"/>
          <w:sz w:val="22"/>
          <w:szCs w:val="22"/>
        </w:rPr>
        <w:t xml:space="preserve"> frente a:</w:t>
      </w:r>
    </w:p>
    <w:p w14:paraId="2D1E4F9E" w14:textId="77777777" w:rsidR="006F17A7" w:rsidRPr="0054622D" w:rsidRDefault="006F17A7" w:rsidP="006F17A7">
      <w:pPr>
        <w:autoSpaceDE w:val="0"/>
        <w:autoSpaceDN w:val="0"/>
        <w:adjustRightInd w:val="0"/>
        <w:jc w:val="both"/>
        <w:rPr>
          <w:rFonts w:ascii="Arial" w:hAnsi="Arial" w:cs="Arial"/>
          <w:b/>
          <w:color w:val="000000" w:themeColor="text1"/>
          <w:sz w:val="22"/>
          <w:szCs w:val="22"/>
        </w:rPr>
      </w:pPr>
    </w:p>
    <w:p w14:paraId="7EE121CF" w14:textId="77777777" w:rsidR="006F17A7" w:rsidRPr="0054622D" w:rsidRDefault="006F17A7" w:rsidP="006F17A7">
      <w:pPr>
        <w:pStyle w:val="Prrafodelista"/>
        <w:numPr>
          <w:ilvl w:val="0"/>
          <w:numId w:val="42"/>
        </w:numPr>
        <w:autoSpaceDE w:val="0"/>
        <w:autoSpaceDN w:val="0"/>
        <w:adjustRightInd w:val="0"/>
        <w:jc w:val="both"/>
        <w:rPr>
          <w:rFonts w:ascii="Arial" w:hAnsi="Arial" w:cs="Arial"/>
          <w:color w:val="000000" w:themeColor="text1"/>
        </w:rPr>
      </w:pPr>
      <w:r w:rsidRPr="0054622D">
        <w:rPr>
          <w:rFonts w:ascii="Arial" w:hAnsi="Arial" w:cs="Arial"/>
          <w:color w:val="000000" w:themeColor="text1"/>
        </w:rPr>
        <w:t>Lineamientos y criterios base para la colocación de créditos con vinculados</w:t>
      </w:r>
      <w:r w:rsidR="00EE1E3F" w:rsidRPr="0054622D">
        <w:rPr>
          <w:rFonts w:ascii="Arial" w:hAnsi="Arial" w:cs="Arial"/>
          <w:color w:val="000000" w:themeColor="text1"/>
        </w:rPr>
        <w:t xml:space="preserve"> y partes relacionadas. </w:t>
      </w:r>
    </w:p>
    <w:p w14:paraId="1DDAF1FF" w14:textId="77777777" w:rsidR="006F17A7" w:rsidRPr="0054622D" w:rsidRDefault="006F17A7" w:rsidP="006F17A7">
      <w:pPr>
        <w:pStyle w:val="Prrafodelista"/>
        <w:autoSpaceDE w:val="0"/>
        <w:autoSpaceDN w:val="0"/>
        <w:adjustRightInd w:val="0"/>
        <w:ind w:left="430"/>
        <w:jc w:val="both"/>
        <w:rPr>
          <w:rFonts w:ascii="Arial" w:hAnsi="Arial" w:cs="Arial"/>
          <w:color w:val="000000" w:themeColor="text1"/>
        </w:rPr>
      </w:pPr>
    </w:p>
    <w:p w14:paraId="6F2BE4B0" w14:textId="666F5B8F" w:rsidR="006F17A7" w:rsidRPr="00D0474B" w:rsidRDefault="006F17A7" w:rsidP="003008D0">
      <w:pPr>
        <w:pStyle w:val="Prrafodelista"/>
        <w:numPr>
          <w:ilvl w:val="0"/>
          <w:numId w:val="42"/>
        </w:numPr>
        <w:autoSpaceDE w:val="0"/>
        <w:autoSpaceDN w:val="0"/>
        <w:adjustRightInd w:val="0"/>
        <w:jc w:val="both"/>
        <w:rPr>
          <w:rFonts w:ascii="Arial" w:hAnsi="Arial" w:cs="Arial"/>
          <w:color w:val="000000" w:themeColor="text1"/>
        </w:rPr>
      </w:pPr>
      <w:r w:rsidRPr="00D0474B">
        <w:rPr>
          <w:rFonts w:ascii="Arial" w:hAnsi="Arial" w:cs="Arial"/>
          <w:color w:val="000000" w:themeColor="text1"/>
        </w:rPr>
        <w:t>Lineamientos y criterios base para los crédi</w:t>
      </w:r>
      <w:r w:rsidR="00D0474B" w:rsidRPr="00D0474B">
        <w:rPr>
          <w:rFonts w:ascii="Arial" w:hAnsi="Arial" w:cs="Arial"/>
          <w:color w:val="000000" w:themeColor="text1"/>
        </w:rPr>
        <w:t xml:space="preserve">tos con excepciones: </w:t>
      </w:r>
      <w:r w:rsidR="00EE1E3F" w:rsidRPr="00D0474B">
        <w:rPr>
          <w:rFonts w:ascii="Arial" w:hAnsi="Arial" w:cs="Arial"/>
          <w:color w:val="000000" w:themeColor="text1"/>
        </w:rPr>
        <w:t>I</w:t>
      </w:r>
      <w:r w:rsidRPr="00D0474B">
        <w:rPr>
          <w:rFonts w:ascii="Arial" w:hAnsi="Arial" w:cs="Arial"/>
          <w:color w:val="000000" w:themeColor="text1"/>
        </w:rPr>
        <w:t>ndependiente de</w:t>
      </w:r>
      <w:r w:rsidR="00EE1E3F" w:rsidRPr="00D0474B">
        <w:rPr>
          <w:rFonts w:ascii="Arial" w:hAnsi="Arial" w:cs="Arial"/>
          <w:color w:val="000000" w:themeColor="text1"/>
        </w:rPr>
        <w:t xml:space="preserve"> la política que defina la organización solidaria,</w:t>
      </w:r>
      <w:r w:rsidRPr="00D0474B">
        <w:rPr>
          <w:rFonts w:ascii="Arial" w:hAnsi="Arial" w:cs="Arial"/>
          <w:color w:val="000000" w:themeColor="text1"/>
        </w:rPr>
        <w:t xml:space="preserve"> </w:t>
      </w:r>
      <w:r w:rsidR="00D0474B" w:rsidRPr="00D0474B">
        <w:rPr>
          <w:rFonts w:ascii="Arial" w:hAnsi="Arial" w:cs="Arial"/>
          <w:color w:val="000000" w:themeColor="text1"/>
        </w:rPr>
        <w:t>no podrá considerarse como excepción</w:t>
      </w:r>
      <w:r w:rsidR="00D0474B">
        <w:rPr>
          <w:rFonts w:ascii="Arial" w:hAnsi="Arial" w:cs="Arial"/>
          <w:color w:val="000000" w:themeColor="text1"/>
        </w:rPr>
        <w:t>,</w:t>
      </w:r>
      <w:r w:rsidR="00D0474B" w:rsidRPr="00D0474B">
        <w:rPr>
          <w:rFonts w:ascii="Arial" w:hAnsi="Arial" w:cs="Arial"/>
          <w:color w:val="000000" w:themeColor="text1"/>
        </w:rPr>
        <w:t xml:space="preserve"> </w:t>
      </w:r>
      <w:r w:rsidR="003A1001">
        <w:rPr>
          <w:rFonts w:ascii="Arial" w:hAnsi="Arial" w:cs="Arial"/>
          <w:color w:val="000000" w:themeColor="text1"/>
        </w:rPr>
        <w:t xml:space="preserve">la falta de capacidad de </w:t>
      </w:r>
      <w:r w:rsidRPr="00D0474B">
        <w:rPr>
          <w:rFonts w:ascii="Arial" w:hAnsi="Arial" w:cs="Arial"/>
          <w:color w:val="000000" w:themeColor="text1"/>
        </w:rPr>
        <w:t xml:space="preserve">pago.  </w:t>
      </w:r>
    </w:p>
    <w:p w14:paraId="2AE6897A" w14:textId="219A00A3" w:rsidR="00D50719" w:rsidRPr="0054622D" w:rsidRDefault="00D50719" w:rsidP="00C565A4">
      <w:pPr>
        <w:autoSpaceDE w:val="0"/>
        <w:autoSpaceDN w:val="0"/>
        <w:adjustRightInd w:val="0"/>
        <w:jc w:val="both"/>
        <w:rPr>
          <w:rFonts w:ascii="Arial" w:hAnsi="Arial" w:cs="Arial"/>
          <w:color w:val="000000" w:themeColor="text1"/>
          <w:sz w:val="22"/>
          <w:szCs w:val="22"/>
        </w:rPr>
      </w:pPr>
    </w:p>
    <w:p w14:paraId="06A10CB8" w14:textId="77777777" w:rsidR="00D50719" w:rsidRPr="0054622D" w:rsidRDefault="00D50719" w:rsidP="00C565A4">
      <w:pPr>
        <w:autoSpaceDE w:val="0"/>
        <w:autoSpaceDN w:val="0"/>
        <w:adjustRightInd w:val="0"/>
        <w:jc w:val="both"/>
        <w:rPr>
          <w:rFonts w:ascii="Arial" w:hAnsi="Arial" w:cs="Arial"/>
          <w:color w:val="000000" w:themeColor="text1"/>
          <w:sz w:val="22"/>
          <w:szCs w:val="22"/>
        </w:rPr>
      </w:pPr>
    </w:p>
    <w:p w14:paraId="1AE637CC" w14:textId="77777777" w:rsidR="00C81565" w:rsidRPr="0054622D" w:rsidRDefault="00C81565" w:rsidP="00060CB1">
      <w:pPr>
        <w:pStyle w:val="Ttulo3"/>
        <w:numPr>
          <w:ilvl w:val="2"/>
          <w:numId w:val="3"/>
        </w:numPr>
        <w:rPr>
          <w:rFonts w:ascii="Arial" w:hAnsi="Arial" w:cs="Arial"/>
          <w:b/>
          <w:color w:val="000000" w:themeColor="text1"/>
          <w:sz w:val="22"/>
          <w:szCs w:val="22"/>
          <w:lang w:eastAsia="ar-SA"/>
        </w:rPr>
      </w:pPr>
      <w:bookmarkStart w:id="42" w:name="_Toc28362778"/>
      <w:bookmarkStart w:id="43" w:name="_Toc34149758"/>
      <w:bookmarkEnd w:id="42"/>
      <w:r w:rsidRPr="0054622D">
        <w:rPr>
          <w:rFonts w:ascii="Arial" w:hAnsi="Arial" w:cs="Arial"/>
          <w:b/>
          <w:color w:val="000000" w:themeColor="text1"/>
          <w:sz w:val="22"/>
          <w:szCs w:val="22"/>
          <w:lang w:eastAsia="ar-SA"/>
        </w:rPr>
        <w:lastRenderedPageBreak/>
        <w:t>Garantías</w:t>
      </w:r>
      <w:bookmarkEnd w:id="43"/>
    </w:p>
    <w:p w14:paraId="0CF74982" w14:textId="77777777" w:rsidR="00060CB1" w:rsidRPr="0054622D" w:rsidRDefault="00060CB1" w:rsidP="00060CB1">
      <w:pPr>
        <w:rPr>
          <w:rFonts w:ascii="Arial" w:hAnsi="Arial" w:cs="Arial"/>
          <w:color w:val="000000" w:themeColor="text1"/>
          <w:sz w:val="22"/>
          <w:szCs w:val="22"/>
          <w:lang w:eastAsia="ar-SA"/>
        </w:rPr>
      </w:pPr>
    </w:p>
    <w:p w14:paraId="05CBB3C8" w14:textId="296AE3AC" w:rsidR="00C81565" w:rsidRPr="0054622D" w:rsidRDefault="00C81565" w:rsidP="00C81565">
      <w:pPr>
        <w:autoSpaceDE w:val="0"/>
        <w:autoSpaceDN w:val="0"/>
        <w:adjustRightInd w:val="0"/>
        <w:jc w:val="both"/>
        <w:rPr>
          <w:rFonts w:ascii="Arial" w:eastAsiaTheme="minorHAnsi" w:hAnsi="Arial" w:cs="Arial"/>
          <w:color w:val="000000" w:themeColor="text1"/>
          <w:sz w:val="22"/>
          <w:szCs w:val="22"/>
        </w:rPr>
      </w:pPr>
      <w:r w:rsidRPr="0054622D">
        <w:rPr>
          <w:rFonts w:ascii="Arial" w:eastAsiaTheme="minorHAnsi" w:hAnsi="Arial" w:cs="Arial"/>
          <w:color w:val="000000" w:themeColor="text1"/>
          <w:sz w:val="22"/>
          <w:szCs w:val="22"/>
        </w:rPr>
        <w:t>Las políticas deben contener los criterios para la exigencia y aceptación de garantías para cada</w:t>
      </w:r>
      <w:r w:rsidR="003A1001">
        <w:rPr>
          <w:rFonts w:ascii="Arial" w:eastAsiaTheme="minorHAnsi" w:hAnsi="Arial" w:cs="Arial"/>
          <w:color w:val="000000" w:themeColor="text1"/>
          <w:sz w:val="22"/>
          <w:szCs w:val="22"/>
        </w:rPr>
        <w:t xml:space="preserve"> modalidad </w:t>
      </w:r>
      <w:r w:rsidRPr="0054622D">
        <w:rPr>
          <w:rFonts w:ascii="Arial" w:eastAsiaTheme="minorHAnsi" w:hAnsi="Arial" w:cs="Arial"/>
          <w:color w:val="000000" w:themeColor="text1"/>
          <w:sz w:val="22"/>
          <w:szCs w:val="22"/>
        </w:rPr>
        <w:t>de crédito, incluyendo parámetros para la realización de los avalúos, que consideren aspectos tales como objetividad, certeza de la fuente, transparencia, integridad y suficiencia, independencia y profesionalidad del avaluador, antigüedad y contenido mínimo del avalúo.</w:t>
      </w:r>
    </w:p>
    <w:p w14:paraId="5112BBEE" w14:textId="77777777" w:rsidR="00FF2123" w:rsidRPr="0054622D" w:rsidRDefault="00FF2123" w:rsidP="00C81565">
      <w:pPr>
        <w:autoSpaceDE w:val="0"/>
        <w:autoSpaceDN w:val="0"/>
        <w:adjustRightInd w:val="0"/>
        <w:jc w:val="both"/>
        <w:rPr>
          <w:rFonts w:ascii="Arial" w:eastAsiaTheme="minorHAnsi" w:hAnsi="Arial" w:cs="Arial"/>
          <w:color w:val="000000" w:themeColor="text1"/>
          <w:sz w:val="22"/>
          <w:szCs w:val="22"/>
        </w:rPr>
      </w:pPr>
    </w:p>
    <w:p w14:paraId="2834AE78" w14:textId="77777777" w:rsidR="00C81565" w:rsidRPr="0054622D" w:rsidRDefault="00C81565" w:rsidP="00D04756">
      <w:pPr>
        <w:pStyle w:val="Ttulo3"/>
        <w:numPr>
          <w:ilvl w:val="2"/>
          <w:numId w:val="3"/>
        </w:numPr>
        <w:rPr>
          <w:rFonts w:ascii="Arial" w:hAnsi="Arial" w:cs="Arial"/>
          <w:b/>
          <w:color w:val="000000" w:themeColor="text1"/>
          <w:sz w:val="22"/>
          <w:szCs w:val="22"/>
          <w:lang w:eastAsia="ar-SA"/>
        </w:rPr>
      </w:pPr>
      <w:bookmarkStart w:id="44" w:name="_Toc28362780"/>
      <w:bookmarkStart w:id="45" w:name="_Toc34149759"/>
      <w:bookmarkEnd w:id="44"/>
      <w:r w:rsidRPr="0054622D">
        <w:rPr>
          <w:rFonts w:ascii="Arial" w:hAnsi="Arial" w:cs="Arial"/>
          <w:b/>
          <w:color w:val="000000" w:themeColor="text1"/>
          <w:sz w:val="22"/>
          <w:szCs w:val="22"/>
          <w:lang w:eastAsia="ar-SA"/>
        </w:rPr>
        <w:t>Seguimiento y Control</w:t>
      </w:r>
      <w:bookmarkEnd w:id="45"/>
    </w:p>
    <w:p w14:paraId="081607C4" w14:textId="77777777" w:rsidR="004028D5" w:rsidRPr="0054622D" w:rsidRDefault="004028D5" w:rsidP="004028D5">
      <w:pPr>
        <w:rPr>
          <w:rFonts w:ascii="Arial" w:hAnsi="Arial" w:cs="Arial"/>
          <w:color w:val="000000" w:themeColor="text1"/>
          <w:sz w:val="22"/>
          <w:szCs w:val="22"/>
          <w:lang w:eastAsia="ar-SA"/>
        </w:rPr>
      </w:pPr>
    </w:p>
    <w:p w14:paraId="50349955" w14:textId="598D84E9" w:rsidR="00C81565" w:rsidRPr="0054622D" w:rsidRDefault="005D08D6" w:rsidP="00C81565">
      <w:pPr>
        <w:autoSpaceDE w:val="0"/>
        <w:autoSpaceDN w:val="0"/>
        <w:adjustRightInd w:val="0"/>
        <w:jc w:val="both"/>
        <w:rPr>
          <w:rFonts w:ascii="Arial" w:hAnsi="Arial" w:cs="Arial"/>
          <w:bCs/>
          <w:color w:val="000000" w:themeColor="text1"/>
          <w:sz w:val="22"/>
          <w:szCs w:val="22"/>
        </w:rPr>
      </w:pPr>
      <w:r w:rsidRPr="0054622D">
        <w:rPr>
          <w:rFonts w:ascii="Arial" w:hAnsi="Arial" w:cs="Arial"/>
          <w:color w:val="000000" w:themeColor="text1"/>
          <w:sz w:val="22"/>
          <w:szCs w:val="22"/>
        </w:rPr>
        <w:t>Las p</w:t>
      </w:r>
      <w:r w:rsidR="00C81565" w:rsidRPr="0054622D">
        <w:rPr>
          <w:rFonts w:ascii="Arial" w:hAnsi="Arial" w:cs="Arial"/>
          <w:color w:val="000000" w:themeColor="text1"/>
          <w:sz w:val="22"/>
          <w:szCs w:val="22"/>
        </w:rPr>
        <w:t>olíticas referentes a los mecanismos de seguimiento y control</w:t>
      </w:r>
      <w:r w:rsidR="003A1001">
        <w:rPr>
          <w:rFonts w:ascii="Arial" w:hAnsi="Arial" w:cs="Arial"/>
          <w:color w:val="000000" w:themeColor="text1"/>
          <w:sz w:val="22"/>
          <w:szCs w:val="22"/>
        </w:rPr>
        <w:t>,</w:t>
      </w:r>
      <w:r w:rsidR="00C81565" w:rsidRPr="0054622D">
        <w:rPr>
          <w:rFonts w:ascii="Arial" w:hAnsi="Arial" w:cs="Arial"/>
          <w:color w:val="000000" w:themeColor="text1"/>
          <w:sz w:val="22"/>
          <w:szCs w:val="22"/>
        </w:rPr>
        <w:t xml:space="preserve"> </w:t>
      </w:r>
      <w:r w:rsidRPr="0054622D">
        <w:rPr>
          <w:rFonts w:ascii="Arial" w:hAnsi="Arial" w:cs="Arial"/>
          <w:color w:val="000000" w:themeColor="text1"/>
          <w:sz w:val="22"/>
          <w:szCs w:val="22"/>
        </w:rPr>
        <w:t xml:space="preserve">deben </w:t>
      </w:r>
      <w:r w:rsidR="00C81565" w:rsidRPr="0054622D">
        <w:rPr>
          <w:rFonts w:ascii="Arial" w:hAnsi="Arial" w:cs="Arial"/>
          <w:color w:val="000000" w:themeColor="text1"/>
          <w:sz w:val="22"/>
          <w:szCs w:val="22"/>
        </w:rPr>
        <w:t>conlleva</w:t>
      </w:r>
      <w:r w:rsidRPr="0054622D">
        <w:rPr>
          <w:rFonts w:ascii="Arial" w:hAnsi="Arial" w:cs="Arial"/>
          <w:color w:val="000000" w:themeColor="text1"/>
          <w:sz w:val="22"/>
          <w:szCs w:val="22"/>
        </w:rPr>
        <w:t>r</w:t>
      </w:r>
      <w:r w:rsidR="00C81565" w:rsidRPr="0054622D">
        <w:rPr>
          <w:rFonts w:ascii="Arial" w:hAnsi="Arial" w:cs="Arial"/>
          <w:color w:val="000000" w:themeColor="text1"/>
          <w:sz w:val="22"/>
          <w:szCs w:val="22"/>
        </w:rPr>
        <w:t xml:space="preserve"> un proceso continuo de</w:t>
      </w:r>
      <w:r w:rsidR="00B548FC" w:rsidRPr="0054622D">
        <w:rPr>
          <w:rFonts w:ascii="Arial" w:hAnsi="Arial" w:cs="Arial"/>
          <w:color w:val="000000" w:themeColor="text1"/>
          <w:sz w:val="22"/>
          <w:szCs w:val="22"/>
        </w:rPr>
        <w:t xml:space="preserve"> monitoreo del perfil </w:t>
      </w:r>
      <w:r w:rsidR="00AB1EB0" w:rsidRPr="0054622D">
        <w:rPr>
          <w:rFonts w:ascii="Arial" w:hAnsi="Arial" w:cs="Arial"/>
          <w:color w:val="000000" w:themeColor="text1"/>
          <w:sz w:val="22"/>
          <w:szCs w:val="22"/>
        </w:rPr>
        <w:t xml:space="preserve">de riesgo </w:t>
      </w:r>
      <w:r w:rsidR="00B548FC" w:rsidRPr="0054622D">
        <w:rPr>
          <w:rFonts w:ascii="Arial" w:hAnsi="Arial" w:cs="Arial"/>
          <w:color w:val="000000" w:themeColor="text1"/>
          <w:sz w:val="22"/>
          <w:szCs w:val="22"/>
        </w:rPr>
        <w:t>de los deudores</w:t>
      </w:r>
      <w:r w:rsidR="00A62607" w:rsidRPr="0054622D">
        <w:rPr>
          <w:rFonts w:ascii="Arial" w:hAnsi="Arial" w:cs="Arial"/>
          <w:color w:val="000000" w:themeColor="text1"/>
          <w:sz w:val="22"/>
          <w:szCs w:val="22"/>
        </w:rPr>
        <w:t xml:space="preserve"> y de la </w:t>
      </w:r>
      <w:r w:rsidR="00C81565" w:rsidRPr="0054622D">
        <w:rPr>
          <w:rFonts w:ascii="Arial" w:hAnsi="Arial" w:cs="Arial"/>
          <w:color w:val="000000" w:themeColor="text1"/>
          <w:sz w:val="22"/>
          <w:szCs w:val="22"/>
        </w:rPr>
        <w:t xml:space="preserve">clasificación y recalificación de las operaciones crediticias. En </w:t>
      </w:r>
      <w:r w:rsidRPr="0054622D">
        <w:rPr>
          <w:rFonts w:ascii="Arial" w:hAnsi="Arial" w:cs="Arial"/>
          <w:color w:val="000000" w:themeColor="text1"/>
          <w:sz w:val="22"/>
          <w:szCs w:val="22"/>
        </w:rPr>
        <w:t xml:space="preserve">estas, </w:t>
      </w:r>
      <w:r w:rsidR="00C81565" w:rsidRPr="0054622D">
        <w:rPr>
          <w:rFonts w:ascii="Arial" w:hAnsi="Arial" w:cs="Arial"/>
          <w:color w:val="000000" w:themeColor="text1"/>
          <w:sz w:val="22"/>
          <w:szCs w:val="22"/>
        </w:rPr>
        <w:t xml:space="preserve">se debe señalar la frecuencia </w:t>
      </w:r>
      <w:r w:rsidR="009C00C4" w:rsidRPr="0054622D">
        <w:rPr>
          <w:rFonts w:ascii="Arial" w:hAnsi="Arial" w:cs="Arial"/>
          <w:color w:val="000000" w:themeColor="text1"/>
          <w:sz w:val="22"/>
          <w:szCs w:val="22"/>
        </w:rPr>
        <w:t xml:space="preserve">del seguimiento y los </w:t>
      </w:r>
      <w:r w:rsidR="00E95203" w:rsidRPr="0054622D">
        <w:rPr>
          <w:rFonts w:ascii="Arial" w:hAnsi="Arial" w:cs="Arial"/>
          <w:color w:val="000000" w:themeColor="text1"/>
          <w:sz w:val="22"/>
          <w:szCs w:val="22"/>
        </w:rPr>
        <w:t>c</w:t>
      </w:r>
      <w:r w:rsidR="009C00C4" w:rsidRPr="0054622D">
        <w:rPr>
          <w:rFonts w:ascii="Arial" w:hAnsi="Arial" w:cs="Arial"/>
          <w:color w:val="000000" w:themeColor="text1"/>
          <w:sz w:val="22"/>
          <w:szCs w:val="22"/>
        </w:rPr>
        <w:t>riterios y metodologías de calificación y recalificación</w:t>
      </w:r>
      <w:r w:rsidR="00C81565" w:rsidRPr="0054622D">
        <w:rPr>
          <w:rFonts w:ascii="Arial" w:hAnsi="Arial" w:cs="Arial"/>
          <w:color w:val="000000" w:themeColor="text1"/>
          <w:sz w:val="22"/>
          <w:szCs w:val="22"/>
        </w:rPr>
        <w:t>.</w:t>
      </w:r>
      <w:r w:rsidR="00B548FC" w:rsidRPr="0054622D">
        <w:rPr>
          <w:rFonts w:ascii="Arial" w:hAnsi="Arial" w:cs="Arial"/>
          <w:color w:val="000000" w:themeColor="text1"/>
          <w:sz w:val="22"/>
          <w:szCs w:val="22"/>
        </w:rPr>
        <w:t xml:space="preserve"> </w:t>
      </w:r>
      <w:r w:rsidR="00B548FC" w:rsidRPr="0054622D">
        <w:rPr>
          <w:rFonts w:ascii="Arial" w:hAnsi="Arial" w:cs="Arial"/>
          <w:bCs/>
          <w:color w:val="000000" w:themeColor="text1"/>
          <w:sz w:val="22"/>
          <w:szCs w:val="22"/>
        </w:rPr>
        <w:t>Para ello deberán tener en cuenta lo establecido en el numeral</w:t>
      </w:r>
      <w:r w:rsidR="00604031" w:rsidRPr="0054622D">
        <w:rPr>
          <w:rFonts w:ascii="Arial" w:hAnsi="Arial" w:cs="Arial"/>
          <w:bCs/>
          <w:color w:val="000000" w:themeColor="text1"/>
          <w:sz w:val="22"/>
          <w:szCs w:val="22"/>
        </w:rPr>
        <w:t xml:space="preserve"> 5.2.2</w:t>
      </w:r>
      <w:r w:rsidR="003A1001">
        <w:rPr>
          <w:rFonts w:ascii="Arial" w:hAnsi="Arial" w:cs="Arial"/>
          <w:bCs/>
          <w:color w:val="000000" w:themeColor="text1"/>
          <w:sz w:val="22"/>
          <w:szCs w:val="22"/>
        </w:rPr>
        <w:t xml:space="preserve"> del presente capítulo</w:t>
      </w:r>
      <w:r w:rsidR="00604031" w:rsidRPr="0054622D">
        <w:rPr>
          <w:rFonts w:ascii="Arial" w:hAnsi="Arial" w:cs="Arial"/>
          <w:bCs/>
          <w:color w:val="000000" w:themeColor="text1"/>
          <w:sz w:val="22"/>
          <w:szCs w:val="22"/>
        </w:rPr>
        <w:t xml:space="preserve">. </w:t>
      </w:r>
    </w:p>
    <w:p w14:paraId="0CEB3563" w14:textId="77777777" w:rsidR="005D08D6" w:rsidRPr="0054622D" w:rsidRDefault="005D08D6" w:rsidP="00C81565">
      <w:pPr>
        <w:autoSpaceDE w:val="0"/>
        <w:autoSpaceDN w:val="0"/>
        <w:adjustRightInd w:val="0"/>
        <w:jc w:val="both"/>
        <w:rPr>
          <w:rFonts w:ascii="Arial" w:hAnsi="Arial" w:cs="Arial"/>
          <w:color w:val="000000" w:themeColor="text1"/>
          <w:sz w:val="22"/>
          <w:szCs w:val="22"/>
        </w:rPr>
      </w:pPr>
    </w:p>
    <w:p w14:paraId="366BD2D5" w14:textId="77777777" w:rsidR="005D08D6" w:rsidRPr="0054622D" w:rsidRDefault="00DF2D82" w:rsidP="00EF2C78">
      <w:pPr>
        <w:pStyle w:val="Ttulo3"/>
        <w:numPr>
          <w:ilvl w:val="2"/>
          <w:numId w:val="3"/>
        </w:numPr>
        <w:rPr>
          <w:rFonts w:ascii="Arial" w:hAnsi="Arial" w:cs="Arial"/>
          <w:b/>
          <w:color w:val="000000" w:themeColor="text1"/>
          <w:sz w:val="22"/>
          <w:szCs w:val="22"/>
          <w:lang w:eastAsia="ar-SA"/>
        </w:rPr>
      </w:pPr>
      <w:bookmarkStart w:id="46" w:name="_Toc34149760"/>
      <w:r w:rsidRPr="0054622D">
        <w:rPr>
          <w:rFonts w:ascii="Arial" w:hAnsi="Arial" w:cs="Arial"/>
          <w:b/>
          <w:color w:val="000000" w:themeColor="text1"/>
          <w:sz w:val="22"/>
          <w:szCs w:val="22"/>
          <w:lang w:eastAsia="ar-SA"/>
        </w:rPr>
        <w:t>Deterioro</w:t>
      </w:r>
      <w:bookmarkEnd w:id="46"/>
      <w:r w:rsidR="00AB1EB0" w:rsidRPr="0054622D">
        <w:rPr>
          <w:rFonts w:ascii="Arial" w:hAnsi="Arial" w:cs="Arial"/>
          <w:b/>
          <w:color w:val="000000" w:themeColor="text1"/>
          <w:sz w:val="22"/>
          <w:szCs w:val="22"/>
          <w:lang w:eastAsia="ar-SA"/>
        </w:rPr>
        <w:t xml:space="preserve"> </w:t>
      </w:r>
    </w:p>
    <w:p w14:paraId="6184143D" w14:textId="77777777" w:rsidR="0010544B" w:rsidRPr="0054622D" w:rsidRDefault="0010544B" w:rsidP="0010544B">
      <w:pPr>
        <w:rPr>
          <w:rFonts w:ascii="Arial" w:hAnsi="Arial" w:cs="Arial"/>
          <w:color w:val="000000" w:themeColor="text1"/>
          <w:sz w:val="22"/>
          <w:szCs w:val="22"/>
          <w:lang w:eastAsia="ar-SA"/>
        </w:rPr>
      </w:pPr>
    </w:p>
    <w:p w14:paraId="2309405A" w14:textId="7224FDC8" w:rsidR="00A62607" w:rsidRPr="0054622D" w:rsidRDefault="00A62607" w:rsidP="00A62607">
      <w:pPr>
        <w:autoSpaceDE w:val="0"/>
        <w:autoSpaceDN w:val="0"/>
        <w:adjustRightInd w:val="0"/>
        <w:jc w:val="both"/>
        <w:rPr>
          <w:rFonts w:ascii="Arial" w:hAnsi="Arial" w:cs="Arial"/>
          <w:sz w:val="22"/>
          <w:szCs w:val="22"/>
        </w:rPr>
      </w:pPr>
      <w:r w:rsidRPr="0054622D">
        <w:rPr>
          <w:rFonts w:ascii="Arial" w:hAnsi="Arial" w:cs="Arial"/>
          <w:sz w:val="22"/>
          <w:szCs w:val="22"/>
        </w:rPr>
        <w:t>Las políticas deben prever el cubrimiento del riesgo crediticio, mediante la constitución de deterioros generales e individuales</w:t>
      </w:r>
      <w:r w:rsidR="003A1001">
        <w:rPr>
          <w:rFonts w:ascii="Arial" w:hAnsi="Arial" w:cs="Arial"/>
          <w:sz w:val="22"/>
          <w:szCs w:val="22"/>
        </w:rPr>
        <w:t>,</w:t>
      </w:r>
      <w:r w:rsidRPr="0054622D">
        <w:rPr>
          <w:rFonts w:ascii="Arial" w:hAnsi="Arial" w:cs="Arial"/>
          <w:sz w:val="22"/>
          <w:szCs w:val="22"/>
        </w:rPr>
        <w:t xml:space="preserve"> derivados de la exposición crediticia y estimadas mediante metodologías y análisis desarrollados en el SARC.</w:t>
      </w:r>
    </w:p>
    <w:p w14:paraId="229EAEBB" w14:textId="273F4B09" w:rsidR="002D0456" w:rsidRPr="0054622D" w:rsidRDefault="002D0456" w:rsidP="00361DAD">
      <w:pPr>
        <w:autoSpaceDE w:val="0"/>
        <w:autoSpaceDN w:val="0"/>
        <w:adjustRightInd w:val="0"/>
        <w:jc w:val="both"/>
        <w:rPr>
          <w:rFonts w:ascii="Arial" w:hAnsi="Arial" w:cs="Arial"/>
          <w:color w:val="000000" w:themeColor="text1"/>
          <w:sz w:val="22"/>
          <w:szCs w:val="22"/>
        </w:rPr>
      </w:pPr>
    </w:p>
    <w:p w14:paraId="3CA20ECE" w14:textId="382A3D8C" w:rsidR="002D0456" w:rsidRPr="0054622D" w:rsidRDefault="002D0456" w:rsidP="00EF2C78">
      <w:pPr>
        <w:pStyle w:val="Ttulo3"/>
        <w:numPr>
          <w:ilvl w:val="2"/>
          <w:numId w:val="3"/>
        </w:numPr>
        <w:rPr>
          <w:rFonts w:ascii="Arial" w:hAnsi="Arial" w:cs="Arial"/>
          <w:b/>
          <w:color w:val="000000" w:themeColor="text1"/>
          <w:sz w:val="22"/>
          <w:szCs w:val="22"/>
          <w:lang w:eastAsia="ar-SA"/>
        </w:rPr>
      </w:pPr>
      <w:bookmarkStart w:id="47" w:name="_Toc34149761"/>
      <w:r w:rsidRPr="0054622D">
        <w:rPr>
          <w:rFonts w:ascii="Arial" w:hAnsi="Arial" w:cs="Arial"/>
          <w:b/>
          <w:color w:val="000000" w:themeColor="text1"/>
          <w:sz w:val="22"/>
          <w:szCs w:val="22"/>
          <w:lang w:eastAsia="ar-SA"/>
        </w:rPr>
        <w:t>Instancias de Aprobación</w:t>
      </w:r>
      <w:bookmarkEnd w:id="47"/>
    </w:p>
    <w:p w14:paraId="301ECAA1" w14:textId="77777777" w:rsidR="0010544B" w:rsidRPr="0054622D" w:rsidRDefault="0010544B" w:rsidP="0010544B">
      <w:pPr>
        <w:rPr>
          <w:rFonts w:ascii="Arial" w:hAnsi="Arial" w:cs="Arial"/>
          <w:color w:val="000000" w:themeColor="text1"/>
          <w:sz w:val="22"/>
          <w:szCs w:val="22"/>
          <w:lang w:eastAsia="ar-SA"/>
        </w:rPr>
      </w:pPr>
    </w:p>
    <w:p w14:paraId="4D7532B8" w14:textId="77777777" w:rsidR="001D4B9A" w:rsidRDefault="00D1322E" w:rsidP="00D1322E">
      <w:pPr>
        <w:tabs>
          <w:tab w:val="left" w:pos="3932"/>
          <w:tab w:val="center" w:pos="4536"/>
        </w:tabs>
        <w:jc w:val="both"/>
        <w:rPr>
          <w:rFonts w:ascii="Arial" w:hAnsi="Arial" w:cs="Arial"/>
          <w:sz w:val="22"/>
          <w:szCs w:val="22"/>
        </w:rPr>
      </w:pPr>
      <w:r w:rsidRPr="0054622D">
        <w:rPr>
          <w:rFonts w:ascii="Arial" w:hAnsi="Arial" w:cs="Arial"/>
          <w:sz w:val="22"/>
          <w:szCs w:val="22"/>
        </w:rPr>
        <w:t xml:space="preserve">Las organizaciones solidarias deben prever en sus políticas y reglamentos, los estamentos competentes </w:t>
      </w:r>
      <w:r w:rsidRPr="0054622D">
        <w:rPr>
          <w:rFonts w:ascii="Arial" w:hAnsi="Arial" w:cs="Arial"/>
          <w:bCs/>
          <w:sz w:val="22"/>
          <w:szCs w:val="22"/>
          <w:lang w:val="es-MX"/>
        </w:rPr>
        <w:t xml:space="preserve">y sus atribuciones </w:t>
      </w:r>
      <w:r w:rsidRPr="0054622D">
        <w:rPr>
          <w:rFonts w:ascii="Arial" w:hAnsi="Arial" w:cs="Arial"/>
          <w:sz w:val="22"/>
          <w:szCs w:val="22"/>
        </w:rPr>
        <w:t>para la aprobación de créditos, reestructuraciones</w:t>
      </w:r>
      <w:r w:rsidR="003A1001">
        <w:rPr>
          <w:rFonts w:ascii="Arial" w:hAnsi="Arial" w:cs="Arial"/>
          <w:sz w:val="22"/>
          <w:szCs w:val="22"/>
        </w:rPr>
        <w:t>, novaciones, excepciones</w:t>
      </w:r>
      <w:r w:rsidRPr="0054622D">
        <w:rPr>
          <w:rFonts w:ascii="Arial" w:hAnsi="Arial" w:cs="Arial"/>
          <w:sz w:val="22"/>
          <w:szCs w:val="22"/>
        </w:rPr>
        <w:t xml:space="preserve"> y demás decisiones inherentes al manejo de la cartera de créditos. </w:t>
      </w:r>
    </w:p>
    <w:p w14:paraId="50AE736B" w14:textId="77777777" w:rsidR="001D4B9A" w:rsidRDefault="001D4B9A" w:rsidP="00D1322E">
      <w:pPr>
        <w:tabs>
          <w:tab w:val="left" w:pos="3932"/>
          <w:tab w:val="center" w:pos="4536"/>
        </w:tabs>
        <w:jc w:val="both"/>
        <w:rPr>
          <w:rFonts w:ascii="Arial" w:hAnsi="Arial" w:cs="Arial"/>
          <w:sz w:val="22"/>
          <w:szCs w:val="22"/>
        </w:rPr>
      </w:pPr>
    </w:p>
    <w:p w14:paraId="28505B81" w14:textId="15091522" w:rsidR="00D1322E" w:rsidRPr="0054622D" w:rsidRDefault="003A1001" w:rsidP="00D1322E">
      <w:pPr>
        <w:tabs>
          <w:tab w:val="left" w:pos="3932"/>
          <w:tab w:val="center" w:pos="4536"/>
        </w:tabs>
        <w:jc w:val="both"/>
        <w:rPr>
          <w:rFonts w:ascii="Arial" w:hAnsi="Arial" w:cs="Arial"/>
          <w:bCs/>
          <w:sz w:val="22"/>
          <w:szCs w:val="22"/>
          <w:lang w:val="es-MX"/>
        </w:rPr>
      </w:pPr>
      <w:r>
        <w:rPr>
          <w:rFonts w:ascii="Arial" w:hAnsi="Arial" w:cs="Arial"/>
          <w:sz w:val="22"/>
          <w:szCs w:val="22"/>
        </w:rPr>
        <w:t xml:space="preserve">En </w:t>
      </w:r>
      <w:r w:rsidR="00D1322E" w:rsidRPr="0054622D">
        <w:rPr>
          <w:rFonts w:ascii="Arial" w:hAnsi="Arial" w:cs="Arial"/>
          <w:bCs/>
          <w:sz w:val="22"/>
          <w:szCs w:val="22"/>
          <w:lang w:val="es-MX"/>
        </w:rPr>
        <w:t xml:space="preserve">la solicitud </w:t>
      </w:r>
      <w:r>
        <w:rPr>
          <w:rFonts w:ascii="Arial" w:hAnsi="Arial" w:cs="Arial"/>
          <w:bCs/>
          <w:sz w:val="22"/>
          <w:szCs w:val="22"/>
          <w:lang w:val="es-MX"/>
        </w:rPr>
        <w:t xml:space="preserve">de crédito </w:t>
      </w:r>
      <w:r w:rsidR="00D1322E" w:rsidRPr="0054622D">
        <w:rPr>
          <w:rFonts w:ascii="Arial" w:hAnsi="Arial" w:cs="Arial"/>
          <w:bCs/>
          <w:sz w:val="22"/>
          <w:szCs w:val="22"/>
          <w:lang w:val="es-MX"/>
        </w:rPr>
        <w:t xml:space="preserve">o en el formato que la organización solidaria diseñe para </w:t>
      </w:r>
      <w:r>
        <w:rPr>
          <w:rFonts w:ascii="Arial" w:hAnsi="Arial" w:cs="Arial"/>
          <w:bCs/>
          <w:sz w:val="22"/>
          <w:szCs w:val="22"/>
          <w:lang w:val="es-MX"/>
        </w:rPr>
        <w:t>la aprobación</w:t>
      </w:r>
      <w:r w:rsidR="00D1322E" w:rsidRPr="0054622D">
        <w:rPr>
          <w:rFonts w:ascii="Arial" w:hAnsi="Arial" w:cs="Arial"/>
          <w:bCs/>
          <w:sz w:val="22"/>
          <w:szCs w:val="22"/>
          <w:lang w:val="es-MX"/>
        </w:rPr>
        <w:t xml:space="preserve">, </w:t>
      </w:r>
      <w:r>
        <w:rPr>
          <w:rFonts w:ascii="Arial" w:hAnsi="Arial" w:cs="Arial"/>
          <w:bCs/>
          <w:sz w:val="22"/>
          <w:szCs w:val="22"/>
          <w:lang w:val="es-MX"/>
        </w:rPr>
        <w:t xml:space="preserve">se deberá dejar constancia de las </w:t>
      </w:r>
      <w:r w:rsidR="00D1322E" w:rsidRPr="0054622D">
        <w:rPr>
          <w:rFonts w:ascii="Arial" w:hAnsi="Arial" w:cs="Arial"/>
          <w:bCs/>
          <w:sz w:val="22"/>
          <w:szCs w:val="22"/>
          <w:lang w:val="es-MX"/>
        </w:rPr>
        <w:t xml:space="preserve">condiciones mínimas tales como monto, plazo, línea, tasa, garantía, </w:t>
      </w:r>
      <w:r>
        <w:rPr>
          <w:rFonts w:ascii="Arial" w:hAnsi="Arial" w:cs="Arial"/>
          <w:bCs/>
          <w:sz w:val="22"/>
          <w:szCs w:val="22"/>
          <w:lang w:val="es-MX"/>
        </w:rPr>
        <w:t>estamento competente</w:t>
      </w:r>
      <w:r w:rsidR="00D1322E" w:rsidRPr="0054622D">
        <w:rPr>
          <w:rFonts w:ascii="Arial" w:hAnsi="Arial" w:cs="Arial"/>
          <w:bCs/>
          <w:sz w:val="22"/>
          <w:szCs w:val="22"/>
          <w:lang w:val="es-MX"/>
        </w:rPr>
        <w:t>.</w:t>
      </w:r>
    </w:p>
    <w:p w14:paraId="2DD3359D" w14:textId="77777777" w:rsidR="002D0456" w:rsidRPr="0054622D" w:rsidRDefault="002D0456" w:rsidP="002D0456">
      <w:pPr>
        <w:autoSpaceDE w:val="0"/>
        <w:autoSpaceDN w:val="0"/>
        <w:adjustRightInd w:val="0"/>
        <w:jc w:val="both"/>
        <w:rPr>
          <w:rFonts w:ascii="Arial" w:hAnsi="Arial" w:cs="Arial"/>
          <w:color w:val="000000" w:themeColor="text1"/>
          <w:sz w:val="22"/>
          <w:szCs w:val="22"/>
        </w:rPr>
      </w:pPr>
    </w:p>
    <w:p w14:paraId="1ABC8208" w14:textId="77777777" w:rsidR="006213DF" w:rsidRPr="0054622D" w:rsidRDefault="006213DF" w:rsidP="00EF2C78">
      <w:pPr>
        <w:pStyle w:val="Ttulo3"/>
        <w:numPr>
          <w:ilvl w:val="2"/>
          <w:numId w:val="3"/>
        </w:numPr>
        <w:rPr>
          <w:rFonts w:ascii="Arial" w:hAnsi="Arial" w:cs="Arial"/>
          <w:b/>
          <w:color w:val="000000" w:themeColor="text1"/>
          <w:sz w:val="22"/>
          <w:szCs w:val="22"/>
          <w:lang w:eastAsia="ar-SA"/>
        </w:rPr>
      </w:pPr>
      <w:bookmarkStart w:id="48" w:name="_Toc34149762"/>
      <w:r w:rsidRPr="0054622D">
        <w:rPr>
          <w:rFonts w:ascii="Arial" w:hAnsi="Arial" w:cs="Arial"/>
          <w:b/>
          <w:color w:val="000000" w:themeColor="text1"/>
          <w:sz w:val="22"/>
          <w:szCs w:val="22"/>
          <w:lang w:eastAsia="ar-SA"/>
        </w:rPr>
        <w:t>Recuperación de Cartera</w:t>
      </w:r>
      <w:bookmarkEnd w:id="48"/>
    </w:p>
    <w:p w14:paraId="4CD53703" w14:textId="77777777" w:rsidR="00EF2C78" w:rsidRPr="0054622D" w:rsidRDefault="00EF2C78" w:rsidP="00EF2C78">
      <w:pPr>
        <w:rPr>
          <w:rFonts w:ascii="Arial" w:hAnsi="Arial" w:cs="Arial"/>
          <w:color w:val="000000" w:themeColor="text1"/>
          <w:sz w:val="22"/>
          <w:szCs w:val="22"/>
          <w:lang w:eastAsia="ar-SA"/>
        </w:rPr>
      </w:pPr>
    </w:p>
    <w:p w14:paraId="2AAC3A38" w14:textId="4C5044E0" w:rsidR="003B0E50" w:rsidRPr="0054622D" w:rsidRDefault="003B0E50" w:rsidP="003B0E50">
      <w:pPr>
        <w:jc w:val="both"/>
        <w:rPr>
          <w:rFonts w:ascii="Arial" w:hAnsi="Arial" w:cs="Arial"/>
          <w:color w:val="000000" w:themeColor="text1"/>
          <w:sz w:val="22"/>
          <w:szCs w:val="22"/>
          <w:lang w:val="es-CO" w:bidi="en-US"/>
        </w:rPr>
      </w:pPr>
      <w:r w:rsidRPr="0054622D">
        <w:rPr>
          <w:rFonts w:ascii="Arial" w:hAnsi="Arial" w:cs="Arial"/>
          <w:color w:val="000000" w:themeColor="text1"/>
          <w:sz w:val="22"/>
          <w:szCs w:val="22"/>
          <w:lang w:val="es-CO" w:bidi="en-US"/>
        </w:rPr>
        <w:t>Las organizaciones solidarias deberán definir políticas y desarrollar procedimientos que aplicará</w:t>
      </w:r>
      <w:r w:rsidR="001D4B9A">
        <w:rPr>
          <w:rFonts w:ascii="Arial" w:hAnsi="Arial" w:cs="Arial"/>
          <w:color w:val="000000" w:themeColor="text1"/>
          <w:sz w:val="22"/>
          <w:szCs w:val="22"/>
          <w:lang w:val="es-CO" w:bidi="en-US"/>
        </w:rPr>
        <w:t>n</w:t>
      </w:r>
      <w:r w:rsidRPr="0054622D">
        <w:rPr>
          <w:rFonts w:ascii="Arial" w:hAnsi="Arial" w:cs="Arial"/>
          <w:color w:val="000000" w:themeColor="text1"/>
          <w:sz w:val="22"/>
          <w:szCs w:val="22"/>
          <w:lang w:val="es-CO" w:bidi="en-US"/>
        </w:rPr>
        <w:t xml:space="preserve"> para la recuperación de la cartera no atendida normalmente. Estas políticas deben ser diseñadas con base en la historia de recuperaciones y variables críticas que determinan la minimización de las pérdidas. </w:t>
      </w:r>
    </w:p>
    <w:p w14:paraId="2C423ECD" w14:textId="77777777" w:rsidR="003B0E50" w:rsidRPr="0054622D" w:rsidRDefault="003B0E50" w:rsidP="003B0E50">
      <w:pPr>
        <w:jc w:val="both"/>
        <w:rPr>
          <w:rFonts w:ascii="Arial" w:hAnsi="Arial" w:cs="Arial"/>
          <w:color w:val="000000" w:themeColor="text1"/>
          <w:sz w:val="22"/>
          <w:szCs w:val="22"/>
          <w:lang w:val="es-CO" w:bidi="en-US"/>
        </w:rPr>
      </w:pPr>
    </w:p>
    <w:p w14:paraId="04700AC1" w14:textId="3215A131" w:rsidR="003B0E50" w:rsidRPr="0054622D" w:rsidRDefault="003B0E50" w:rsidP="003B0E50">
      <w:pPr>
        <w:jc w:val="both"/>
        <w:rPr>
          <w:rFonts w:ascii="Arial" w:hAnsi="Arial" w:cs="Arial"/>
          <w:color w:val="000000" w:themeColor="text1"/>
          <w:sz w:val="22"/>
          <w:szCs w:val="22"/>
          <w:lang w:val="es-CO" w:bidi="en-US"/>
        </w:rPr>
      </w:pPr>
      <w:r w:rsidRPr="0054622D">
        <w:rPr>
          <w:rFonts w:ascii="Arial" w:hAnsi="Arial" w:cs="Arial"/>
          <w:color w:val="000000" w:themeColor="text1"/>
          <w:sz w:val="22"/>
          <w:szCs w:val="22"/>
          <w:lang w:val="es-CO" w:bidi="en-US"/>
        </w:rPr>
        <w:t>La información sobre los resultados de estas políticas</w:t>
      </w:r>
      <w:r w:rsidR="001D4B9A">
        <w:rPr>
          <w:rFonts w:ascii="Arial" w:hAnsi="Arial" w:cs="Arial"/>
          <w:color w:val="000000" w:themeColor="text1"/>
          <w:sz w:val="22"/>
          <w:szCs w:val="22"/>
          <w:lang w:val="es-CO" w:bidi="en-US"/>
        </w:rPr>
        <w:t>,</w:t>
      </w:r>
      <w:r w:rsidRPr="0054622D">
        <w:rPr>
          <w:rFonts w:ascii="Arial" w:hAnsi="Arial" w:cs="Arial"/>
          <w:color w:val="000000" w:themeColor="text1"/>
          <w:sz w:val="22"/>
          <w:szCs w:val="22"/>
          <w:lang w:val="es-CO" w:bidi="en-US"/>
        </w:rPr>
        <w:t xml:space="preserve"> debe ser almacenada como insumo para el afinamiento de las metodologías y procedimientos desarrollados en el SARC.</w:t>
      </w:r>
    </w:p>
    <w:p w14:paraId="59593E24" w14:textId="77777777" w:rsidR="00356D38" w:rsidRPr="0054622D" w:rsidRDefault="00356D38" w:rsidP="006213DF">
      <w:pPr>
        <w:jc w:val="both"/>
        <w:rPr>
          <w:rFonts w:ascii="Arial" w:hAnsi="Arial" w:cs="Arial"/>
          <w:color w:val="000000" w:themeColor="text1"/>
          <w:sz w:val="22"/>
          <w:szCs w:val="22"/>
          <w:lang w:val="es-CO" w:bidi="en-US"/>
        </w:rPr>
      </w:pPr>
    </w:p>
    <w:p w14:paraId="4FB1D57A" w14:textId="77777777" w:rsidR="00356D38" w:rsidRPr="0054622D" w:rsidRDefault="00356D38" w:rsidP="009B0BA1">
      <w:pPr>
        <w:pStyle w:val="Ttulo3"/>
        <w:numPr>
          <w:ilvl w:val="2"/>
          <w:numId w:val="3"/>
        </w:numPr>
        <w:rPr>
          <w:rFonts w:ascii="Arial" w:hAnsi="Arial" w:cs="Arial"/>
          <w:b/>
          <w:color w:val="000000" w:themeColor="text1"/>
          <w:sz w:val="22"/>
          <w:szCs w:val="22"/>
          <w:lang w:eastAsia="ar-SA"/>
        </w:rPr>
      </w:pPr>
      <w:bookmarkStart w:id="49" w:name="_Toc34149763"/>
      <w:r w:rsidRPr="0054622D">
        <w:rPr>
          <w:rFonts w:ascii="Arial" w:hAnsi="Arial" w:cs="Arial"/>
          <w:b/>
          <w:color w:val="000000" w:themeColor="text1"/>
          <w:sz w:val="22"/>
          <w:szCs w:val="22"/>
          <w:lang w:eastAsia="ar-SA"/>
        </w:rPr>
        <w:t>Bases de datos</w:t>
      </w:r>
      <w:bookmarkEnd w:id="49"/>
    </w:p>
    <w:p w14:paraId="74578076" w14:textId="77777777" w:rsidR="00604031" w:rsidRPr="0054622D" w:rsidRDefault="00604031" w:rsidP="00604031">
      <w:pPr>
        <w:jc w:val="both"/>
        <w:rPr>
          <w:rFonts w:ascii="Arial" w:hAnsi="Arial" w:cs="Arial"/>
          <w:color w:val="000000" w:themeColor="text1"/>
          <w:sz w:val="22"/>
          <w:szCs w:val="22"/>
          <w:lang w:val="es-CO" w:bidi="en-US"/>
        </w:rPr>
      </w:pPr>
    </w:p>
    <w:p w14:paraId="5BE81239" w14:textId="4A211112" w:rsidR="00604031" w:rsidRPr="0054622D" w:rsidRDefault="00604031" w:rsidP="00604031">
      <w:pPr>
        <w:jc w:val="both"/>
        <w:rPr>
          <w:rFonts w:ascii="Arial" w:hAnsi="Arial" w:cs="Arial"/>
          <w:bCs/>
          <w:sz w:val="22"/>
          <w:szCs w:val="22"/>
          <w:highlight w:val="yellow"/>
        </w:rPr>
      </w:pPr>
      <w:r w:rsidRPr="0054622D">
        <w:rPr>
          <w:rFonts w:ascii="Arial" w:hAnsi="Arial" w:cs="Arial"/>
          <w:color w:val="000000" w:themeColor="text1"/>
          <w:sz w:val="22"/>
          <w:szCs w:val="22"/>
          <w:lang w:val="es-CO" w:bidi="en-US"/>
        </w:rPr>
        <w:t xml:space="preserve">Las políticas deben contener las características requeridas en las bases de datos que soportan el SARC. </w:t>
      </w:r>
      <w:r w:rsidRPr="0054622D">
        <w:rPr>
          <w:rFonts w:ascii="Arial" w:hAnsi="Arial" w:cs="Arial"/>
          <w:bCs/>
          <w:sz w:val="22"/>
          <w:szCs w:val="22"/>
        </w:rPr>
        <w:t xml:space="preserve">La extensión de las bases de datos que </w:t>
      </w:r>
      <w:r w:rsidR="001D4B9A">
        <w:rPr>
          <w:rFonts w:ascii="Arial" w:hAnsi="Arial" w:cs="Arial"/>
          <w:bCs/>
          <w:sz w:val="22"/>
          <w:szCs w:val="22"/>
        </w:rPr>
        <w:t xml:space="preserve">se </w:t>
      </w:r>
      <w:r w:rsidRPr="0054622D">
        <w:rPr>
          <w:rFonts w:ascii="Arial" w:hAnsi="Arial" w:cs="Arial"/>
          <w:bCs/>
          <w:sz w:val="22"/>
          <w:szCs w:val="22"/>
        </w:rPr>
        <w:t xml:space="preserve">empleen </w:t>
      </w:r>
      <w:r w:rsidR="001D4B9A">
        <w:rPr>
          <w:rFonts w:ascii="Arial" w:hAnsi="Arial" w:cs="Arial"/>
          <w:bCs/>
          <w:sz w:val="22"/>
          <w:szCs w:val="22"/>
        </w:rPr>
        <w:t>e</w:t>
      </w:r>
      <w:r w:rsidRPr="0054622D">
        <w:rPr>
          <w:rFonts w:ascii="Arial" w:hAnsi="Arial" w:cs="Arial"/>
          <w:bCs/>
          <w:sz w:val="22"/>
          <w:szCs w:val="22"/>
        </w:rPr>
        <w:t>n el proceso de administración del riesgo de crédito</w:t>
      </w:r>
      <w:r w:rsidR="001D4B9A">
        <w:rPr>
          <w:rFonts w:ascii="Arial" w:hAnsi="Arial" w:cs="Arial"/>
          <w:bCs/>
          <w:sz w:val="22"/>
          <w:szCs w:val="22"/>
        </w:rPr>
        <w:t>,</w:t>
      </w:r>
      <w:r w:rsidRPr="0054622D">
        <w:rPr>
          <w:rFonts w:ascii="Arial" w:hAnsi="Arial" w:cs="Arial"/>
          <w:bCs/>
          <w:sz w:val="22"/>
          <w:szCs w:val="22"/>
        </w:rPr>
        <w:t xml:space="preserve"> deben contar con mecanismos de seguridad que garanticen la confiabilidad de la información y tener una longitud mínima de 7 años.</w:t>
      </w:r>
      <w:r w:rsidRPr="0054622D">
        <w:rPr>
          <w:rFonts w:ascii="Arial" w:hAnsi="Arial" w:cs="Arial"/>
          <w:bCs/>
          <w:sz w:val="22"/>
          <w:szCs w:val="22"/>
          <w:highlight w:val="yellow"/>
        </w:rPr>
        <w:t xml:space="preserve"> </w:t>
      </w:r>
    </w:p>
    <w:p w14:paraId="710FE926" w14:textId="77777777" w:rsidR="00B34DCB" w:rsidRPr="0054622D" w:rsidRDefault="00B34DCB" w:rsidP="00B34DCB">
      <w:pPr>
        <w:rPr>
          <w:rFonts w:ascii="Arial" w:hAnsi="Arial" w:cs="Arial"/>
          <w:sz w:val="22"/>
          <w:szCs w:val="22"/>
          <w:lang w:eastAsia="ar-SA"/>
        </w:rPr>
      </w:pPr>
    </w:p>
    <w:p w14:paraId="0A704BD9" w14:textId="77777777" w:rsidR="00B34DCB" w:rsidRPr="0054622D" w:rsidRDefault="00B34DCB" w:rsidP="00604031">
      <w:pPr>
        <w:pStyle w:val="Ttulo3"/>
        <w:numPr>
          <w:ilvl w:val="2"/>
          <w:numId w:val="3"/>
        </w:numPr>
        <w:rPr>
          <w:rFonts w:ascii="Arial" w:hAnsi="Arial" w:cs="Arial"/>
          <w:b/>
          <w:color w:val="000000" w:themeColor="text1"/>
          <w:sz w:val="22"/>
          <w:szCs w:val="22"/>
          <w:lang w:eastAsia="ar-SA"/>
        </w:rPr>
      </w:pPr>
      <w:bookmarkStart w:id="50" w:name="_Toc34149764"/>
      <w:r w:rsidRPr="0054622D">
        <w:rPr>
          <w:rFonts w:ascii="Arial" w:hAnsi="Arial" w:cs="Arial"/>
          <w:b/>
          <w:color w:val="000000" w:themeColor="text1"/>
          <w:sz w:val="22"/>
          <w:szCs w:val="22"/>
          <w:lang w:eastAsia="ar-SA"/>
        </w:rPr>
        <w:t>Calidad e integridad de la información</w:t>
      </w:r>
      <w:bookmarkEnd w:id="50"/>
    </w:p>
    <w:p w14:paraId="111A6CD2" w14:textId="77777777" w:rsidR="00B548FC" w:rsidRPr="0054622D" w:rsidRDefault="00B548FC" w:rsidP="009B0BA1">
      <w:pPr>
        <w:rPr>
          <w:rFonts w:ascii="Arial" w:hAnsi="Arial" w:cs="Arial"/>
          <w:color w:val="000000" w:themeColor="text1"/>
          <w:sz w:val="22"/>
          <w:szCs w:val="22"/>
          <w:lang w:eastAsia="ar-SA"/>
        </w:rPr>
      </w:pPr>
    </w:p>
    <w:p w14:paraId="3DCD757A" w14:textId="3DC09337" w:rsidR="00B548FC" w:rsidRPr="0054622D" w:rsidRDefault="00D7288E" w:rsidP="0006232E">
      <w:pPr>
        <w:jc w:val="both"/>
        <w:rPr>
          <w:rFonts w:ascii="Arial" w:hAnsi="Arial" w:cs="Arial"/>
          <w:color w:val="000000" w:themeColor="text1"/>
          <w:sz w:val="22"/>
          <w:szCs w:val="22"/>
        </w:rPr>
      </w:pPr>
      <w:r w:rsidRPr="0054622D">
        <w:rPr>
          <w:rFonts w:ascii="Arial" w:hAnsi="Arial" w:cs="Arial"/>
          <w:color w:val="000000" w:themeColor="text1"/>
          <w:sz w:val="22"/>
          <w:szCs w:val="22"/>
        </w:rPr>
        <w:t xml:space="preserve">El Consejo de Administración o </w:t>
      </w:r>
      <w:r w:rsidR="001D4B9A">
        <w:rPr>
          <w:rFonts w:ascii="Arial" w:hAnsi="Arial" w:cs="Arial"/>
          <w:color w:val="000000" w:themeColor="text1"/>
          <w:sz w:val="22"/>
          <w:szCs w:val="22"/>
        </w:rPr>
        <w:t>l</w:t>
      </w:r>
      <w:r w:rsidR="009F1330" w:rsidRPr="0054622D">
        <w:rPr>
          <w:rFonts w:ascii="Arial" w:hAnsi="Arial" w:cs="Arial"/>
          <w:color w:val="000000" w:themeColor="text1"/>
          <w:sz w:val="22"/>
          <w:szCs w:val="22"/>
        </w:rPr>
        <w:t xml:space="preserve">a </w:t>
      </w:r>
      <w:r w:rsidR="007B47EA" w:rsidRPr="0054622D">
        <w:rPr>
          <w:rFonts w:ascii="Arial" w:hAnsi="Arial" w:cs="Arial"/>
          <w:color w:val="000000" w:themeColor="text1"/>
          <w:sz w:val="22"/>
          <w:szCs w:val="22"/>
        </w:rPr>
        <w:t>Junta</w:t>
      </w:r>
      <w:r w:rsidR="009F1330" w:rsidRPr="0054622D">
        <w:rPr>
          <w:rFonts w:ascii="Arial" w:hAnsi="Arial" w:cs="Arial"/>
          <w:color w:val="000000" w:themeColor="text1"/>
          <w:sz w:val="22"/>
          <w:szCs w:val="22"/>
        </w:rPr>
        <w:t xml:space="preserve"> </w:t>
      </w:r>
      <w:r w:rsidR="004710B2" w:rsidRPr="0054622D">
        <w:rPr>
          <w:rFonts w:ascii="Arial" w:hAnsi="Arial" w:cs="Arial"/>
          <w:color w:val="000000" w:themeColor="text1"/>
          <w:sz w:val="22"/>
          <w:szCs w:val="22"/>
        </w:rPr>
        <w:t>D</w:t>
      </w:r>
      <w:r w:rsidR="009F1330" w:rsidRPr="0054622D">
        <w:rPr>
          <w:rFonts w:ascii="Arial" w:hAnsi="Arial" w:cs="Arial"/>
          <w:color w:val="000000" w:themeColor="text1"/>
          <w:sz w:val="22"/>
          <w:szCs w:val="22"/>
        </w:rPr>
        <w:t>irectiva según corresponda</w:t>
      </w:r>
      <w:r w:rsidR="004710B2" w:rsidRPr="0054622D">
        <w:rPr>
          <w:rFonts w:ascii="Arial" w:hAnsi="Arial" w:cs="Arial"/>
          <w:color w:val="000000" w:themeColor="text1"/>
          <w:sz w:val="22"/>
          <w:szCs w:val="22"/>
        </w:rPr>
        <w:t>,</w:t>
      </w:r>
      <w:r w:rsidR="009F1330" w:rsidRPr="0054622D">
        <w:rPr>
          <w:rFonts w:ascii="Arial" w:hAnsi="Arial" w:cs="Arial"/>
          <w:color w:val="000000" w:themeColor="text1"/>
          <w:sz w:val="22"/>
          <w:szCs w:val="22"/>
        </w:rPr>
        <w:t xml:space="preserve"> deberán establecer políticas</w:t>
      </w:r>
      <w:r w:rsidR="004710B2" w:rsidRPr="0054622D">
        <w:rPr>
          <w:rFonts w:ascii="Arial" w:hAnsi="Arial" w:cs="Arial"/>
          <w:color w:val="000000" w:themeColor="text1"/>
          <w:sz w:val="22"/>
          <w:szCs w:val="22"/>
        </w:rPr>
        <w:t xml:space="preserve"> y lineamientos claros que promuevan la calidad e integridad de la información base</w:t>
      </w:r>
      <w:r w:rsidR="00093D59">
        <w:rPr>
          <w:rFonts w:ascii="Arial" w:hAnsi="Arial" w:cs="Arial"/>
          <w:color w:val="000000" w:themeColor="text1"/>
          <w:sz w:val="22"/>
          <w:szCs w:val="22"/>
        </w:rPr>
        <w:t>,</w:t>
      </w:r>
      <w:r w:rsidR="004710B2" w:rsidRPr="0054622D">
        <w:rPr>
          <w:rFonts w:ascii="Arial" w:hAnsi="Arial" w:cs="Arial"/>
          <w:color w:val="000000" w:themeColor="text1"/>
          <w:sz w:val="22"/>
          <w:szCs w:val="22"/>
        </w:rPr>
        <w:t xml:space="preserve"> con la cual se defin</w:t>
      </w:r>
      <w:r w:rsidR="007B47EA" w:rsidRPr="0054622D">
        <w:rPr>
          <w:rFonts w:ascii="Arial" w:hAnsi="Arial" w:cs="Arial"/>
          <w:color w:val="000000" w:themeColor="text1"/>
          <w:sz w:val="22"/>
          <w:szCs w:val="22"/>
        </w:rPr>
        <w:t>a</w:t>
      </w:r>
      <w:r w:rsidR="004710B2" w:rsidRPr="0054622D">
        <w:rPr>
          <w:rFonts w:ascii="Arial" w:hAnsi="Arial" w:cs="Arial"/>
          <w:color w:val="000000" w:themeColor="text1"/>
          <w:sz w:val="22"/>
          <w:szCs w:val="22"/>
        </w:rPr>
        <w:t xml:space="preserve">n los </w:t>
      </w:r>
      <w:r w:rsidR="0041250E" w:rsidRPr="0054622D">
        <w:rPr>
          <w:rFonts w:ascii="Arial" w:hAnsi="Arial" w:cs="Arial"/>
          <w:color w:val="000000" w:themeColor="text1"/>
          <w:sz w:val="22"/>
          <w:szCs w:val="22"/>
        </w:rPr>
        <w:t xml:space="preserve">lineamientos, </w:t>
      </w:r>
      <w:r w:rsidR="004710B2" w:rsidRPr="0054622D">
        <w:rPr>
          <w:rFonts w:ascii="Arial" w:hAnsi="Arial" w:cs="Arial"/>
          <w:color w:val="000000" w:themeColor="text1"/>
          <w:sz w:val="22"/>
          <w:szCs w:val="22"/>
        </w:rPr>
        <w:t xml:space="preserve">criterios y modelos para el otorgamiento </w:t>
      </w:r>
      <w:r w:rsidR="007B47EA" w:rsidRPr="0054622D">
        <w:rPr>
          <w:rFonts w:ascii="Arial" w:hAnsi="Arial" w:cs="Arial"/>
          <w:color w:val="000000" w:themeColor="text1"/>
          <w:sz w:val="22"/>
          <w:szCs w:val="22"/>
        </w:rPr>
        <w:t xml:space="preserve">de crédito </w:t>
      </w:r>
      <w:r w:rsidR="004710B2" w:rsidRPr="0054622D">
        <w:rPr>
          <w:rFonts w:ascii="Arial" w:hAnsi="Arial" w:cs="Arial"/>
          <w:color w:val="000000" w:themeColor="text1"/>
          <w:sz w:val="22"/>
          <w:szCs w:val="22"/>
        </w:rPr>
        <w:t>y comportamiento de la cartera y se tom</w:t>
      </w:r>
      <w:r w:rsidR="00093D59">
        <w:rPr>
          <w:rFonts w:ascii="Arial" w:hAnsi="Arial" w:cs="Arial"/>
          <w:color w:val="000000" w:themeColor="text1"/>
          <w:sz w:val="22"/>
          <w:szCs w:val="22"/>
        </w:rPr>
        <w:t>e</w:t>
      </w:r>
      <w:r w:rsidR="004710B2" w:rsidRPr="0054622D">
        <w:rPr>
          <w:rFonts w:ascii="Arial" w:hAnsi="Arial" w:cs="Arial"/>
          <w:color w:val="000000" w:themeColor="text1"/>
          <w:sz w:val="22"/>
          <w:szCs w:val="22"/>
        </w:rPr>
        <w:t xml:space="preserve">n decisiones al interior de </w:t>
      </w:r>
      <w:r w:rsidR="00DF2D82" w:rsidRPr="0054622D">
        <w:rPr>
          <w:rFonts w:ascii="Arial" w:hAnsi="Arial" w:cs="Arial"/>
          <w:color w:val="000000" w:themeColor="text1"/>
          <w:sz w:val="22"/>
          <w:szCs w:val="22"/>
        </w:rPr>
        <w:t>la organización</w:t>
      </w:r>
      <w:r w:rsidR="00093D59">
        <w:rPr>
          <w:rFonts w:ascii="Arial" w:hAnsi="Arial" w:cs="Arial"/>
          <w:color w:val="000000" w:themeColor="text1"/>
          <w:sz w:val="22"/>
          <w:szCs w:val="22"/>
        </w:rPr>
        <w:t>.</w:t>
      </w:r>
    </w:p>
    <w:p w14:paraId="0E20A436" w14:textId="77777777" w:rsidR="004710B2" w:rsidRPr="0054622D" w:rsidRDefault="004710B2" w:rsidP="0006232E">
      <w:pPr>
        <w:jc w:val="both"/>
        <w:rPr>
          <w:rFonts w:ascii="Arial" w:hAnsi="Arial" w:cs="Arial"/>
          <w:color w:val="000000" w:themeColor="text1"/>
          <w:sz w:val="22"/>
          <w:szCs w:val="22"/>
        </w:rPr>
      </w:pPr>
    </w:p>
    <w:p w14:paraId="15486BC2" w14:textId="77777777" w:rsidR="004710B2" w:rsidRPr="0054622D" w:rsidRDefault="004710B2" w:rsidP="0006232E">
      <w:pPr>
        <w:jc w:val="both"/>
        <w:rPr>
          <w:rFonts w:ascii="Arial" w:hAnsi="Arial" w:cs="Arial"/>
          <w:color w:val="000000" w:themeColor="text1"/>
          <w:sz w:val="22"/>
          <w:szCs w:val="22"/>
        </w:rPr>
      </w:pPr>
      <w:r w:rsidRPr="0054622D">
        <w:rPr>
          <w:rFonts w:ascii="Arial" w:hAnsi="Arial" w:cs="Arial"/>
          <w:color w:val="000000" w:themeColor="text1"/>
          <w:sz w:val="22"/>
          <w:szCs w:val="22"/>
        </w:rPr>
        <w:t>Para ello deberán</w:t>
      </w:r>
      <w:r w:rsidR="00C709B4" w:rsidRPr="0054622D">
        <w:rPr>
          <w:rFonts w:ascii="Arial" w:hAnsi="Arial" w:cs="Arial"/>
          <w:color w:val="000000" w:themeColor="text1"/>
          <w:sz w:val="22"/>
          <w:szCs w:val="22"/>
        </w:rPr>
        <w:t>:</w:t>
      </w:r>
    </w:p>
    <w:p w14:paraId="165AB78A" w14:textId="77777777" w:rsidR="004710B2" w:rsidRPr="0054622D" w:rsidRDefault="004710B2" w:rsidP="0006232E">
      <w:pPr>
        <w:jc w:val="both"/>
        <w:rPr>
          <w:rFonts w:ascii="Arial" w:hAnsi="Arial" w:cs="Arial"/>
          <w:color w:val="000000" w:themeColor="text1"/>
          <w:sz w:val="22"/>
          <w:szCs w:val="22"/>
        </w:rPr>
      </w:pPr>
    </w:p>
    <w:p w14:paraId="5C8A99A3" w14:textId="762D24DC" w:rsidR="00093D59" w:rsidRDefault="00C709B4" w:rsidP="00187925">
      <w:pPr>
        <w:pStyle w:val="Prrafodelista"/>
        <w:numPr>
          <w:ilvl w:val="0"/>
          <w:numId w:val="42"/>
        </w:numPr>
        <w:jc w:val="both"/>
        <w:rPr>
          <w:rFonts w:ascii="Arial" w:hAnsi="Arial" w:cs="Arial"/>
          <w:color w:val="000000" w:themeColor="text1"/>
        </w:rPr>
      </w:pPr>
      <w:r w:rsidRPr="00093D59">
        <w:rPr>
          <w:rFonts w:ascii="Arial" w:hAnsi="Arial" w:cs="Arial"/>
          <w:color w:val="000000" w:themeColor="text1"/>
        </w:rPr>
        <w:t xml:space="preserve">Promover la </w:t>
      </w:r>
      <w:r w:rsidR="004710B2" w:rsidRPr="00093D59">
        <w:rPr>
          <w:rFonts w:ascii="Arial" w:hAnsi="Arial" w:cs="Arial"/>
          <w:color w:val="000000" w:themeColor="text1"/>
        </w:rPr>
        <w:t xml:space="preserve">cultura del </w:t>
      </w:r>
      <w:r w:rsidRPr="00093D59">
        <w:rPr>
          <w:rFonts w:ascii="Arial" w:hAnsi="Arial" w:cs="Arial"/>
          <w:color w:val="000000" w:themeColor="text1"/>
        </w:rPr>
        <w:t>autocontrol</w:t>
      </w:r>
      <w:r w:rsidR="00093D59" w:rsidRPr="00093D59">
        <w:rPr>
          <w:rFonts w:ascii="Arial" w:hAnsi="Arial" w:cs="Arial"/>
          <w:color w:val="000000" w:themeColor="text1"/>
        </w:rPr>
        <w:t xml:space="preserve"> al interior de la organización</w:t>
      </w:r>
      <w:r w:rsidR="00372AF8">
        <w:rPr>
          <w:rFonts w:ascii="Arial" w:hAnsi="Arial" w:cs="Arial"/>
          <w:color w:val="000000" w:themeColor="text1"/>
        </w:rPr>
        <w:t>,</w:t>
      </w:r>
      <w:r w:rsidR="00093D59" w:rsidRPr="00093D59">
        <w:rPr>
          <w:rFonts w:ascii="Arial" w:hAnsi="Arial" w:cs="Arial"/>
          <w:color w:val="000000" w:themeColor="text1"/>
        </w:rPr>
        <w:t xml:space="preserve"> para que sus</w:t>
      </w:r>
      <w:r w:rsidRPr="00093D59">
        <w:rPr>
          <w:rFonts w:ascii="Arial" w:hAnsi="Arial" w:cs="Arial"/>
          <w:color w:val="000000" w:themeColor="text1"/>
        </w:rPr>
        <w:t xml:space="preserve"> colaboradores o funcionarios</w:t>
      </w:r>
      <w:r w:rsidR="0041250E" w:rsidRPr="00093D59">
        <w:rPr>
          <w:rFonts w:ascii="Arial" w:hAnsi="Arial" w:cs="Arial"/>
          <w:color w:val="000000" w:themeColor="text1"/>
        </w:rPr>
        <w:t xml:space="preserve"> </w:t>
      </w:r>
      <w:r w:rsidRPr="00093D59">
        <w:rPr>
          <w:rFonts w:ascii="Arial" w:hAnsi="Arial" w:cs="Arial"/>
          <w:color w:val="000000" w:themeColor="text1"/>
        </w:rPr>
        <w:t>apli</w:t>
      </w:r>
      <w:r w:rsidR="00093D59" w:rsidRPr="00093D59">
        <w:rPr>
          <w:rFonts w:ascii="Arial" w:hAnsi="Arial" w:cs="Arial"/>
          <w:color w:val="000000" w:themeColor="text1"/>
        </w:rPr>
        <w:t xml:space="preserve">quen </w:t>
      </w:r>
      <w:r w:rsidRPr="00093D59">
        <w:rPr>
          <w:rFonts w:ascii="Arial" w:hAnsi="Arial" w:cs="Arial"/>
          <w:color w:val="000000" w:themeColor="text1"/>
        </w:rPr>
        <w:t>controles sobre las actividades</w:t>
      </w:r>
      <w:r w:rsidR="0041250E" w:rsidRPr="00093D59">
        <w:rPr>
          <w:rFonts w:ascii="Arial" w:hAnsi="Arial" w:cs="Arial"/>
          <w:color w:val="000000" w:themeColor="text1"/>
        </w:rPr>
        <w:t xml:space="preserve"> laborales</w:t>
      </w:r>
      <w:r w:rsidRPr="00093D59">
        <w:rPr>
          <w:rFonts w:ascii="Arial" w:hAnsi="Arial" w:cs="Arial"/>
          <w:color w:val="000000" w:themeColor="text1"/>
        </w:rPr>
        <w:t xml:space="preserve"> que realizan diariamente, asociadas a </w:t>
      </w:r>
      <w:r w:rsidR="007B47EA" w:rsidRPr="00093D59">
        <w:rPr>
          <w:rFonts w:ascii="Arial" w:hAnsi="Arial" w:cs="Arial"/>
          <w:color w:val="000000" w:themeColor="text1"/>
        </w:rPr>
        <w:t xml:space="preserve">la </w:t>
      </w:r>
      <w:r w:rsidRPr="00093D59">
        <w:rPr>
          <w:rFonts w:ascii="Arial" w:hAnsi="Arial" w:cs="Arial"/>
          <w:color w:val="000000" w:themeColor="text1"/>
        </w:rPr>
        <w:t>recolección y registro de información</w:t>
      </w:r>
      <w:r w:rsidR="00093D59" w:rsidRPr="00093D59">
        <w:rPr>
          <w:rFonts w:ascii="Arial" w:hAnsi="Arial" w:cs="Arial"/>
          <w:color w:val="000000" w:themeColor="text1"/>
        </w:rPr>
        <w:t>.</w:t>
      </w:r>
    </w:p>
    <w:p w14:paraId="790AC955" w14:textId="6DB1E427" w:rsidR="0041250E" w:rsidRPr="00093D59" w:rsidRDefault="0041250E" w:rsidP="00093D59">
      <w:pPr>
        <w:pStyle w:val="Prrafodelista"/>
        <w:ind w:left="430"/>
        <w:jc w:val="both"/>
        <w:rPr>
          <w:rFonts w:ascii="Arial" w:hAnsi="Arial" w:cs="Arial"/>
          <w:color w:val="000000" w:themeColor="text1"/>
        </w:rPr>
      </w:pPr>
      <w:r w:rsidRPr="00093D59">
        <w:rPr>
          <w:rFonts w:ascii="Arial" w:hAnsi="Arial" w:cs="Arial"/>
          <w:color w:val="000000" w:themeColor="text1"/>
        </w:rPr>
        <w:t xml:space="preserve"> </w:t>
      </w:r>
    </w:p>
    <w:p w14:paraId="2DDAC6A7" w14:textId="7FCA6CF7" w:rsidR="0041250E" w:rsidRPr="0054622D" w:rsidRDefault="0041250E" w:rsidP="004710B2">
      <w:pPr>
        <w:pStyle w:val="Prrafodelista"/>
        <w:numPr>
          <w:ilvl w:val="0"/>
          <w:numId w:val="42"/>
        </w:numPr>
        <w:jc w:val="both"/>
        <w:rPr>
          <w:rFonts w:ascii="Arial" w:hAnsi="Arial" w:cs="Arial"/>
          <w:color w:val="000000" w:themeColor="text1"/>
        </w:rPr>
      </w:pPr>
      <w:r w:rsidRPr="0054622D">
        <w:rPr>
          <w:rFonts w:ascii="Arial" w:hAnsi="Arial" w:cs="Arial"/>
          <w:color w:val="000000" w:themeColor="text1"/>
        </w:rPr>
        <w:t xml:space="preserve">Establecer lineamientos sancionatorios sobre aquellos colaboradores </w:t>
      </w:r>
      <w:r w:rsidR="00372AF8">
        <w:rPr>
          <w:rFonts w:ascii="Arial" w:hAnsi="Arial" w:cs="Arial"/>
          <w:color w:val="000000" w:themeColor="text1"/>
        </w:rPr>
        <w:t xml:space="preserve">y/o funcionarios </w:t>
      </w:r>
      <w:r w:rsidRPr="0054622D">
        <w:rPr>
          <w:rFonts w:ascii="Arial" w:hAnsi="Arial" w:cs="Arial"/>
          <w:color w:val="000000" w:themeColor="text1"/>
        </w:rPr>
        <w:t xml:space="preserve">que incumplan las políticas adoptadas por el Consejo </w:t>
      </w:r>
      <w:r w:rsidR="007B47EA" w:rsidRPr="0054622D">
        <w:rPr>
          <w:rFonts w:ascii="Arial" w:hAnsi="Arial" w:cs="Arial"/>
          <w:color w:val="000000" w:themeColor="text1"/>
        </w:rPr>
        <w:t xml:space="preserve">de Administración </w:t>
      </w:r>
      <w:r w:rsidR="00F534B6" w:rsidRPr="0054622D">
        <w:rPr>
          <w:rFonts w:ascii="Arial" w:hAnsi="Arial" w:cs="Arial"/>
          <w:color w:val="000000" w:themeColor="text1"/>
        </w:rPr>
        <w:t>o</w:t>
      </w:r>
      <w:r w:rsidRPr="0054622D">
        <w:rPr>
          <w:rFonts w:ascii="Arial" w:hAnsi="Arial" w:cs="Arial"/>
          <w:color w:val="000000" w:themeColor="text1"/>
        </w:rPr>
        <w:t xml:space="preserve"> la </w:t>
      </w:r>
      <w:r w:rsidR="00372AF8">
        <w:rPr>
          <w:rFonts w:ascii="Arial" w:hAnsi="Arial" w:cs="Arial"/>
          <w:color w:val="000000" w:themeColor="text1"/>
        </w:rPr>
        <w:t>J</w:t>
      </w:r>
      <w:r w:rsidRPr="0054622D">
        <w:rPr>
          <w:rFonts w:ascii="Arial" w:hAnsi="Arial" w:cs="Arial"/>
          <w:color w:val="000000" w:themeColor="text1"/>
        </w:rPr>
        <w:t xml:space="preserve">unta Directiva frente al registro, custodia y en general </w:t>
      </w:r>
      <w:r w:rsidR="007B47EA" w:rsidRPr="0054622D">
        <w:rPr>
          <w:rFonts w:ascii="Arial" w:hAnsi="Arial" w:cs="Arial"/>
          <w:color w:val="000000" w:themeColor="text1"/>
        </w:rPr>
        <w:t xml:space="preserve">sobre la </w:t>
      </w:r>
      <w:r w:rsidRPr="0054622D">
        <w:rPr>
          <w:rFonts w:ascii="Arial" w:hAnsi="Arial" w:cs="Arial"/>
          <w:color w:val="000000" w:themeColor="text1"/>
        </w:rPr>
        <w:t>adm</w:t>
      </w:r>
      <w:r w:rsidR="00F534B6" w:rsidRPr="0054622D">
        <w:rPr>
          <w:rFonts w:ascii="Arial" w:hAnsi="Arial" w:cs="Arial"/>
          <w:color w:val="000000" w:themeColor="text1"/>
        </w:rPr>
        <w:t>inistración de la información.</w:t>
      </w:r>
    </w:p>
    <w:p w14:paraId="3D03C96A" w14:textId="77777777" w:rsidR="00C709B4" w:rsidRPr="0054622D" w:rsidRDefault="00C709B4" w:rsidP="003B0E50">
      <w:pPr>
        <w:pStyle w:val="Prrafodelista"/>
        <w:ind w:left="430"/>
        <w:jc w:val="both"/>
        <w:rPr>
          <w:rFonts w:ascii="Arial" w:hAnsi="Arial" w:cs="Arial"/>
          <w:color w:val="000000" w:themeColor="text1"/>
        </w:rPr>
      </w:pPr>
      <w:r w:rsidRPr="0054622D">
        <w:rPr>
          <w:rFonts w:ascii="Arial" w:hAnsi="Arial" w:cs="Arial"/>
          <w:color w:val="000000" w:themeColor="text1"/>
        </w:rPr>
        <w:t xml:space="preserve"> </w:t>
      </w:r>
    </w:p>
    <w:p w14:paraId="5552ABB1" w14:textId="1861527E" w:rsidR="004710B2" w:rsidRPr="0054622D" w:rsidRDefault="0041250E" w:rsidP="007B47EA">
      <w:pPr>
        <w:pStyle w:val="Prrafodelista"/>
        <w:numPr>
          <w:ilvl w:val="0"/>
          <w:numId w:val="42"/>
        </w:numPr>
        <w:jc w:val="both"/>
        <w:rPr>
          <w:rFonts w:ascii="Arial" w:hAnsi="Arial" w:cs="Arial"/>
          <w:color w:val="000000" w:themeColor="text1"/>
        </w:rPr>
      </w:pPr>
      <w:r w:rsidRPr="0054622D">
        <w:rPr>
          <w:rFonts w:ascii="Arial" w:hAnsi="Arial" w:cs="Arial"/>
          <w:color w:val="000000" w:themeColor="text1"/>
        </w:rPr>
        <w:t xml:space="preserve">Establecer políticas, metodologías e indicadores de </w:t>
      </w:r>
      <w:r w:rsidR="00F534B6" w:rsidRPr="0054622D">
        <w:rPr>
          <w:rFonts w:ascii="Arial" w:hAnsi="Arial" w:cs="Arial"/>
          <w:color w:val="000000" w:themeColor="text1"/>
        </w:rPr>
        <w:t>evaluación</w:t>
      </w:r>
      <w:r w:rsidRPr="0054622D">
        <w:rPr>
          <w:rFonts w:ascii="Arial" w:hAnsi="Arial" w:cs="Arial"/>
          <w:color w:val="000000" w:themeColor="text1"/>
        </w:rPr>
        <w:t xml:space="preserve"> de la calidad e integridad de la base de datos de la </w:t>
      </w:r>
      <w:r w:rsidR="007B47EA" w:rsidRPr="0054622D">
        <w:rPr>
          <w:rFonts w:ascii="Arial" w:hAnsi="Arial" w:cs="Arial"/>
          <w:color w:val="000000" w:themeColor="text1"/>
        </w:rPr>
        <w:t>organización solidaria</w:t>
      </w:r>
      <w:r w:rsidRPr="0054622D">
        <w:rPr>
          <w:rFonts w:ascii="Arial" w:hAnsi="Arial" w:cs="Arial"/>
          <w:color w:val="000000" w:themeColor="text1"/>
        </w:rPr>
        <w:t>, que permita determinar el estado actual de la data en términos de poblamiento</w:t>
      </w:r>
      <w:r w:rsidR="006B153C" w:rsidRPr="0054622D">
        <w:rPr>
          <w:rFonts w:ascii="Arial" w:hAnsi="Arial" w:cs="Arial"/>
          <w:color w:val="000000" w:themeColor="text1"/>
        </w:rPr>
        <w:t xml:space="preserve">, </w:t>
      </w:r>
      <w:r w:rsidRPr="0054622D">
        <w:rPr>
          <w:rFonts w:ascii="Arial" w:hAnsi="Arial" w:cs="Arial"/>
          <w:color w:val="000000" w:themeColor="text1"/>
        </w:rPr>
        <w:t xml:space="preserve">e </w:t>
      </w:r>
      <w:r w:rsidR="00F534B6" w:rsidRPr="0054622D">
        <w:rPr>
          <w:rFonts w:ascii="Arial" w:hAnsi="Arial" w:cs="Arial"/>
          <w:color w:val="000000" w:themeColor="text1"/>
        </w:rPr>
        <w:t>integridad,</w:t>
      </w:r>
      <w:r w:rsidR="006B153C" w:rsidRPr="0054622D">
        <w:rPr>
          <w:rFonts w:ascii="Arial" w:hAnsi="Arial" w:cs="Arial"/>
          <w:color w:val="000000" w:themeColor="text1"/>
        </w:rPr>
        <w:t xml:space="preserve"> nivel de actualización de la información</w:t>
      </w:r>
      <w:r w:rsidRPr="0054622D">
        <w:rPr>
          <w:rFonts w:ascii="Arial" w:hAnsi="Arial" w:cs="Arial"/>
          <w:color w:val="000000" w:themeColor="text1"/>
        </w:rPr>
        <w:t xml:space="preserve"> y establecer en caso de requerirse</w:t>
      </w:r>
      <w:r w:rsidR="00372AF8">
        <w:rPr>
          <w:rFonts w:ascii="Arial" w:hAnsi="Arial" w:cs="Arial"/>
          <w:color w:val="000000" w:themeColor="text1"/>
        </w:rPr>
        <w:t>,</w:t>
      </w:r>
      <w:r w:rsidRPr="0054622D">
        <w:rPr>
          <w:rFonts w:ascii="Arial" w:hAnsi="Arial" w:cs="Arial"/>
          <w:color w:val="000000" w:themeColor="text1"/>
        </w:rPr>
        <w:t xml:space="preserve"> planes de </w:t>
      </w:r>
      <w:r w:rsidR="006B153C" w:rsidRPr="0054622D">
        <w:rPr>
          <w:rFonts w:ascii="Arial" w:hAnsi="Arial" w:cs="Arial"/>
          <w:color w:val="000000" w:themeColor="text1"/>
        </w:rPr>
        <w:t>acción y mejora</w:t>
      </w:r>
      <w:r w:rsidR="00372AF8">
        <w:rPr>
          <w:rFonts w:ascii="Arial" w:hAnsi="Arial" w:cs="Arial"/>
          <w:color w:val="000000" w:themeColor="text1"/>
        </w:rPr>
        <w:t>,</w:t>
      </w:r>
      <w:r w:rsidR="006B153C" w:rsidRPr="0054622D">
        <w:rPr>
          <w:rFonts w:ascii="Arial" w:hAnsi="Arial" w:cs="Arial"/>
          <w:color w:val="000000" w:themeColor="text1"/>
        </w:rPr>
        <w:t xml:space="preserve"> y monitoreo de su cumplimiento. </w:t>
      </w:r>
    </w:p>
    <w:p w14:paraId="5F918A61" w14:textId="77777777" w:rsidR="00BB0631" w:rsidRPr="0054622D" w:rsidRDefault="00BB0631" w:rsidP="00BB0631">
      <w:pPr>
        <w:pStyle w:val="Prrafodelista"/>
        <w:rPr>
          <w:rFonts w:ascii="Arial" w:hAnsi="Arial" w:cs="Arial"/>
          <w:color w:val="000000" w:themeColor="text1"/>
        </w:rPr>
      </w:pPr>
    </w:p>
    <w:p w14:paraId="770CFFBC" w14:textId="77777777" w:rsidR="007B47EA" w:rsidRPr="0054622D" w:rsidRDefault="007B47EA" w:rsidP="00FD1596">
      <w:pPr>
        <w:pStyle w:val="Ttulo2"/>
        <w:numPr>
          <w:ilvl w:val="1"/>
          <w:numId w:val="3"/>
        </w:numPr>
        <w:rPr>
          <w:rFonts w:ascii="Arial" w:hAnsi="Arial" w:cs="Arial"/>
          <w:b/>
          <w:color w:val="000000" w:themeColor="text1"/>
          <w:sz w:val="22"/>
          <w:szCs w:val="22"/>
          <w:lang w:eastAsia="ar-SA"/>
        </w:rPr>
      </w:pPr>
      <w:bookmarkStart w:id="51" w:name="_Toc28362786"/>
      <w:bookmarkStart w:id="52" w:name="_Toc34149765"/>
      <w:bookmarkEnd w:id="51"/>
      <w:r w:rsidRPr="0054622D">
        <w:rPr>
          <w:rFonts w:ascii="Arial" w:hAnsi="Arial" w:cs="Arial"/>
          <w:b/>
          <w:color w:val="000000" w:themeColor="text1"/>
          <w:sz w:val="22"/>
          <w:szCs w:val="22"/>
          <w:lang w:eastAsia="ar-SA"/>
        </w:rPr>
        <w:t>Procesos de administración del RC</w:t>
      </w:r>
      <w:bookmarkEnd w:id="52"/>
      <w:r w:rsidRPr="0054622D">
        <w:rPr>
          <w:rFonts w:ascii="Arial" w:hAnsi="Arial" w:cs="Arial"/>
          <w:b/>
          <w:color w:val="000000" w:themeColor="text1"/>
          <w:sz w:val="22"/>
          <w:szCs w:val="22"/>
          <w:lang w:eastAsia="ar-SA"/>
        </w:rPr>
        <w:t xml:space="preserve"> </w:t>
      </w:r>
    </w:p>
    <w:p w14:paraId="48BBD5CB" w14:textId="77777777" w:rsidR="007B47EA" w:rsidRPr="0054622D" w:rsidRDefault="007B47EA" w:rsidP="007B47EA">
      <w:pPr>
        <w:rPr>
          <w:rFonts w:ascii="Arial" w:hAnsi="Arial" w:cs="Arial"/>
          <w:color w:val="000000" w:themeColor="text1"/>
          <w:sz w:val="22"/>
          <w:szCs w:val="22"/>
          <w:lang w:eastAsia="ar-SA"/>
        </w:rPr>
      </w:pPr>
    </w:p>
    <w:p w14:paraId="6905A862" w14:textId="3961B249" w:rsidR="007B47EA" w:rsidRPr="0054622D" w:rsidRDefault="007B47EA" w:rsidP="007B47EA">
      <w:pPr>
        <w:tabs>
          <w:tab w:val="left" w:pos="3932"/>
          <w:tab w:val="center" w:pos="4536"/>
        </w:tabs>
        <w:jc w:val="both"/>
        <w:rPr>
          <w:rFonts w:ascii="Arial" w:hAnsi="Arial" w:cs="Arial"/>
          <w:bCs/>
          <w:color w:val="000000" w:themeColor="text1"/>
          <w:sz w:val="22"/>
          <w:szCs w:val="22"/>
          <w:lang w:val="es-MX"/>
        </w:rPr>
      </w:pPr>
      <w:r w:rsidRPr="0054622D">
        <w:rPr>
          <w:rFonts w:ascii="Arial" w:hAnsi="Arial" w:cs="Arial"/>
          <w:bCs/>
          <w:color w:val="000000" w:themeColor="text1"/>
          <w:sz w:val="22"/>
          <w:szCs w:val="22"/>
          <w:lang w:val="es-MX"/>
        </w:rPr>
        <w:t>Para administrar adecuadamente el riesgo de crédito</w:t>
      </w:r>
      <w:r w:rsidR="00372AF8">
        <w:rPr>
          <w:rFonts w:ascii="Arial" w:hAnsi="Arial" w:cs="Arial"/>
          <w:bCs/>
          <w:color w:val="000000" w:themeColor="text1"/>
          <w:sz w:val="22"/>
          <w:szCs w:val="22"/>
          <w:lang w:val="es-MX"/>
        </w:rPr>
        <w:t>, se d</w:t>
      </w:r>
      <w:r w:rsidRPr="0054622D">
        <w:rPr>
          <w:rFonts w:ascii="Arial" w:hAnsi="Arial" w:cs="Arial"/>
          <w:bCs/>
          <w:color w:val="000000" w:themeColor="text1"/>
          <w:sz w:val="22"/>
          <w:szCs w:val="22"/>
          <w:lang w:val="es-MX"/>
        </w:rPr>
        <w:t xml:space="preserve">eben tener procesos debidamente identificados en </w:t>
      </w:r>
      <w:r w:rsidR="00372AF8">
        <w:rPr>
          <w:rFonts w:ascii="Arial" w:hAnsi="Arial" w:cs="Arial"/>
          <w:bCs/>
          <w:color w:val="000000" w:themeColor="text1"/>
          <w:sz w:val="22"/>
          <w:szCs w:val="22"/>
          <w:lang w:val="es-MX"/>
        </w:rPr>
        <w:t>e</w:t>
      </w:r>
      <w:r w:rsidRPr="0054622D">
        <w:rPr>
          <w:rFonts w:ascii="Arial" w:hAnsi="Arial" w:cs="Arial"/>
          <w:bCs/>
          <w:color w:val="000000" w:themeColor="text1"/>
          <w:sz w:val="22"/>
          <w:szCs w:val="22"/>
          <w:lang w:val="es-MX"/>
        </w:rPr>
        <w:t>l ciclo de crédito (otorgamiento, segu</w:t>
      </w:r>
      <w:r w:rsidR="00F534B6" w:rsidRPr="0054622D">
        <w:rPr>
          <w:rFonts w:ascii="Arial" w:hAnsi="Arial" w:cs="Arial"/>
          <w:bCs/>
          <w:color w:val="000000" w:themeColor="text1"/>
          <w:sz w:val="22"/>
          <w:szCs w:val="22"/>
          <w:lang w:val="es-MX"/>
        </w:rPr>
        <w:t>imiento y</w:t>
      </w:r>
      <w:r w:rsidRPr="0054622D">
        <w:rPr>
          <w:rFonts w:ascii="Arial" w:hAnsi="Arial" w:cs="Arial"/>
          <w:bCs/>
          <w:color w:val="000000" w:themeColor="text1"/>
          <w:sz w:val="22"/>
          <w:szCs w:val="22"/>
          <w:lang w:val="es-MX"/>
        </w:rPr>
        <w:t xml:space="preserve"> control y recuperación) de forma tal que, en cada uno de ellos, se desarrollen las etapas y elementos del SARC aquí previstos. </w:t>
      </w:r>
    </w:p>
    <w:p w14:paraId="19199710" w14:textId="77777777" w:rsidR="00B2138B" w:rsidRPr="0054622D" w:rsidRDefault="00B2138B" w:rsidP="007B47EA">
      <w:pPr>
        <w:tabs>
          <w:tab w:val="left" w:pos="3932"/>
          <w:tab w:val="center" w:pos="4536"/>
        </w:tabs>
        <w:jc w:val="both"/>
        <w:rPr>
          <w:rFonts w:ascii="Arial" w:hAnsi="Arial" w:cs="Arial"/>
          <w:bCs/>
          <w:color w:val="000000" w:themeColor="text1"/>
          <w:sz w:val="22"/>
          <w:szCs w:val="22"/>
          <w:lang w:val="es-MX"/>
        </w:rPr>
      </w:pPr>
    </w:p>
    <w:p w14:paraId="05C50407" w14:textId="77777777" w:rsidR="007B47EA" w:rsidRPr="0054622D" w:rsidRDefault="007B47EA" w:rsidP="007B47EA">
      <w:pPr>
        <w:tabs>
          <w:tab w:val="left" w:pos="3932"/>
          <w:tab w:val="center" w:pos="4536"/>
        </w:tabs>
        <w:jc w:val="both"/>
        <w:rPr>
          <w:rFonts w:ascii="Arial" w:hAnsi="Arial" w:cs="Arial"/>
          <w:bCs/>
          <w:color w:val="000000" w:themeColor="text1"/>
          <w:sz w:val="22"/>
          <w:szCs w:val="22"/>
          <w:lang w:val="es-MX"/>
        </w:rPr>
      </w:pPr>
    </w:p>
    <w:p w14:paraId="72383165" w14:textId="3A3F8937" w:rsidR="007B47EA" w:rsidRPr="0054622D" w:rsidRDefault="00372AF8" w:rsidP="007B47EA">
      <w:pPr>
        <w:pStyle w:val="Ttulo3"/>
        <w:numPr>
          <w:ilvl w:val="2"/>
          <w:numId w:val="3"/>
        </w:numPr>
        <w:rPr>
          <w:rFonts w:ascii="Arial" w:hAnsi="Arial" w:cs="Arial"/>
          <w:b/>
          <w:color w:val="000000" w:themeColor="text1"/>
          <w:sz w:val="22"/>
          <w:szCs w:val="22"/>
          <w:lang w:eastAsia="ar-SA"/>
        </w:rPr>
      </w:pPr>
      <w:bookmarkStart w:id="53" w:name="_Toc34149766"/>
      <w:r>
        <w:rPr>
          <w:rFonts w:ascii="Arial" w:hAnsi="Arial" w:cs="Arial"/>
          <w:b/>
          <w:color w:val="000000" w:themeColor="text1"/>
          <w:sz w:val="22"/>
          <w:szCs w:val="22"/>
          <w:lang w:eastAsia="ar-SA"/>
        </w:rPr>
        <w:t xml:space="preserve">Proceso </w:t>
      </w:r>
      <w:r w:rsidR="004810E8" w:rsidRPr="0054622D">
        <w:rPr>
          <w:rFonts w:ascii="Arial" w:hAnsi="Arial" w:cs="Arial"/>
          <w:b/>
          <w:color w:val="000000" w:themeColor="text1"/>
          <w:sz w:val="22"/>
          <w:szCs w:val="22"/>
          <w:lang w:eastAsia="ar-SA"/>
        </w:rPr>
        <w:t>de</w:t>
      </w:r>
      <w:r w:rsidR="00F534B6" w:rsidRPr="0054622D">
        <w:rPr>
          <w:rFonts w:ascii="Arial" w:hAnsi="Arial" w:cs="Arial"/>
          <w:b/>
          <w:color w:val="000000" w:themeColor="text1"/>
          <w:sz w:val="22"/>
          <w:szCs w:val="22"/>
          <w:lang w:eastAsia="ar-SA"/>
        </w:rPr>
        <w:t xml:space="preserve"> </w:t>
      </w:r>
      <w:r w:rsidR="007B47EA" w:rsidRPr="0054622D">
        <w:rPr>
          <w:rFonts w:ascii="Arial" w:hAnsi="Arial" w:cs="Arial"/>
          <w:b/>
          <w:color w:val="000000" w:themeColor="text1"/>
          <w:sz w:val="22"/>
          <w:szCs w:val="22"/>
          <w:lang w:eastAsia="ar-SA"/>
        </w:rPr>
        <w:t>Otorgamiento</w:t>
      </w:r>
      <w:bookmarkEnd w:id="53"/>
      <w:r w:rsidR="007B47EA" w:rsidRPr="0054622D">
        <w:rPr>
          <w:rFonts w:ascii="Arial" w:hAnsi="Arial" w:cs="Arial"/>
          <w:b/>
          <w:color w:val="000000" w:themeColor="text1"/>
          <w:sz w:val="22"/>
          <w:szCs w:val="22"/>
          <w:lang w:eastAsia="ar-SA"/>
        </w:rPr>
        <w:t xml:space="preserve"> </w:t>
      </w:r>
    </w:p>
    <w:p w14:paraId="70CBDA03" w14:textId="77777777" w:rsidR="007B47EA" w:rsidRPr="0054622D" w:rsidRDefault="007B47EA" w:rsidP="007B47EA">
      <w:pPr>
        <w:rPr>
          <w:rFonts w:ascii="Arial" w:hAnsi="Arial" w:cs="Arial"/>
          <w:color w:val="000000" w:themeColor="text1"/>
          <w:sz w:val="22"/>
          <w:szCs w:val="22"/>
          <w:lang w:eastAsia="ar-SA"/>
        </w:rPr>
      </w:pPr>
    </w:p>
    <w:p w14:paraId="57779BB3" w14:textId="54F858C0" w:rsidR="007B47EA" w:rsidRPr="0054622D" w:rsidRDefault="006D3BC5" w:rsidP="007B47EA">
      <w:pPr>
        <w:tabs>
          <w:tab w:val="left" w:pos="3932"/>
          <w:tab w:val="center" w:pos="4536"/>
        </w:tabs>
        <w:jc w:val="both"/>
        <w:rPr>
          <w:rFonts w:ascii="Arial" w:hAnsi="Arial" w:cs="Arial"/>
          <w:bCs/>
          <w:color w:val="000000" w:themeColor="text1"/>
          <w:sz w:val="22"/>
          <w:szCs w:val="22"/>
          <w:lang w:val="es-MX"/>
        </w:rPr>
      </w:pPr>
      <w:r w:rsidRPr="0054622D">
        <w:rPr>
          <w:rFonts w:ascii="Arial" w:hAnsi="Arial" w:cs="Arial"/>
          <w:bCs/>
          <w:color w:val="000000" w:themeColor="text1"/>
          <w:sz w:val="22"/>
          <w:szCs w:val="22"/>
          <w:lang w:val="es-MX"/>
        </w:rPr>
        <w:t xml:space="preserve">El otorgamiento de crédito debe basarse en el conocimiento del deudor o contraparte, de su capacidad de pago y de las condiciones financieras del crédito, las garantías, fuentes de pago y las condiciones macroeconómicas a las que puede verse expuesto, considerando como mínimo los siguientes aspectos: </w:t>
      </w:r>
    </w:p>
    <w:p w14:paraId="229D108C" w14:textId="77777777" w:rsidR="006D3BC5" w:rsidRPr="0054622D" w:rsidRDefault="006D3BC5" w:rsidP="007B47EA">
      <w:pPr>
        <w:tabs>
          <w:tab w:val="left" w:pos="3932"/>
          <w:tab w:val="center" w:pos="4536"/>
        </w:tabs>
        <w:jc w:val="both"/>
        <w:rPr>
          <w:rFonts w:ascii="Arial" w:hAnsi="Arial" w:cs="Arial"/>
          <w:bCs/>
          <w:color w:val="000000" w:themeColor="text1"/>
          <w:sz w:val="22"/>
          <w:szCs w:val="22"/>
          <w:lang w:val="es-MX"/>
        </w:rPr>
      </w:pPr>
    </w:p>
    <w:p w14:paraId="7E90A19F" w14:textId="77777777" w:rsidR="007B47EA" w:rsidRPr="0054622D" w:rsidRDefault="007B47EA" w:rsidP="007B47EA">
      <w:pPr>
        <w:pStyle w:val="Ttulo4"/>
        <w:keepLines w:val="0"/>
        <w:numPr>
          <w:ilvl w:val="3"/>
          <w:numId w:val="3"/>
        </w:numPr>
        <w:suppressAutoHyphens/>
        <w:spacing w:before="0"/>
        <w:jc w:val="both"/>
        <w:rPr>
          <w:rFonts w:ascii="Arial" w:hAnsi="Arial" w:cs="Arial"/>
          <w:b/>
          <w:i w:val="0"/>
          <w:color w:val="000000" w:themeColor="text1"/>
          <w:sz w:val="22"/>
          <w:szCs w:val="22"/>
          <w:lang w:bidi="en-US"/>
        </w:rPr>
      </w:pPr>
      <w:bookmarkStart w:id="54" w:name="_Toc34149767"/>
      <w:r w:rsidRPr="0054622D">
        <w:rPr>
          <w:rFonts w:ascii="Arial" w:hAnsi="Arial" w:cs="Arial"/>
          <w:b/>
          <w:i w:val="0"/>
          <w:color w:val="000000" w:themeColor="text1"/>
          <w:sz w:val="22"/>
          <w:szCs w:val="22"/>
          <w:lang w:bidi="en-US"/>
        </w:rPr>
        <w:t>Información previa al otorgamiento de un crédito</w:t>
      </w:r>
      <w:bookmarkEnd w:id="54"/>
      <w:r w:rsidRPr="0054622D">
        <w:rPr>
          <w:rFonts w:ascii="Arial" w:hAnsi="Arial" w:cs="Arial"/>
          <w:b/>
          <w:i w:val="0"/>
          <w:color w:val="000000" w:themeColor="text1"/>
          <w:sz w:val="22"/>
          <w:szCs w:val="22"/>
          <w:lang w:bidi="en-US"/>
        </w:rPr>
        <w:t xml:space="preserve"> </w:t>
      </w:r>
    </w:p>
    <w:p w14:paraId="0D955E01" w14:textId="77777777" w:rsidR="007B47EA" w:rsidRPr="0054622D" w:rsidRDefault="007B47EA" w:rsidP="007B47EA">
      <w:pPr>
        <w:rPr>
          <w:rFonts w:ascii="Arial" w:hAnsi="Arial" w:cs="Arial"/>
          <w:color w:val="000000" w:themeColor="text1"/>
          <w:sz w:val="22"/>
          <w:szCs w:val="22"/>
          <w:lang w:bidi="en-US"/>
        </w:rPr>
      </w:pPr>
    </w:p>
    <w:p w14:paraId="36440EFA" w14:textId="77777777" w:rsidR="007B47EA" w:rsidRPr="0054622D" w:rsidRDefault="007B47EA" w:rsidP="007B47EA">
      <w:pPr>
        <w:tabs>
          <w:tab w:val="left" w:pos="3932"/>
          <w:tab w:val="center" w:pos="4536"/>
        </w:tabs>
        <w:jc w:val="both"/>
        <w:rPr>
          <w:rFonts w:ascii="Arial" w:hAnsi="Arial" w:cs="Arial"/>
          <w:bCs/>
          <w:color w:val="000000" w:themeColor="text1"/>
          <w:sz w:val="22"/>
          <w:szCs w:val="22"/>
          <w:lang w:val="es-MX"/>
        </w:rPr>
      </w:pPr>
      <w:r w:rsidRPr="0054622D">
        <w:rPr>
          <w:rFonts w:ascii="Arial" w:hAnsi="Arial" w:cs="Arial"/>
          <w:bCs/>
          <w:color w:val="000000" w:themeColor="text1"/>
          <w:sz w:val="22"/>
          <w:szCs w:val="22"/>
          <w:lang w:val="es-MX"/>
        </w:rPr>
        <w:t xml:space="preserve">Las organizaciones vigiladas deben facilitar el entendimiento por parte del deudor potencial de los términos y condiciones del contrato de crédito. Por lo tanto, antes de que el deudor firme los documentos mediante los cuales se instrumente un crédito o manifieste su aceptación, la organización solidaria deberá suministrar al deudor potencial en forma comprensible y legible, como mínimo la siguiente información, que deberá conservarse en los archivos de la </w:t>
      </w:r>
      <w:r w:rsidR="006D3BC5" w:rsidRPr="0054622D">
        <w:rPr>
          <w:rFonts w:ascii="Arial" w:hAnsi="Arial" w:cs="Arial"/>
          <w:bCs/>
          <w:color w:val="000000" w:themeColor="text1"/>
          <w:sz w:val="22"/>
          <w:szCs w:val="22"/>
          <w:lang w:val="es-MX"/>
        </w:rPr>
        <w:t xml:space="preserve">organización </w:t>
      </w:r>
      <w:r w:rsidR="00F534B6" w:rsidRPr="0054622D">
        <w:rPr>
          <w:rFonts w:ascii="Arial" w:hAnsi="Arial" w:cs="Arial"/>
          <w:bCs/>
          <w:color w:val="000000" w:themeColor="text1"/>
          <w:sz w:val="22"/>
          <w:szCs w:val="22"/>
          <w:lang w:val="es-MX"/>
        </w:rPr>
        <w:t>solidaria:</w:t>
      </w:r>
    </w:p>
    <w:p w14:paraId="6BFF52A7" w14:textId="77777777" w:rsidR="007B47EA" w:rsidRPr="0054622D" w:rsidRDefault="007B47EA" w:rsidP="007B47EA">
      <w:pPr>
        <w:tabs>
          <w:tab w:val="left" w:pos="3932"/>
          <w:tab w:val="center" w:pos="4536"/>
        </w:tabs>
        <w:jc w:val="both"/>
        <w:rPr>
          <w:rFonts w:ascii="Arial" w:hAnsi="Arial" w:cs="Arial"/>
          <w:bCs/>
          <w:color w:val="000000" w:themeColor="text1"/>
          <w:sz w:val="22"/>
          <w:szCs w:val="22"/>
          <w:lang w:val="es-MX"/>
        </w:rPr>
      </w:pPr>
    </w:p>
    <w:p w14:paraId="3D12B599" w14:textId="77777777" w:rsidR="007B47EA" w:rsidRPr="0054622D" w:rsidRDefault="007B47EA" w:rsidP="007B47EA">
      <w:pPr>
        <w:pStyle w:val="Prrafodelista"/>
        <w:numPr>
          <w:ilvl w:val="0"/>
          <w:numId w:val="19"/>
        </w:numPr>
        <w:tabs>
          <w:tab w:val="left" w:pos="3932"/>
          <w:tab w:val="center" w:pos="4536"/>
        </w:tabs>
        <w:jc w:val="both"/>
        <w:rPr>
          <w:rFonts w:ascii="Arial" w:hAnsi="Arial" w:cs="Arial"/>
          <w:bCs/>
          <w:color w:val="000000" w:themeColor="text1"/>
          <w:lang w:val="es-MX"/>
        </w:rPr>
      </w:pPr>
      <w:r w:rsidRPr="0054622D">
        <w:rPr>
          <w:rFonts w:ascii="Arial" w:hAnsi="Arial" w:cs="Arial"/>
          <w:bCs/>
          <w:color w:val="000000" w:themeColor="text1"/>
          <w:lang w:val="es-MX"/>
        </w:rPr>
        <w:t>Monto del crédito.</w:t>
      </w:r>
    </w:p>
    <w:p w14:paraId="11CD7BD6" w14:textId="77777777" w:rsidR="006D3BC5" w:rsidRPr="0054622D" w:rsidRDefault="007B47EA" w:rsidP="007B47EA">
      <w:pPr>
        <w:pStyle w:val="Prrafodelista"/>
        <w:numPr>
          <w:ilvl w:val="0"/>
          <w:numId w:val="19"/>
        </w:numPr>
        <w:tabs>
          <w:tab w:val="left" w:pos="3932"/>
          <w:tab w:val="center" w:pos="4536"/>
        </w:tabs>
        <w:jc w:val="both"/>
        <w:rPr>
          <w:rFonts w:ascii="Arial" w:hAnsi="Arial" w:cs="Arial"/>
          <w:b/>
          <w:color w:val="000000" w:themeColor="text1"/>
          <w:lang w:val="es-MX"/>
        </w:rPr>
      </w:pPr>
      <w:r w:rsidRPr="0054622D">
        <w:rPr>
          <w:rFonts w:ascii="Arial" w:hAnsi="Arial" w:cs="Arial"/>
          <w:bCs/>
          <w:color w:val="000000" w:themeColor="text1"/>
          <w:lang w:val="es-MX"/>
        </w:rPr>
        <w:t xml:space="preserve">Tasa de interés remuneratoria y moratoria </w:t>
      </w:r>
      <w:r w:rsidR="00180CE1" w:rsidRPr="0054622D">
        <w:rPr>
          <w:rFonts w:ascii="Arial" w:hAnsi="Arial" w:cs="Arial"/>
          <w:bCs/>
          <w:color w:val="000000" w:themeColor="text1"/>
          <w:lang w:val="es-MX"/>
        </w:rPr>
        <w:t>efectiva</w:t>
      </w:r>
      <w:r w:rsidRPr="0054622D">
        <w:rPr>
          <w:rFonts w:ascii="Arial" w:hAnsi="Arial" w:cs="Arial"/>
          <w:bCs/>
          <w:color w:val="000000" w:themeColor="text1"/>
          <w:lang w:val="es-MX"/>
        </w:rPr>
        <w:t xml:space="preserve"> </w:t>
      </w:r>
      <w:r w:rsidR="00A062B7" w:rsidRPr="0054622D">
        <w:rPr>
          <w:rFonts w:ascii="Arial" w:hAnsi="Arial" w:cs="Arial"/>
          <w:bCs/>
          <w:color w:val="000000" w:themeColor="text1"/>
          <w:lang w:val="es-MX"/>
        </w:rPr>
        <w:t>anual</w:t>
      </w:r>
      <w:r w:rsidR="00180CE1" w:rsidRPr="0054622D">
        <w:rPr>
          <w:rFonts w:ascii="Arial" w:hAnsi="Arial" w:cs="Arial"/>
          <w:bCs/>
          <w:color w:val="000000" w:themeColor="text1"/>
          <w:lang w:val="es-MX"/>
        </w:rPr>
        <w:t>.</w:t>
      </w:r>
    </w:p>
    <w:p w14:paraId="13147EA3" w14:textId="796346EC" w:rsidR="007B47EA" w:rsidRPr="0054622D" w:rsidRDefault="006D3BC5" w:rsidP="007B47EA">
      <w:pPr>
        <w:pStyle w:val="Prrafodelista"/>
        <w:numPr>
          <w:ilvl w:val="0"/>
          <w:numId w:val="19"/>
        </w:numPr>
        <w:tabs>
          <w:tab w:val="left" w:pos="3932"/>
          <w:tab w:val="center" w:pos="4536"/>
        </w:tabs>
        <w:jc w:val="both"/>
        <w:rPr>
          <w:rFonts w:ascii="Arial" w:hAnsi="Arial" w:cs="Arial"/>
          <w:color w:val="000000" w:themeColor="text1"/>
          <w:lang w:val="es-MX"/>
        </w:rPr>
      </w:pPr>
      <w:r w:rsidRPr="0054622D">
        <w:rPr>
          <w:rFonts w:ascii="Arial" w:hAnsi="Arial" w:cs="Arial"/>
          <w:color w:val="000000" w:themeColor="text1"/>
          <w:lang w:val="es-MX"/>
        </w:rPr>
        <w:t>Sistema de amortización</w:t>
      </w:r>
    </w:p>
    <w:p w14:paraId="144AE80B" w14:textId="77777777" w:rsidR="007B47EA" w:rsidRPr="0054622D" w:rsidRDefault="007B47EA" w:rsidP="007B47EA">
      <w:pPr>
        <w:pStyle w:val="Prrafodelista"/>
        <w:numPr>
          <w:ilvl w:val="0"/>
          <w:numId w:val="19"/>
        </w:numPr>
        <w:tabs>
          <w:tab w:val="left" w:pos="3932"/>
          <w:tab w:val="center" w:pos="4536"/>
        </w:tabs>
        <w:jc w:val="both"/>
        <w:rPr>
          <w:rFonts w:ascii="Arial" w:hAnsi="Arial" w:cs="Arial"/>
          <w:bCs/>
          <w:color w:val="000000" w:themeColor="text1"/>
          <w:lang w:val="es-MX"/>
        </w:rPr>
      </w:pPr>
      <w:r w:rsidRPr="0054622D">
        <w:rPr>
          <w:rFonts w:ascii="Arial" w:hAnsi="Arial" w:cs="Arial"/>
          <w:bCs/>
          <w:color w:val="000000" w:themeColor="text1"/>
          <w:lang w:val="es-MX"/>
        </w:rPr>
        <w:t>Plazo de amortización, incluyendo períodos muertos, periodos de gracia, etc.</w:t>
      </w:r>
    </w:p>
    <w:p w14:paraId="18B4A3A6" w14:textId="77777777" w:rsidR="007B47EA" w:rsidRPr="0054622D" w:rsidRDefault="007B47EA" w:rsidP="007B47EA">
      <w:pPr>
        <w:pStyle w:val="Prrafodelista"/>
        <w:numPr>
          <w:ilvl w:val="0"/>
          <w:numId w:val="19"/>
        </w:numPr>
        <w:tabs>
          <w:tab w:val="left" w:pos="3932"/>
          <w:tab w:val="center" w:pos="4536"/>
        </w:tabs>
        <w:jc w:val="both"/>
        <w:rPr>
          <w:rFonts w:ascii="Arial" w:hAnsi="Arial" w:cs="Arial"/>
          <w:bCs/>
          <w:color w:val="000000" w:themeColor="text1"/>
          <w:lang w:val="es-MX"/>
        </w:rPr>
      </w:pPr>
      <w:r w:rsidRPr="0054622D">
        <w:rPr>
          <w:rFonts w:ascii="Arial" w:hAnsi="Arial" w:cs="Arial"/>
          <w:bCs/>
          <w:color w:val="000000" w:themeColor="text1"/>
          <w:lang w:val="es-MX"/>
        </w:rPr>
        <w:t>Modalidad de la cuota (fija, variable, otras); si la tasa es variable, se debe informar el índice al cual quedará atada su variación y el margen</w:t>
      </w:r>
      <w:r w:rsidR="006D3BC5" w:rsidRPr="0054622D">
        <w:rPr>
          <w:rFonts w:ascii="Arial" w:hAnsi="Arial" w:cs="Arial"/>
          <w:bCs/>
          <w:color w:val="000000" w:themeColor="text1"/>
          <w:lang w:val="es-MX"/>
        </w:rPr>
        <w:t xml:space="preserve">, de igual forma, se deberá informar las implicaciones que tiene la variación de estas tasas en el mercado frente al valor de su cuota y la tabla de amortización del crédito. </w:t>
      </w:r>
      <w:r w:rsidRPr="0054622D">
        <w:rPr>
          <w:rFonts w:ascii="Arial" w:hAnsi="Arial" w:cs="Arial"/>
          <w:bCs/>
          <w:color w:val="000000" w:themeColor="text1"/>
          <w:lang w:val="es-MX"/>
        </w:rPr>
        <w:t xml:space="preserve"> </w:t>
      </w:r>
    </w:p>
    <w:p w14:paraId="64F6CCE0" w14:textId="77777777" w:rsidR="007B47EA" w:rsidRPr="0054622D" w:rsidRDefault="007B47EA" w:rsidP="007B47EA">
      <w:pPr>
        <w:pStyle w:val="Prrafodelista"/>
        <w:numPr>
          <w:ilvl w:val="0"/>
          <w:numId w:val="19"/>
        </w:numPr>
        <w:tabs>
          <w:tab w:val="left" w:pos="3932"/>
          <w:tab w:val="center" w:pos="4536"/>
        </w:tabs>
        <w:jc w:val="both"/>
        <w:rPr>
          <w:rFonts w:ascii="Arial" w:hAnsi="Arial" w:cs="Arial"/>
          <w:bCs/>
          <w:color w:val="000000" w:themeColor="text1"/>
          <w:lang w:val="es-MX"/>
        </w:rPr>
      </w:pPr>
      <w:r w:rsidRPr="0054622D">
        <w:rPr>
          <w:rFonts w:ascii="Arial" w:hAnsi="Arial" w:cs="Arial"/>
          <w:bCs/>
          <w:color w:val="000000" w:themeColor="text1"/>
          <w:lang w:val="es-MX"/>
        </w:rPr>
        <w:t>Forma de pago (descuento por nómina, pago por caja, otras).</w:t>
      </w:r>
    </w:p>
    <w:p w14:paraId="6B1EA8B4" w14:textId="7EA13E0E" w:rsidR="007B47EA" w:rsidRPr="0054622D" w:rsidRDefault="007B47EA" w:rsidP="007B47EA">
      <w:pPr>
        <w:pStyle w:val="Prrafodelista"/>
        <w:numPr>
          <w:ilvl w:val="0"/>
          <w:numId w:val="19"/>
        </w:numPr>
        <w:tabs>
          <w:tab w:val="left" w:pos="3932"/>
          <w:tab w:val="center" w:pos="4536"/>
        </w:tabs>
        <w:jc w:val="both"/>
        <w:rPr>
          <w:rFonts w:ascii="Arial" w:hAnsi="Arial" w:cs="Arial"/>
          <w:bCs/>
          <w:color w:val="000000" w:themeColor="text1"/>
          <w:lang w:val="es-MX"/>
        </w:rPr>
      </w:pPr>
      <w:r w:rsidRPr="0054622D">
        <w:rPr>
          <w:rFonts w:ascii="Arial" w:hAnsi="Arial" w:cs="Arial"/>
          <w:bCs/>
          <w:color w:val="000000" w:themeColor="text1"/>
          <w:lang w:val="es-MX"/>
        </w:rPr>
        <w:t xml:space="preserve">Periodicidad en el pago de capital y de </w:t>
      </w:r>
      <w:r w:rsidR="00F04485" w:rsidRPr="0054622D">
        <w:rPr>
          <w:rFonts w:ascii="Arial" w:hAnsi="Arial" w:cs="Arial"/>
          <w:bCs/>
          <w:color w:val="000000" w:themeColor="text1"/>
          <w:lang w:val="es-MX"/>
        </w:rPr>
        <w:t>intereses</w:t>
      </w:r>
      <w:r w:rsidRPr="0054622D">
        <w:rPr>
          <w:rFonts w:ascii="Arial" w:hAnsi="Arial" w:cs="Arial"/>
          <w:bCs/>
          <w:color w:val="000000" w:themeColor="text1"/>
          <w:lang w:val="es-MX"/>
        </w:rPr>
        <w:t xml:space="preserve">. </w:t>
      </w:r>
    </w:p>
    <w:p w14:paraId="123B00D9" w14:textId="77777777" w:rsidR="007B47EA" w:rsidRPr="0054622D" w:rsidRDefault="007B47EA" w:rsidP="007B47EA">
      <w:pPr>
        <w:pStyle w:val="Prrafodelista"/>
        <w:numPr>
          <w:ilvl w:val="0"/>
          <w:numId w:val="19"/>
        </w:numPr>
        <w:tabs>
          <w:tab w:val="left" w:pos="3932"/>
          <w:tab w:val="center" w:pos="4536"/>
        </w:tabs>
        <w:jc w:val="both"/>
        <w:rPr>
          <w:rFonts w:ascii="Arial" w:hAnsi="Arial" w:cs="Arial"/>
          <w:bCs/>
          <w:color w:val="000000" w:themeColor="text1"/>
          <w:lang w:val="es-MX"/>
        </w:rPr>
      </w:pPr>
      <w:r w:rsidRPr="0054622D">
        <w:rPr>
          <w:rFonts w:ascii="Arial" w:hAnsi="Arial" w:cs="Arial"/>
          <w:bCs/>
          <w:color w:val="000000" w:themeColor="text1"/>
          <w:lang w:val="es-MX"/>
        </w:rPr>
        <w:t>Tipo y cobertura de la garantía solicitada.</w:t>
      </w:r>
    </w:p>
    <w:p w14:paraId="7C9C3741" w14:textId="77777777" w:rsidR="007B47EA" w:rsidRPr="0054622D" w:rsidRDefault="007B47EA" w:rsidP="007B47EA">
      <w:pPr>
        <w:pStyle w:val="Prrafodelista"/>
        <w:numPr>
          <w:ilvl w:val="0"/>
          <w:numId w:val="19"/>
        </w:numPr>
        <w:tabs>
          <w:tab w:val="left" w:pos="3932"/>
          <w:tab w:val="center" w:pos="4536"/>
        </w:tabs>
        <w:jc w:val="both"/>
        <w:rPr>
          <w:rFonts w:ascii="Arial" w:hAnsi="Arial" w:cs="Arial"/>
          <w:bCs/>
          <w:color w:val="000000" w:themeColor="text1"/>
          <w:lang w:val="es-MX"/>
        </w:rPr>
      </w:pPr>
      <w:r w:rsidRPr="0054622D">
        <w:rPr>
          <w:rFonts w:ascii="Arial" w:hAnsi="Arial" w:cs="Arial"/>
          <w:bCs/>
          <w:color w:val="000000" w:themeColor="text1"/>
          <w:lang w:val="es-MX"/>
        </w:rPr>
        <w:t>Condiciones de prepago.</w:t>
      </w:r>
    </w:p>
    <w:p w14:paraId="1000C22F" w14:textId="77777777" w:rsidR="007B47EA" w:rsidRPr="0054622D" w:rsidRDefault="007B47EA" w:rsidP="007B47EA">
      <w:pPr>
        <w:pStyle w:val="Prrafodelista"/>
        <w:numPr>
          <w:ilvl w:val="0"/>
          <w:numId w:val="19"/>
        </w:numPr>
        <w:tabs>
          <w:tab w:val="left" w:pos="3932"/>
          <w:tab w:val="center" w:pos="4536"/>
        </w:tabs>
        <w:jc w:val="both"/>
        <w:rPr>
          <w:rFonts w:ascii="Arial" w:hAnsi="Arial" w:cs="Arial"/>
          <w:bCs/>
          <w:color w:val="000000" w:themeColor="text1"/>
          <w:lang w:val="es-MX"/>
        </w:rPr>
      </w:pPr>
      <w:r w:rsidRPr="0054622D">
        <w:rPr>
          <w:rFonts w:ascii="Arial" w:hAnsi="Arial" w:cs="Arial"/>
          <w:bCs/>
          <w:color w:val="000000" w:themeColor="text1"/>
          <w:lang w:val="es-MX"/>
        </w:rPr>
        <w:t>Comisiones</w:t>
      </w:r>
      <w:r w:rsidR="00C13420" w:rsidRPr="0054622D">
        <w:rPr>
          <w:rFonts w:ascii="Arial" w:hAnsi="Arial" w:cs="Arial"/>
          <w:bCs/>
          <w:color w:val="000000" w:themeColor="text1"/>
          <w:lang w:val="es-MX"/>
        </w:rPr>
        <w:t>, recargos</w:t>
      </w:r>
      <w:r w:rsidRPr="0054622D">
        <w:rPr>
          <w:rFonts w:ascii="Arial" w:hAnsi="Arial" w:cs="Arial"/>
          <w:bCs/>
          <w:color w:val="000000" w:themeColor="text1"/>
          <w:lang w:val="es-MX"/>
        </w:rPr>
        <w:t xml:space="preserve"> y </w:t>
      </w:r>
      <w:r w:rsidR="00C13420" w:rsidRPr="0054622D">
        <w:rPr>
          <w:rFonts w:ascii="Arial" w:hAnsi="Arial" w:cs="Arial"/>
          <w:bCs/>
          <w:color w:val="000000" w:themeColor="text1"/>
          <w:lang w:val="es-MX"/>
        </w:rPr>
        <w:t>demás conceptos que se aplicarán en la estimación de la cuota.</w:t>
      </w:r>
    </w:p>
    <w:p w14:paraId="08264B70" w14:textId="77777777" w:rsidR="007B47EA" w:rsidRPr="0054622D" w:rsidRDefault="007B47EA" w:rsidP="007B47EA">
      <w:pPr>
        <w:pStyle w:val="Prrafodelista"/>
        <w:numPr>
          <w:ilvl w:val="0"/>
          <w:numId w:val="19"/>
        </w:numPr>
        <w:tabs>
          <w:tab w:val="left" w:pos="3932"/>
          <w:tab w:val="center" w:pos="4536"/>
        </w:tabs>
        <w:jc w:val="both"/>
        <w:rPr>
          <w:rFonts w:ascii="Arial" w:hAnsi="Arial" w:cs="Arial"/>
          <w:bCs/>
          <w:color w:val="000000" w:themeColor="text1"/>
          <w:lang w:val="es-MX"/>
        </w:rPr>
      </w:pPr>
      <w:r w:rsidRPr="0054622D">
        <w:rPr>
          <w:rFonts w:ascii="Arial" w:hAnsi="Arial" w:cs="Arial"/>
          <w:bCs/>
          <w:color w:val="000000" w:themeColor="text1"/>
          <w:lang w:val="es-MX"/>
        </w:rPr>
        <w:t>Si se trata de créditos otorgados con tasa de interés fija, tabla de amortización de capital y pago de intereses.</w:t>
      </w:r>
    </w:p>
    <w:p w14:paraId="4028AA4E" w14:textId="77777777" w:rsidR="007B47EA" w:rsidRPr="0054622D" w:rsidRDefault="007B47EA" w:rsidP="007B47EA">
      <w:pPr>
        <w:pStyle w:val="Prrafodelista"/>
        <w:numPr>
          <w:ilvl w:val="0"/>
          <w:numId w:val="19"/>
        </w:numPr>
        <w:tabs>
          <w:tab w:val="left" w:pos="3932"/>
          <w:tab w:val="center" w:pos="4536"/>
        </w:tabs>
        <w:jc w:val="both"/>
        <w:rPr>
          <w:rFonts w:ascii="Arial" w:hAnsi="Arial" w:cs="Arial"/>
          <w:bCs/>
          <w:color w:val="000000" w:themeColor="text1"/>
          <w:lang w:val="es-MX"/>
        </w:rPr>
      </w:pPr>
      <w:r w:rsidRPr="0054622D">
        <w:rPr>
          <w:rFonts w:ascii="Arial" w:hAnsi="Arial" w:cs="Arial"/>
          <w:bCs/>
          <w:color w:val="000000" w:themeColor="text1"/>
          <w:lang w:val="es-MX"/>
        </w:rPr>
        <w:t xml:space="preserve">Al momento del desembolso se deberán indicar los descuentos. </w:t>
      </w:r>
    </w:p>
    <w:p w14:paraId="731A4906" w14:textId="77777777" w:rsidR="007B47EA" w:rsidRPr="0054622D" w:rsidRDefault="007B47EA" w:rsidP="007B47EA">
      <w:pPr>
        <w:pStyle w:val="Prrafodelista"/>
        <w:numPr>
          <w:ilvl w:val="0"/>
          <w:numId w:val="19"/>
        </w:numPr>
        <w:tabs>
          <w:tab w:val="left" w:pos="3932"/>
          <w:tab w:val="center" w:pos="4536"/>
        </w:tabs>
        <w:jc w:val="both"/>
        <w:rPr>
          <w:rFonts w:ascii="Arial" w:hAnsi="Arial" w:cs="Arial"/>
          <w:bCs/>
          <w:color w:val="000000" w:themeColor="text1"/>
          <w:lang w:val="es-MX"/>
        </w:rPr>
      </w:pPr>
      <w:r w:rsidRPr="0054622D">
        <w:rPr>
          <w:rFonts w:ascii="Arial" w:hAnsi="Arial" w:cs="Arial"/>
          <w:bCs/>
          <w:color w:val="000000" w:themeColor="text1"/>
          <w:lang w:val="es-MX"/>
        </w:rPr>
        <w:t>En caso de créditos reestructurados, se deberá mencionar el número de veces y condiciones propias de la reestructuración.</w:t>
      </w:r>
      <w:r w:rsidR="00C13420" w:rsidRPr="0054622D">
        <w:rPr>
          <w:rFonts w:ascii="Arial" w:hAnsi="Arial" w:cs="Arial"/>
          <w:bCs/>
          <w:color w:val="000000" w:themeColor="text1"/>
          <w:lang w:val="es-MX"/>
        </w:rPr>
        <w:t xml:space="preserve"> Igualmente deben suministrar al deudor la información necesaria que le permita comprender las implicaciones de estas </w:t>
      </w:r>
      <w:r w:rsidR="00C13420" w:rsidRPr="0054622D">
        <w:rPr>
          <w:rFonts w:ascii="Arial" w:hAnsi="Arial" w:cs="Arial"/>
          <w:bCs/>
          <w:color w:val="000000" w:themeColor="text1"/>
          <w:lang w:val="es-MX"/>
        </w:rPr>
        <w:lastRenderedPageBreak/>
        <w:t>reestructuraciones en términos de costos, calificación crediticia, y los efectos de incumplir en el pago de la obligación.</w:t>
      </w:r>
    </w:p>
    <w:p w14:paraId="3EBD35CC" w14:textId="6B1791DD" w:rsidR="007B47EA" w:rsidRPr="0054622D" w:rsidRDefault="00C13420" w:rsidP="007B47EA">
      <w:pPr>
        <w:pStyle w:val="Prrafodelista"/>
        <w:numPr>
          <w:ilvl w:val="0"/>
          <w:numId w:val="19"/>
        </w:numPr>
        <w:tabs>
          <w:tab w:val="left" w:pos="3932"/>
          <w:tab w:val="center" w:pos="4536"/>
        </w:tabs>
        <w:jc w:val="both"/>
        <w:rPr>
          <w:rFonts w:ascii="Arial" w:hAnsi="Arial" w:cs="Arial"/>
          <w:bCs/>
          <w:color w:val="000000" w:themeColor="text1"/>
          <w:lang w:val="es-MX"/>
        </w:rPr>
      </w:pPr>
      <w:r w:rsidRPr="0054622D">
        <w:rPr>
          <w:rFonts w:ascii="Arial" w:hAnsi="Arial" w:cs="Arial"/>
          <w:bCs/>
          <w:color w:val="000000" w:themeColor="text1"/>
          <w:lang w:val="es-MX"/>
        </w:rPr>
        <w:t xml:space="preserve">En caso de otros tipos de modificaciones de un crédito, se debe suministrar al deudor la información necesaria que le permita comprender las implicaciones de dicha modificación en términos de costos y calificación crediticia, así como un comparativo entre las condiciones actuales y las del crédito una vez sea modificado. Para el efecto deben suministrar como mínimo información respecto de las nuevas condiciones establecidas, los efectos de incumplir en el pago de la obligación bajo las nuevas condiciones, así como el costo total de la operación. </w:t>
      </w:r>
      <w:r w:rsidR="007B47EA" w:rsidRPr="0054622D">
        <w:rPr>
          <w:rFonts w:ascii="Arial" w:hAnsi="Arial" w:cs="Arial"/>
          <w:bCs/>
          <w:color w:val="000000" w:themeColor="text1"/>
          <w:lang w:val="es-MX"/>
        </w:rPr>
        <w:t>Los derechos de la organización solidaria en caso de incumplimiento por parte del deudor.</w:t>
      </w:r>
    </w:p>
    <w:p w14:paraId="7BC5B7F6" w14:textId="77777777" w:rsidR="007B47EA" w:rsidRPr="0054622D" w:rsidRDefault="007B47EA" w:rsidP="007B47EA">
      <w:pPr>
        <w:pStyle w:val="Prrafodelista"/>
        <w:numPr>
          <w:ilvl w:val="0"/>
          <w:numId w:val="19"/>
        </w:numPr>
        <w:tabs>
          <w:tab w:val="left" w:pos="3932"/>
          <w:tab w:val="center" w:pos="4536"/>
        </w:tabs>
        <w:jc w:val="both"/>
        <w:rPr>
          <w:rFonts w:ascii="Arial" w:hAnsi="Arial" w:cs="Arial"/>
          <w:bCs/>
          <w:color w:val="000000" w:themeColor="text1"/>
          <w:lang w:val="es-MX"/>
        </w:rPr>
      </w:pPr>
      <w:r w:rsidRPr="0054622D">
        <w:rPr>
          <w:rFonts w:ascii="Arial" w:hAnsi="Arial" w:cs="Arial"/>
          <w:bCs/>
          <w:color w:val="000000" w:themeColor="text1"/>
          <w:lang w:val="es-MX"/>
        </w:rPr>
        <w:t>Los derechos del deudor, en particular los que se refieren al acceso a la información sobre la calificación de riesgo de sus obligaciones con la organización solidaria.</w:t>
      </w:r>
    </w:p>
    <w:p w14:paraId="6B2F44F0" w14:textId="77777777" w:rsidR="00EB4347" w:rsidRPr="0054622D" w:rsidRDefault="00EB4347" w:rsidP="00EB4347">
      <w:pPr>
        <w:pStyle w:val="Prrafodelista"/>
        <w:numPr>
          <w:ilvl w:val="0"/>
          <w:numId w:val="19"/>
        </w:numPr>
        <w:tabs>
          <w:tab w:val="left" w:pos="3932"/>
          <w:tab w:val="center" w:pos="4536"/>
        </w:tabs>
        <w:jc w:val="both"/>
        <w:rPr>
          <w:rFonts w:ascii="Arial" w:hAnsi="Arial" w:cs="Arial"/>
          <w:bCs/>
          <w:color w:val="000000" w:themeColor="text1"/>
          <w:lang w:val="es-MX"/>
        </w:rPr>
      </w:pPr>
      <w:r w:rsidRPr="0054622D">
        <w:rPr>
          <w:rFonts w:ascii="Arial" w:hAnsi="Arial" w:cs="Arial"/>
          <w:bCs/>
          <w:color w:val="000000" w:themeColor="text1"/>
          <w:lang w:val="es-MX"/>
        </w:rPr>
        <w:t>En el caso de los descuentos por libranza, se deberá tener en cuenta el tope máximo señalado en la normatividad vigente, lo cual podrá limitar el monto a otorgar.</w:t>
      </w:r>
    </w:p>
    <w:p w14:paraId="0F748CAC" w14:textId="77777777" w:rsidR="007B47EA" w:rsidRPr="0054622D" w:rsidRDefault="007B47EA" w:rsidP="007B47EA">
      <w:pPr>
        <w:tabs>
          <w:tab w:val="left" w:pos="3932"/>
          <w:tab w:val="center" w:pos="4536"/>
        </w:tabs>
        <w:jc w:val="both"/>
        <w:rPr>
          <w:rFonts w:ascii="Arial" w:hAnsi="Arial" w:cs="Arial"/>
          <w:bCs/>
          <w:color w:val="000000" w:themeColor="text1"/>
          <w:sz w:val="22"/>
          <w:szCs w:val="22"/>
          <w:lang w:val="es-MX"/>
        </w:rPr>
      </w:pPr>
      <w:r w:rsidRPr="0054622D">
        <w:rPr>
          <w:rFonts w:ascii="Arial" w:hAnsi="Arial" w:cs="Arial"/>
          <w:bCs/>
          <w:color w:val="000000" w:themeColor="text1"/>
          <w:sz w:val="22"/>
          <w:szCs w:val="22"/>
          <w:lang w:val="es-MX"/>
        </w:rPr>
        <w:t>En general, la organización solidaria deberá entregar toda la información que resulte relevante y necesaria para facilitar la adecuada comprensión del alcance de los derechos y obligaciones de su acreedor.</w:t>
      </w:r>
    </w:p>
    <w:p w14:paraId="0545621A" w14:textId="77777777" w:rsidR="007B47EA" w:rsidRPr="0054622D" w:rsidRDefault="007B47EA" w:rsidP="007B47EA">
      <w:pPr>
        <w:tabs>
          <w:tab w:val="left" w:pos="3932"/>
          <w:tab w:val="center" w:pos="4536"/>
        </w:tabs>
        <w:jc w:val="both"/>
        <w:rPr>
          <w:rFonts w:ascii="Arial" w:hAnsi="Arial" w:cs="Arial"/>
          <w:bCs/>
          <w:color w:val="000000" w:themeColor="text1"/>
          <w:sz w:val="22"/>
          <w:szCs w:val="22"/>
          <w:lang w:val="es-MX"/>
        </w:rPr>
      </w:pPr>
    </w:p>
    <w:p w14:paraId="51D13B16" w14:textId="77777777" w:rsidR="007B47EA" w:rsidRPr="0054622D" w:rsidRDefault="007B47EA" w:rsidP="007B47EA">
      <w:pPr>
        <w:tabs>
          <w:tab w:val="left" w:pos="3932"/>
          <w:tab w:val="center" w:pos="4536"/>
        </w:tabs>
        <w:jc w:val="both"/>
        <w:rPr>
          <w:rFonts w:ascii="Arial" w:hAnsi="Arial" w:cs="Arial"/>
          <w:bCs/>
          <w:color w:val="000000" w:themeColor="text1"/>
          <w:sz w:val="22"/>
          <w:szCs w:val="22"/>
          <w:lang w:val="es-MX"/>
        </w:rPr>
      </w:pPr>
      <w:r w:rsidRPr="0054622D">
        <w:rPr>
          <w:rFonts w:ascii="Arial" w:hAnsi="Arial" w:cs="Arial"/>
          <w:bCs/>
          <w:color w:val="000000" w:themeColor="text1"/>
          <w:sz w:val="22"/>
          <w:szCs w:val="22"/>
          <w:lang w:val="es-MX"/>
        </w:rPr>
        <w:t xml:space="preserve">Frente a los aspectos antes mencionados, las organizaciones solidarias deben dejar evidencia por escrito, a través de formatos u otro tipo de comunicaciones que consideren pertinentes, respecto a que el deudor está informado de dichas condiciones de manera previa a la aceptación del crédito. </w:t>
      </w:r>
    </w:p>
    <w:p w14:paraId="62D4AB4F" w14:textId="77777777" w:rsidR="007B47EA" w:rsidRPr="0054622D" w:rsidRDefault="007B47EA" w:rsidP="007B47EA">
      <w:pPr>
        <w:tabs>
          <w:tab w:val="left" w:pos="3932"/>
          <w:tab w:val="center" w:pos="4536"/>
        </w:tabs>
        <w:jc w:val="both"/>
        <w:rPr>
          <w:rFonts w:ascii="Arial" w:hAnsi="Arial" w:cs="Arial"/>
          <w:bCs/>
          <w:color w:val="000000" w:themeColor="text1"/>
          <w:sz w:val="22"/>
          <w:szCs w:val="22"/>
          <w:lang w:val="es-MX"/>
        </w:rPr>
      </w:pPr>
    </w:p>
    <w:p w14:paraId="13BCDA42" w14:textId="77777777" w:rsidR="004F7134" w:rsidRPr="0054622D" w:rsidRDefault="004F7134" w:rsidP="00D828F0">
      <w:pPr>
        <w:tabs>
          <w:tab w:val="left" w:pos="3932"/>
          <w:tab w:val="center" w:pos="4536"/>
        </w:tabs>
        <w:jc w:val="both"/>
        <w:rPr>
          <w:rFonts w:ascii="Arial" w:hAnsi="Arial" w:cs="Arial"/>
          <w:bCs/>
          <w:color w:val="000000" w:themeColor="text1"/>
          <w:sz w:val="22"/>
          <w:szCs w:val="22"/>
          <w:lang w:val="es-MX"/>
        </w:rPr>
      </w:pPr>
    </w:p>
    <w:p w14:paraId="4F0DC04F" w14:textId="77777777" w:rsidR="004F7134" w:rsidRPr="0054622D" w:rsidRDefault="004F7134" w:rsidP="00131647">
      <w:pPr>
        <w:pStyle w:val="Ttulo4"/>
        <w:keepLines w:val="0"/>
        <w:numPr>
          <w:ilvl w:val="3"/>
          <w:numId w:val="3"/>
        </w:numPr>
        <w:suppressAutoHyphens/>
        <w:spacing w:before="0"/>
        <w:jc w:val="both"/>
        <w:rPr>
          <w:rFonts w:ascii="Arial" w:hAnsi="Arial" w:cs="Arial"/>
          <w:b/>
          <w:i w:val="0"/>
          <w:color w:val="000000" w:themeColor="text1"/>
          <w:sz w:val="22"/>
          <w:szCs w:val="22"/>
          <w:lang w:bidi="en-US"/>
        </w:rPr>
      </w:pPr>
      <w:bookmarkStart w:id="55" w:name="_Toc34149768"/>
      <w:r w:rsidRPr="0054622D">
        <w:rPr>
          <w:rFonts w:ascii="Arial" w:hAnsi="Arial" w:cs="Arial"/>
          <w:b/>
          <w:i w:val="0"/>
          <w:color w:val="000000" w:themeColor="text1"/>
          <w:sz w:val="22"/>
          <w:szCs w:val="22"/>
          <w:lang w:bidi="en-US"/>
        </w:rPr>
        <w:t>Selección de variables y segmentación de líneas de crédito</w:t>
      </w:r>
      <w:bookmarkEnd w:id="55"/>
    </w:p>
    <w:p w14:paraId="5D978897" w14:textId="77777777" w:rsidR="004F7134" w:rsidRPr="0054622D" w:rsidRDefault="004F7134" w:rsidP="00131647">
      <w:pPr>
        <w:pStyle w:val="Ttulo4"/>
        <w:keepLines w:val="0"/>
        <w:suppressAutoHyphens/>
        <w:spacing w:before="0"/>
        <w:ind w:left="1728"/>
        <w:jc w:val="both"/>
        <w:rPr>
          <w:rFonts w:ascii="Arial" w:hAnsi="Arial" w:cs="Arial"/>
          <w:b/>
          <w:i w:val="0"/>
          <w:color w:val="000000" w:themeColor="text1"/>
          <w:sz w:val="22"/>
          <w:szCs w:val="22"/>
          <w:lang w:bidi="en-US"/>
        </w:rPr>
      </w:pPr>
    </w:p>
    <w:p w14:paraId="195FE64B" w14:textId="77777777" w:rsidR="007121B7" w:rsidRPr="0054622D" w:rsidRDefault="007121B7" w:rsidP="007121B7">
      <w:pPr>
        <w:tabs>
          <w:tab w:val="left" w:pos="3932"/>
          <w:tab w:val="center" w:pos="4536"/>
        </w:tabs>
        <w:jc w:val="both"/>
        <w:rPr>
          <w:rFonts w:ascii="Arial" w:hAnsi="Arial" w:cs="Arial"/>
          <w:bCs/>
          <w:color w:val="000000" w:themeColor="text1"/>
          <w:sz w:val="22"/>
          <w:szCs w:val="22"/>
          <w:lang w:val="es-MX"/>
        </w:rPr>
      </w:pPr>
      <w:r w:rsidRPr="0054622D">
        <w:rPr>
          <w:rFonts w:ascii="Arial" w:hAnsi="Arial" w:cs="Arial"/>
          <w:bCs/>
          <w:color w:val="000000" w:themeColor="text1"/>
          <w:sz w:val="22"/>
          <w:szCs w:val="22"/>
          <w:lang w:val="es-MX"/>
        </w:rPr>
        <w:t xml:space="preserve">En el proceso de otorgamiento se deben establecer, para cada una de las líneas de crédito identificadas, las variables que con mayor significancia permitan discriminar los sujetos de crédito que se ajustan al perfil de riesgo de la organización solidaria. </w:t>
      </w:r>
    </w:p>
    <w:p w14:paraId="0F129222" w14:textId="77777777" w:rsidR="007121B7" w:rsidRPr="0054622D" w:rsidRDefault="007121B7" w:rsidP="007121B7">
      <w:pPr>
        <w:tabs>
          <w:tab w:val="left" w:pos="3932"/>
          <w:tab w:val="center" w:pos="4536"/>
        </w:tabs>
        <w:jc w:val="both"/>
        <w:rPr>
          <w:rFonts w:ascii="Arial" w:hAnsi="Arial" w:cs="Arial"/>
          <w:bCs/>
          <w:color w:val="000000" w:themeColor="text1"/>
          <w:sz w:val="22"/>
          <w:szCs w:val="22"/>
          <w:lang w:val="es-MX"/>
        </w:rPr>
      </w:pPr>
    </w:p>
    <w:p w14:paraId="567CCF62" w14:textId="77777777" w:rsidR="007121B7" w:rsidRPr="0054622D" w:rsidRDefault="007121B7" w:rsidP="007121B7">
      <w:pPr>
        <w:tabs>
          <w:tab w:val="left" w:pos="3932"/>
          <w:tab w:val="center" w:pos="4536"/>
        </w:tabs>
        <w:jc w:val="both"/>
        <w:rPr>
          <w:rFonts w:ascii="Arial" w:hAnsi="Arial" w:cs="Arial"/>
          <w:bCs/>
          <w:color w:val="000000" w:themeColor="text1"/>
          <w:sz w:val="22"/>
          <w:szCs w:val="22"/>
          <w:lang w:val="es-MX"/>
        </w:rPr>
      </w:pPr>
      <w:r w:rsidRPr="0054622D">
        <w:rPr>
          <w:rFonts w:ascii="Arial" w:hAnsi="Arial" w:cs="Arial"/>
          <w:bCs/>
          <w:color w:val="000000" w:themeColor="text1"/>
          <w:sz w:val="22"/>
          <w:szCs w:val="22"/>
          <w:lang w:val="es-MX"/>
        </w:rPr>
        <w:t>La selección de estas variables de discriminación y la importancia relativa que se dé a cada una de ellas debe ser un elemento determinante tanto en el otorgamiento como en el seguimiento de cada línea de crédito y como base para su calificación</w:t>
      </w:r>
      <w:r w:rsidR="009A2EA2" w:rsidRPr="0054622D">
        <w:rPr>
          <w:rFonts w:ascii="Arial" w:hAnsi="Arial" w:cs="Arial"/>
          <w:bCs/>
          <w:color w:val="000000" w:themeColor="text1"/>
          <w:sz w:val="22"/>
          <w:szCs w:val="22"/>
          <w:lang w:val="es-MX"/>
        </w:rPr>
        <w:t>.</w:t>
      </w:r>
    </w:p>
    <w:p w14:paraId="0D2CC2D0" w14:textId="77777777" w:rsidR="0079496C" w:rsidRPr="0054622D" w:rsidRDefault="0079496C" w:rsidP="00FF004E">
      <w:pPr>
        <w:tabs>
          <w:tab w:val="left" w:pos="3932"/>
          <w:tab w:val="center" w:pos="4536"/>
        </w:tabs>
        <w:jc w:val="both"/>
        <w:rPr>
          <w:rStyle w:val="Refdecomentario"/>
          <w:rFonts w:ascii="Arial" w:eastAsiaTheme="minorHAnsi" w:hAnsi="Arial" w:cs="Arial"/>
          <w:b/>
          <w:sz w:val="22"/>
          <w:szCs w:val="22"/>
          <w:lang w:eastAsia="en-US"/>
        </w:rPr>
      </w:pPr>
    </w:p>
    <w:p w14:paraId="093A61BC" w14:textId="77777777" w:rsidR="00FF004E" w:rsidRPr="0054622D" w:rsidRDefault="00FF004E" w:rsidP="00FF004E">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 xml:space="preserve">Esta metodología deberá permitir monitorear y controlar la exposición crediticia de las diferentes líneas de crédito, así como la del portafolio agregado de la organización, de conformidad con los límites establecidos por el consejo de administración o la junta directiva. </w:t>
      </w:r>
    </w:p>
    <w:p w14:paraId="1FC4174E" w14:textId="77777777" w:rsidR="007B47EA" w:rsidRPr="0054622D" w:rsidRDefault="007B47EA" w:rsidP="007B47EA">
      <w:pPr>
        <w:tabs>
          <w:tab w:val="left" w:pos="3932"/>
          <w:tab w:val="center" w:pos="4536"/>
        </w:tabs>
        <w:jc w:val="both"/>
        <w:rPr>
          <w:rFonts w:ascii="Arial" w:hAnsi="Arial" w:cs="Arial"/>
          <w:bCs/>
          <w:color w:val="000000" w:themeColor="text1"/>
          <w:sz w:val="22"/>
          <w:szCs w:val="22"/>
          <w:lang w:val="es-MX"/>
        </w:rPr>
      </w:pPr>
    </w:p>
    <w:p w14:paraId="40BED30B" w14:textId="77777777" w:rsidR="007B47EA" w:rsidRPr="0054622D" w:rsidRDefault="007B47EA" w:rsidP="007B47EA">
      <w:pPr>
        <w:tabs>
          <w:tab w:val="left" w:pos="3932"/>
          <w:tab w:val="center" w:pos="4536"/>
        </w:tabs>
        <w:jc w:val="both"/>
        <w:rPr>
          <w:rFonts w:ascii="Arial" w:hAnsi="Arial" w:cs="Arial"/>
          <w:bCs/>
          <w:color w:val="000000" w:themeColor="text1"/>
          <w:sz w:val="22"/>
          <w:szCs w:val="22"/>
          <w:lang w:val="es-MX"/>
        </w:rPr>
      </w:pPr>
    </w:p>
    <w:p w14:paraId="73B32050" w14:textId="77777777" w:rsidR="007B47EA" w:rsidRPr="0054622D" w:rsidRDefault="005D1E31" w:rsidP="00BB0631">
      <w:pPr>
        <w:pStyle w:val="Ttulo4"/>
        <w:keepLines w:val="0"/>
        <w:numPr>
          <w:ilvl w:val="3"/>
          <w:numId w:val="3"/>
        </w:numPr>
        <w:suppressAutoHyphens/>
        <w:spacing w:before="0"/>
        <w:jc w:val="both"/>
        <w:rPr>
          <w:rFonts w:ascii="Arial" w:hAnsi="Arial" w:cs="Arial"/>
          <w:b/>
          <w:i w:val="0"/>
          <w:color w:val="000000" w:themeColor="text1"/>
          <w:sz w:val="22"/>
          <w:szCs w:val="22"/>
          <w:lang w:bidi="en-US"/>
        </w:rPr>
      </w:pPr>
      <w:bookmarkStart w:id="56" w:name="_Toc34149769"/>
      <w:r w:rsidRPr="0054622D">
        <w:rPr>
          <w:rFonts w:ascii="Arial" w:hAnsi="Arial" w:cs="Arial"/>
          <w:b/>
          <w:i w:val="0"/>
          <w:color w:val="000000" w:themeColor="text1"/>
          <w:sz w:val="22"/>
          <w:szCs w:val="22"/>
          <w:lang w:bidi="en-US"/>
        </w:rPr>
        <w:lastRenderedPageBreak/>
        <w:t>Perfil deudor</w:t>
      </w:r>
      <w:bookmarkEnd w:id="56"/>
    </w:p>
    <w:p w14:paraId="39EB9CAB" w14:textId="77777777" w:rsidR="0079496C" w:rsidRPr="0054622D" w:rsidRDefault="0079496C" w:rsidP="0079496C">
      <w:pPr>
        <w:pStyle w:val="Estilo1"/>
        <w:numPr>
          <w:ilvl w:val="0"/>
          <w:numId w:val="0"/>
        </w:numPr>
        <w:ind w:left="1728"/>
        <w:rPr>
          <w:rFonts w:eastAsia="Times New Roman"/>
          <w:bCs w:val="0"/>
          <w:color w:val="000000" w:themeColor="text1"/>
          <w:sz w:val="22"/>
          <w:lang w:eastAsia="es-ES"/>
        </w:rPr>
      </w:pPr>
    </w:p>
    <w:p w14:paraId="1EE60C7D" w14:textId="77777777" w:rsidR="007B47EA" w:rsidRPr="0054622D" w:rsidRDefault="0079496C" w:rsidP="007B47EA">
      <w:pPr>
        <w:pStyle w:val="Estilo1"/>
        <w:numPr>
          <w:ilvl w:val="0"/>
          <w:numId w:val="0"/>
        </w:numPr>
        <w:rPr>
          <w:rFonts w:eastAsia="Times New Roman"/>
          <w:b w:val="0"/>
          <w:color w:val="000000" w:themeColor="text1"/>
          <w:sz w:val="22"/>
          <w:lang w:eastAsia="es-ES"/>
        </w:rPr>
      </w:pPr>
      <w:r w:rsidRPr="0054622D">
        <w:rPr>
          <w:rFonts w:eastAsia="Times New Roman"/>
          <w:b w:val="0"/>
          <w:color w:val="000000" w:themeColor="text1"/>
          <w:sz w:val="22"/>
          <w:lang w:eastAsia="es-ES"/>
        </w:rPr>
        <w:t xml:space="preserve">Independiente de la modalidad de crédito (consumo, vivienda, microcrédito y comercial) y de la forma de pago (Libranza o ventanilla) las organizaciones solidarias deberán evaluar las características que deberán cumplir los asociados para acceder al crédito dentro de la organización solidaria basadas en la </w:t>
      </w:r>
      <w:r w:rsidR="008B2FE9" w:rsidRPr="0054622D">
        <w:rPr>
          <w:rFonts w:eastAsia="Times New Roman"/>
          <w:b w:val="0"/>
          <w:color w:val="000000" w:themeColor="text1"/>
          <w:sz w:val="22"/>
          <w:lang w:eastAsia="es-ES"/>
        </w:rPr>
        <w:t>selección</w:t>
      </w:r>
      <w:r w:rsidRPr="0054622D">
        <w:rPr>
          <w:rFonts w:eastAsia="Times New Roman"/>
          <w:b w:val="0"/>
          <w:color w:val="000000" w:themeColor="text1"/>
          <w:sz w:val="22"/>
          <w:lang w:eastAsia="es-ES"/>
        </w:rPr>
        <w:t xml:space="preserve"> de variables ya efectuada en el numeral anterior.</w:t>
      </w:r>
    </w:p>
    <w:p w14:paraId="7A79CC02" w14:textId="77777777" w:rsidR="0079496C" w:rsidRPr="0054622D" w:rsidRDefault="0079496C" w:rsidP="007B47EA">
      <w:pPr>
        <w:pStyle w:val="Estilo1"/>
        <w:numPr>
          <w:ilvl w:val="0"/>
          <w:numId w:val="0"/>
        </w:numPr>
        <w:rPr>
          <w:rFonts w:eastAsia="Times New Roman"/>
          <w:b w:val="0"/>
          <w:color w:val="000000" w:themeColor="text1"/>
          <w:sz w:val="22"/>
          <w:lang w:eastAsia="es-ES"/>
        </w:rPr>
      </w:pPr>
    </w:p>
    <w:p w14:paraId="2D945633" w14:textId="77777777" w:rsidR="00FF004E" w:rsidRPr="0054622D" w:rsidRDefault="00FF004E" w:rsidP="007B47EA">
      <w:pPr>
        <w:pStyle w:val="Estilo1"/>
        <w:numPr>
          <w:ilvl w:val="0"/>
          <w:numId w:val="0"/>
        </w:numPr>
        <w:rPr>
          <w:rFonts w:eastAsia="Times New Roman"/>
          <w:b w:val="0"/>
          <w:color w:val="000000" w:themeColor="text1"/>
          <w:sz w:val="22"/>
          <w:lang w:eastAsia="es-ES"/>
        </w:rPr>
      </w:pPr>
      <w:r w:rsidRPr="0054622D">
        <w:rPr>
          <w:rFonts w:eastAsia="Times New Roman"/>
          <w:b w:val="0"/>
          <w:color w:val="000000" w:themeColor="text1"/>
          <w:sz w:val="22"/>
          <w:lang w:eastAsia="es-ES"/>
        </w:rPr>
        <w:t>El perfil deudor debe ser acorde con el mercado objetivo y al apetito al riesgo definido por el Consejo de Administración o la Junta Directiva para cada modalidad y</w:t>
      </w:r>
      <w:r w:rsidR="00B0067F" w:rsidRPr="0054622D">
        <w:rPr>
          <w:rFonts w:eastAsia="Times New Roman"/>
          <w:b w:val="0"/>
          <w:color w:val="000000" w:themeColor="text1"/>
          <w:sz w:val="22"/>
          <w:lang w:eastAsia="es-ES"/>
        </w:rPr>
        <w:t xml:space="preserve"> </w:t>
      </w:r>
      <w:r w:rsidRPr="0054622D">
        <w:rPr>
          <w:rFonts w:eastAsia="Times New Roman"/>
          <w:b w:val="0"/>
          <w:color w:val="000000" w:themeColor="text1"/>
          <w:sz w:val="22"/>
          <w:lang w:eastAsia="es-ES"/>
        </w:rPr>
        <w:t xml:space="preserve">producto. </w:t>
      </w:r>
    </w:p>
    <w:p w14:paraId="2EBBA48A" w14:textId="77777777" w:rsidR="0012624F" w:rsidRPr="0054622D" w:rsidRDefault="007B47EA" w:rsidP="007B47EA">
      <w:pPr>
        <w:tabs>
          <w:tab w:val="left" w:pos="3932"/>
          <w:tab w:val="center" w:pos="4536"/>
        </w:tabs>
        <w:jc w:val="both"/>
        <w:rPr>
          <w:rFonts w:ascii="Arial" w:hAnsi="Arial" w:cs="Arial"/>
          <w:bCs/>
          <w:color w:val="000000" w:themeColor="text1"/>
          <w:sz w:val="22"/>
          <w:szCs w:val="22"/>
          <w:lang w:val="es-MX"/>
        </w:rPr>
      </w:pPr>
      <w:r w:rsidRPr="0054622D">
        <w:rPr>
          <w:rFonts w:ascii="Arial" w:hAnsi="Arial" w:cs="Arial"/>
          <w:bCs/>
          <w:color w:val="000000" w:themeColor="text1"/>
          <w:sz w:val="22"/>
          <w:szCs w:val="22"/>
          <w:lang w:val="es-MX"/>
        </w:rPr>
        <w:t xml:space="preserve">Para evaluar el </w:t>
      </w:r>
      <w:r w:rsidR="0012624F" w:rsidRPr="0054622D">
        <w:rPr>
          <w:rFonts w:ascii="Arial" w:hAnsi="Arial" w:cs="Arial"/>
          <w:bCs/>
          <w:color w:val="000000" w:themeColor="text1"/>
          <w:sz w:val="22"/>
          <w:szCs w:val="22"/>
          <w:lang w:val="es-MX"/>
        </w:rPr>
        <w:t>perfil deudor, se deberá analizar:</w:t>
      </w:r>
    </w:p>
    <w:p w14:paraId="6FA41CF1" w14:textId="77777777" w:rsidR="0012624F" w:rsidRPr="0054622D" w:rsidRDefault="0012624F" w:rsidP="007B47EA">
      <w:pPr>
        <w:tabs>
          <w:tab w:val="left" w:pos="3932"/>
          <w:tab w:val="center" w:pos="4536"/>
        </w:tabs>
        <w:jc w:val="both"/>
        <w:rPr>
          <w:rFonts w:ascii="Arial" w:hAnsi="Arial" w:cs="Arial"/>
          <w:bCs/>
          <w:color w:val="000000" w:themeColor="text1"/>
          <w:sz w:val="22"/>
          <w:szCs w:val="22"/>
          <w:lang w:val="es-MX"/>
        </w:rPr>
      </w:pPr>
    </w:p>
    <w:p w14:paraId="05F74F74" w14:textId="282B0BCE" w:rsidR="0012624F" w:rsidRPr="0054622D" w:rsidRDefault="0012624F" w:rsidP="0012624F">
      <w:pPr>
        <w:pStyle w:val="Prrafodelista"/>
        <w:numPr>
          <w:ilvl w:val="0"/>
          <w:numId w:val="80"/>
        </w:numPr>
        <w:tabs>
          <w:tab w:val="left" w:pos="3932"/>
          <w:tab w:val="center" w:pos="4536"/>
        </w:tabs>
        <w:jc w:val="both"/>
        <w:rPr>
          <w:rFonts w:ascii="Arial" w:hAnsi="Arial" w:cs="Arial"/>
          <w:bCs/>
          <w:color w:val="000000" w:themeColor="text1"/>
          <w:lang w:val="es-MX"/>
        </w:rPr>
      </w:pPr>
      <w:r w:rsidRPr="0054622D">
        <w:rPr>
          <w:rFonts w:ascii="Arial" w:hAnsi="Arial" w:cs="Arial"/>
          <w:b/>
          <w:bCs/>
          <w:color w:val="000000" w:themeColor="text1"/>
          <w:lang w:val="es-MX"/>
        </w:rPr>
        <w:t xml:space="preserve">El </w:t>
      </w:r>
      <w:r w:rsidR="007B47EA" w:rsidRPr="0054622D">
        <w:rPr>
          <w:rFonts w:ascii="Arial" w:hAnsi="Arial" w:cs="Arial"/>
          <w:b/>
          <w:bCs/>
          <w:color w:val="000000" w:themeColor="text1"/>
          <w:lang w:val="es-MX"/>
        </w:rPr>
        <w:t>historial crediticio</w:t>
      </w:r>
      <w:r w:rsidR="00DB5C9E" w:rsidRPr="0054622D">
        <w:rPr>
          <w:rFonts w:ascii="Arial" w:hAnsi="Arial" w:cs="Arial"/>
          <w:bCs/>
          <w:color w:val="000000" w:themeColor="text1"/>
          <w:lang w:val="es-MX"/>
        </w:rPr>
        <w:t>:</w:t>
      </w:r>
      <w:r w:rsidR="007B47EA" w:rsidRPr="0054622D">
        <w:rPr>
          <w:rFonts w:ascii="Arial" w:hAnsi="Arial" w:cs="Arial"/>
          <w:color w:val="000000" w:themeColor="text1"/>
        </w:rPr>
        <w:t xml:space="preserve"> </w:t>
      </w:r>
      <w:r w:rsidR="005F68D4" w:rsidRPr="0054622D">
        <w:rPr>
          <w:rFonts w:ascii="Arial" w:hAnsi="Arial" w:cs="Arial"/>
          <w:bCs/>
          <w:color w:val="000000" w:themeColor="text1"/>
          <w:lang w:val="es-MX"/>
        </w:rPr>
        <w:t>las</w:t>
      </w:r>
      <w:r w:rsidR="007B47EA" w:rsidRPr="0054622D">
        <w:rPr>
          <w:rFonts w:ascii="Arial" w:hAnsi="Arial" w:cs="Arial"/>
          <w:bCs/>
          <w:color w:val="000000" w:themeColor="text1"/>
          <w:lang w:val="es-MX"/>
        </w:rPr>
        <w:t xml:space="preserve"> organizaciones solidarias deberán consultar la historia financiera y crediticia del deudor, proveniente de centrales de riesgo, calificadoras de riesgo o de cualquier otra fuente que resulte relevante, que le permita obtener información sobre el cumplimiento actual y pasado de las obligaciones del deudor, independientemente de los conceptos que comprenda (capital, intereses, o cualquier otro), así como de los cupos aprobados no desembolsados</w:t>
      </w:r>
      <w:r w:rsidRPr="0054622D">
        <w:rPr>
          <w:rFonts w:ascii="Arial" w:hAnsi="Arial" w:cs="Arial"/>
          <w:bCs/>
          <w:color w:val="000000" w:themeColor="text1"/>
          <w:lang w:val="es-MX"/>
        </w:rPr>
        <w:t>.</w:t>
      </w:r>
    </w:p>
    <w:p w14:paraId="7BAFB907" w14:textId="77777777" w:rsidR="0012624F" w:rsidRPr="0054622D" w:rsidRDefault="0012624F" w:rsidP="0012624F">
      <w:pPr>
        <w:pStyle w:val="Prrafodelista"/>
        <w:tabs>
          <w:tab w:val="left" w:pos="3932"/>
          <w:tab w:val="center" w:pos="4536"/>
        </w:tabs>
        <w:jc w:val="both"/>
        <w:rPr>
          <w:rFonts w:ascii="Arial" w:hAnsi="Arial" w:cs="Arial"/>
          <w:bCs/>
          <w:color w:val="000000" w:themeColor="text1"/>
          <w:lang w:val="es-MX"/>
        </w:rPr>
      </w:pPr>
    </w:p>
    <w:p w14:paraId="1F5A41F9" w14:textId="77777777" w:rsidR="0012624F" w:rsidRPr="0054622D" w:rsidRDefault="0012624F" w:rsidP="0012624F">
      <w:pPr>
        <w:pStyle w:val="Prrafodelista"/>
        <w:tabs>
          <w:tab w:val="left" w:pos="3932"/>
          <w:tab w:val="center" w:pos="4536"/>
        </w:tabs>
        <w:jc w:val="both"/>
        <w:rPr>
          <w:rFonts w:ascii="Arial" w:hAnsi="Arial" w:cs="Arial"/>
          <w:bCs/>
          <w:color w:val="000000" w:themeColor="text1"/>
          <w:lang w:val="es-MX"/>
        </w:rPr>
      </w:pPr>
      <w:r w:rsidRPr="0054622D">
        <w:rPr>
          <w:rFonts w:ascii="Arial" w:hAnsi="Arial" w:cs="Arial"/>
          <w:bCs/>
          <w:lang w:val="es-MX"/>
        </w:rPr>
        <w:t xml:space="preserve">En todo caso, se deberá contar con la autorización previa del solicitante y su codeudor o deudor solidario para la realización de la consulta y reporte, así como el deber de informarles previamente sobre el reporte negativo ante el incumplimiento de la obligación contraída. </w:t>
      </w:r>
    </w:p>
    <w:p w14:paraId="29962C41" w14:textId="75CE3C27" w:rsidR="007B47EA" w:rsidRPr="0054622D" w:rsidRDefault="0012624F" w:rsidP="0012624F">
      <w:pPr>
        <w:pStyle w:val="Estilo1"/>
        <w:numPr>
          <w:ilvl w:val="0"/>
          <w:numId w:val="80"/>
        </w:numPr>
        <w:rPr>
          <w:b w:val="0"/>
          <w:color w:val="000000" w:themeColor="text1"/>
          <w:sz w:val="22"/>
        </w:rPr>
      </w:pPr>
      <w:r w:rsidRPr="0054622D">
        <w:rPr>
          <w:color w:val="000000" w:themeColor="text1"/>
          <w:sz w:val="22"/>
        </w:rPr>
        <w:t>A</w:t>
      </w:r>
      <w:r w:rsidR="007B47EA" w:rsidRPr="0054622D">
        <w:rPr>
          <w:color w:val="000000" w:themeColor="text1"/>
          <w:sz w:val="22"/>
        </w:rPr>
        <w:t>nálisis de solvencia del d</w:t>
      </w:r>
      <w:r w:rsidR="00A7350D" w:rsidRPr="0054622D">
        <w:rPr>
          <w:color w:val="000000" w:themeColor="text1"/>
          <w:sz w:val="22"/>
        </w:rPr>
        <w:t>eudor (indicadores financieros)</w:t>
      </w:r>
      <w:r w:rsidR="00DB5C9E" w:rsidRPr="0054622D">
        <w:rPr>
          <w:color w:val="000000" w:themeColor="text1"/>
          <w:sz w:val="22"/>
        </w:rPr>
        <w:t>:</w:t>
      </w:r>
      <w:r w:rsidRPr="0054622D">
        <w:rPr>
          <w:b w:val="0"/>
          <w:color w:val="000000" w:themeColor="text1"/>
          <w:sz w:val="22"/>
        </w:rPr>
        <w:t xml:space="preserve"> </w:t>
      </w:r>
      <w:r w:rsidR="007B47EA" w:rsidRPr="0054622D">
        <w:rPr>
          <w:b w:val="0"/>
          <w:color w:val="000000" w:themeColor="text1"/>
          <w:sz w:val="22"/>
        </w:rPr>
        <w:t xml:space="preserve">Para ello deberán </w:t>
      </w:r>
      <w:r w:rsidR="007B47EA" w:rsidRPr="0054622D">
        <w:rPr>
          <w:b w:val="0"/>
          <w:bCs w:val="0"/>
          <w:color w:val="000000" w:themeColor="text1"/>
          <w:sz w:val="22"/>
        </w:rPr>
        <w:t>evaluar la solvencia a través de variables como el nivel de endeudamiento, la calidad y composición de los activos, pasivos, patrimonio y contingencias del deudor y/o del proyecto. En el caso de los bienes inmuebles se deberá solicitar la información de si éstos se encuentran afectados con alguna de las garantías limitantes del dominio establecidas en el Código Civil.</w:t>
      </w:r>
    </w:p>
    <w:p w14:paraId="2352FB25" w14:textId="640BEB6B" w:rsidR="0012624F" w:rsidRPr="0054622D" w:rsidRDefault="0012624F" w:rsidP="0012624F">
      <w:pPr>
        <w:pStyle w:val="Prrafodelista"/>
        <w:numPr>
          <w:ilvl w:val="0"/>
          <w:numId w:val="80"/>
        </w:numPr>
        <w:tabs>
          <w:tab w:val="left" w:pos="3932"/>
          <w:tab w:val="center" w:pos="4536"/>
        </w:tabs>
        <w:jc w:val="both"/>
        <w:rPr>
          <w:rFonts w:ascii="Arial" w:hAnsi="Arial" w:cs="Arial"/>
          <w:bCs/>
          <w:color w:val="000000" w:themeColor="text1"/>
          <w:lang w:val="es-MX"/>
        </w:rPr>
      </w:pPr>
      <w:r w:rsidRPr="0054622D">
        <w:rPr>
          <w:rFonts w:ascii="Arial" w:hAnsi="Arial" w:cs="Arial"/>
          <w:b/>
          <w:bCs/>
          <w:color w:val="000000" w:themeColor="text1"/>
          <w:lang w:val="es-MX"/>
        </w:rPr>
        <w:t>El número de veces que el crédito ha sido reestructurado y las características de las respectivas reestructuraciones</w:t>
      </w:r>
      <w:r w:rsidR="00CC53F1" w:rsidRPr="0054622D">
        <w:rPr>
          <w:rFonts w:ascii="Arial" w:hAnsi="Arial" w:cs="Arial"/>
          <w:bCs/>
          <w:color w:val="000000" w:themeColor="text1"/>
          <w:lang w:val="es-MX"/>
        </w:rPr>
        <w:t>:</w:t>
      </w:r>
      <w:r w:rsidRPr="0054622D">
        <w:rPr>
          <w:rFonts w:ascii="Arial" w:hAnsi="Arial" w:cs="Arial"/>
          <w:bCs/>
          <w:color w:val="000000" w:themeColor="text1"/>
          <w:lang w:val="es-MX"/>
        </w:rPr>
        <w:t xml:space="preserve"> Entre más operaciones reestructuradas tenga un mismo deudor, mayor será el riesgo de no pago de la obligación. </w:t>
      </w:r>
    </w:p>
    <w:p w14:paraId="6F5475AC" w14:textId="77777777" w:rsidR="0012624F" w:rsidRPr="0054622D" w:rsidRDefault="0012624F" w:rsidP="0012624F">
      <w:pPr>
        <w:tabs>
          <w:tab w:val="left" w:pos="3932"/>
          <w:tab w:val="center" w:pos="4536"/>
        </w:tabs>
        <w:jc w:val="both"/>
        <w:rPr>
          <w:rFonts w:ascii="Arial" w:hAnsi="Arial" w:cs="Arial"/>
          <w:bCs/>
          <w:color w:val="000000" w:themeColor="text1"/>
          <w:sz w:val="22"/>
          <w:szCs w:val="22"/>
          <w:lang w:val="es-MX"/>
        </w:rPr>
      </w:pPr>
      <w:r w:rsidRPr="0054622D">
        <w:rPr>
          <w:rFonts w:ascii="Arial" w:hAnsi="Arial" w:cs="Arial"/>
          <w:bCs/>
          <w:color w:val="000000" w:themeColor="text1"/>
          <w:sz w:val="22"/>
          <w:szCs w:val="22"/>
          <w:lang w:val="es-MX"/>
        </w:rPr>
        <w:t>Todas las referencias que en el presente capítulo se hagan al deudor, se deben entender igualmente realizadas al codeudor o deudores solidarios que estén vinculados a la respectiva operación de crédito.</w:t>
      </w:r>
    </w:p>
    <w:p w14:paraId="16334644" w14:textId="77777777" w:rsidR="0012624F" w:rsidRPr="0054622D" w:rsidRDefault="0012624F" w:rsidP="007B47EA">
      <w:pPr>
        <w:pStyle w:val="Estilo1"/>
        <w:numPr>
          <w:ilvl w:val="0"/>
          <w:numId w:val="0"/>
        </w:numPr>
        <w:rPr>
          <w:b w:val="0"/>
          <w:color w:val="000000" w:themeColor="text1"/>
          <w:sz w:val="22"/>
        </w:rPr>
      </w:pPr>
    </w:p>
    <w:p w14:paraId="5D1AEA23" w14:textId="77777777" w:rsidR="007B47EA" w:rsidRPr="0054622D" w:rsidRDefault="005F3356" w:rsidP="008B2FE9">
      <w:pPr>
        <w:pStyle w:val="Ttulo4"/>
        <w:keepLines w:val="0"/>
        <w:numPr>
          <w:ilvl w:val="3"/>
          <w:numId w:val="3"/>
        </w:numPr>
        <w:suppressAutoHyphens/>
        <w:spacing w:before="0"/>
        <w:jc w:val="both"/>
        <w:rPr>
          <w:rFonts w:ascii="Arial" w:hAnsi="Arial" w:cs="Arial"/>
          <w:b/>
          <w:i w:val="0"/>
          <w:color w:val="000000" w:themeColor="text1"/>
          <w:sz w:val="22"/>
          <w:szCs w:val="22"/>
          <w:lang w:bidi="en-US"/>
        </w:rPr>
      </w:pPr>
      <w:bookmarkStart w:id="57" w:name="_Toc34149770"/>
      <w:r w:rsidRPr="0054622D">
        <w:rPr>
          <w:rFonts w:ascii="Arial" w:hAnsi="Arial" w:cs="Arial"/>
          <w:b/>
          <w:i w:val="0"/>
          <w:color w:val="000000" w:themeColor="text1"/>
          <w:sz w:val="22"/>
          <w:szCs w:val="22"/>
          <w:lang w:bidi="en-US"/>
        </w:rPr>
        <w:lastRenderedPageBreak/>
        <w:t>Capacidad de pago</w:t>
      </w:r>
      <w:bookmarkEnd w:id="57"/>
      <w:r w:rsidR="007B47EA" w:rsidRPr="0054622D">
        <w:rPr>
          <w:rFonts w:ascii="Arial" w:hAnsi="Arial" w:cs="Arial"/>
          <w:b/>
          <w:i w:val="0"/>
          <w:color w:val="000000" w:themeColor="text1"/>
          <w:sz w:val="22"/>
          <w:szCs w:val="22"/>
          <w:lang w:bidi="en-US"/>
        </w:rPr>
        <w:t xml:space="preserve"> </w:t>
      </w:r>
    </w:p>
    <w:p w14:paraId="6C952E2F" w14:textId="77777777" w:rsidR="008B2FE9" w:rsidRPr="00FC3ED0" w:rsidRDefault="008B2FE9" w:rsidP="008B2FE9">
      <w:pPr>
        <w:rPr>
          <w:rFonts w:ascii="Arial" w:hAnsi="Arial" w:cs="Arial"/>
          <w:sz w:val="22"/>
          <w:szCs w:val="22"/>
          <w:lang w:bidi="en-US"/>
        </w:rPr>
      </w:pPr>
    </w:p>
    <w:p w14:paraId="3219A960" w14:textId="664F0AFD" w:rsidR="009D7FDA" w:rsidRPr="0054622D" w:rsidRDefault="009D7FDA" w:rsidP="009D7FDA">
      <w:pPr>
        <w:tabs>
          <w:tab w:val="left" w:pos="3932"/>
          <w:tab w:val="center" w:pos="4536"/>
        </w:tabs>
        <w:jc w:val="both"/>
        <w:rPr>
          <w:rFonts w:ascii="Arial" w:hAnsi="Arial" w:cs="Arial"/>
          <w:bCs/>
          <w:sz w:val="22"/>
          <w:szCs w:val="22"/>
          <w:lang w:val="es-MX"/>
        </w:rPr>
      </w:pPr>
      <w:r w:rsidRPr="009B7053">
        <w:rPr>
          <w:rFonts w:ascii="Arial" w:hAnsi="Arial" w:cs="Arial"/>
          <w:bCs/>
          <w:sz w:val="22"/>
          <w:szCs w:val="22"/>
          <w:lang w:val="es-MX"/>
        </w:rPr>
        <w:t>L</w:t>
      </w:r>
      <w:r w:rsidR="00504DE6" w:rsidRPr="009B7053">
        <w:rPr>
          <w:rFonts w:ascii="Arial" w:hAnsi="Arial" w:cs="Arial"/>
          <w:bCs/>
          <w:sz w:val="22"/>
          <w:szCs w:val="22"/>
          <w:lang w:val="es-MX"/>
        </w:rPr>
        <w:t>a</w:t>
      </w:r>
      <w:r w:rsidRPr="001C573A">
        <w:rPr>
          <w:rFonts w:ascii="Arial" w:hAnsi="Arial" w:cs="Arial"/>
          <w:bCs/>
          <w:sz w:val="22"/>
          <w:szCs w:val="22"/>
          <w:lang w:val="es-MX"/>
        </w:rPr>
        <w:t xml:space="preserve"> evaluación de capacidad de pago de un deudor o proyecto a financiar es fundamental para determinar la probabilidad de incumplimiento del respectivo crédito el cual debe realizarse también a los codeudores, avalistas, deudores solidarios y en general a cua</w:t>
      </w:r>
      <w:r w:rsidRPr="0054622D">
        <w:rPr>
          <w:rFonts w:ascii="Arial" w:hAnsi="Arial" w:cs="Arial"/>
          <w:bCs/>
          <w:sz w:val="22"/>
          <w:szCs w:val="22"/>
          <w:lang w:val="es-MX"/>
        </w:rPr>
        <w:t>lquier persona natural o jurídica que resulte o pueda resultar directa o indirectamente obligada al pago de los créditos.</w:t>
      </w:r>
    </w:p>
    <w:p w14:paraId="1D839BB9" w14:textId="77777777" w:rsidR="009D7FDA" w:rsidRPr="0054622D" w:rsidRDefault="009D7FDA" w:rsidP="009D7FDA">
      <w:pPr>
        <w:tabs>
          <w:tab w:val="left" w:pos="3932"/>
          <w:tab w:val="center" w:pos="4536"/>
        </w:tabs>
        <w:jc w:val="both"/>
        <w:rPr>
          <w:rFonts w:ascii="Arial" w:hAnsi="Arial" w:cs="Arial"/>
          <w:bCs/>
          <w:sz w:val="22"/>
          <w:szCs w:val="22"/>
          <w:lang w:val="es-MX"/>
        </w:rPr>
      </w:pPr>
    </w:p>
    <w:p w14:paraId="0FCBBD30" w14:textId="26A3D182" w:rsidR="00A63003" w:rsidRPr="0054622D" w:rsidRDefault="00A63003" w:rsidP="00A63003">
      <w:pPr>
        <w:jc w:val="both"/>
        <w:rPr>
          <w:rFonts w:ascii="Arial" w:hAnsi="Arial" w:cs="Arial"/>
          <w:bCs/>
          <w:sz w:val="22"/>
          <w:szCs w:val="22"/>
          <w:lang w:val="es-MX"/>
        </w:rPr>
      </w:pPr>
      <w:r w:rsidRPr="0054622D">
        <w:rPr>
          <w:rFonts w:ascii="Arial" w:hAnsi="Arial" w:cs="Arial"/>
          <w:bCs/>
          <w:sz w:val="22"/>
          <w:szCs w:val="22"/>
          <w:lang w:val="es-MX"/>
        </w:rPr>
        <w:t xml:space="preserve">Para evaluar esta capacidad de pago la </w:t>
      </w:r>
      <w:r w:rsidR="00B71C5A" w:rsidRPr="0054622D">
        <w:rPr>
          <w:rFonts w:ascii="Arial" w:hAnsi="Arial" w:cs="Arial"/>
          <w:bCs/>
          <w:sz w:val="22"/>
          <w:szCs w:val="22"/>
          <w:lang w:val="es-MX"/>
        </w:rPr>
        <w:t xml:space="preserve">organización solidaria </w:t>
      </w:r>
      <w:r w:rsidRPr="0054622D">
        <w:rPr>
          <w:rFonts w:ascii="Arial" w:hAnsi="Arial" w:cs="Arial"/>
          <w:bCs/>
          <w:sz w:val="22"/>
          <w:szCs w:val="22"/>
          <w:lang w:val="es-MX"/>
        </w:rPr>
        <w:t>debe analizar al menos la siguiente información:</w:t>
      </w:r>
    </w:p>
    <w:p w14:paraId="1625878C" w14:textId="77777777" w:rsidR="00A63003" w:rsidRPr="0054622D" w:rsidRDefault="00A63003" w:rsidP="00A63003">
      <w:pPr>
        <w:rPr>
          <w:rFonts w:ascii="Arial" w:hAnsi="Arial" w:cs="Arial"/>
          <w:bCs/>
          <w:sz w:val="22"/>
          <w:szCs w:val="22"/>
          <w:lang w:val="es-MX"/>
        </w:rPr>
      </w:pPr>
    </w:p>
    <w:p w14:paraId="38CDC6AC" w14:textId="3B49EFE2" w:rsidR="00A63003" w:rsidRPr="0054622D" w:rsidRDefault="00A63003" w:rsidP="00A064DF">
      <w:pPr>
        <w:pStyle w:val="Sangra3detindependiente"/>
        <w:numPr>
          <w:ilvl w:val="0"/>
          <w:numId w:val="98"/>
        </w:numPr>
        <w:tabs>
          <w:tab w:val="left" w:pos="709"/>
        </w:tabs>
        <w:jc w:val="both"/>
        <w:rPr>
          <w:rFonts w:ascii="Arial" w:hAnsi="Arial" w:cs="Arial"/>
          <w:bCs/>
          <w:sz w:val="22"/>
          <w:szCs w:val="22"/>
          <w:lang w:val="es-MX"/>
        </w:rPr>
      </w:pPr>
      <w:r w:rsidRPr="0054622D">
        <w:rPr>
          <w:rFonts w:ascii="Arial" w:hAnsi="Arial" w:cs="Arial"/>
          <w:bCs/>
          <w:sz w:val="22"/>
          <w:szCs w:val="22"/>
          <w:lang w:val="es-MX"/>
        </w:rPr>
        <w:t xml:space="preserve">Los flujos de ingresos y egresos, así como el flujo de caja del deudor y/o del proyecto financiado o a financiar. </w:t>
      </w:r>
    </w:p>
    <w:p w14:paraId="734F2FEF" w14:textId="7BDEEBA2" w:rsidR="00A63003" w:rsidRPr="0054622D" w:rsidRDefault="00A63003" w:rsidP="00A064DF">
      <w:pPr>
        <w:pStyle w:val="Prrafodelista"/>
        <w:numPr>
          <w:ilvl w:val="0"/>
          <w:numId w:val="98"/>
        </w:numPr>
        <w:tabs>
          <w:tab w:val="left" w:pos="709"/>
        </w:tabs>
        <w:jc w:val="both"/>
        <w:rPr>
          <w:rFonts w:ascii="Arial" w:hAnsi="Arial" w:cs="Arial"/>
          <w:bCs/>
          <w:lang w:val="es-MX"/>
        </w:rPr>
      </w:pPr>
      <w:r w:rsidRPr="0054622D">
        <w:rPr>
          <w:rFonts w:ascii="Arial" w:hAnsi="Arial" w:cs="Arial"/>
          <w:bCs/>
          <w:lang w:val="es-MX"/>
        </w:rPr>
        <w:t>La solvencia del deudor, a través de variables como el nivel de endeudamiento y la calidad y composición de los activos, pasivos, patrimonio y contingencias del deudor y/o del proyecto.</w:t>
      </w:r>
    </w:p>
    <w:p w14:paraId="476FF7BD" w14:textId="57CA4FDF" w:rsidR="00A63003" w:rsidRPr="0054622D" w:rsidRDefault="00A63003" w:rsidP="00A064DF">
      <w:pPr>
        <w:pStyle w:val="toa"/>
        <w:numPr>
          <w:ilvl w:val="0"/>
          <w:numId w:val="98"/>
        </w:numPr>
        <w:tabs>
          <w:tab w:val="clear" w:pos="9000"/>
          <w:tab w:val="clear" w:pos="9360"/>
        </w:tabs>
        <w:suppressAutoHyphens w:val="0"/>
        <w:jc w:val="both"/>
        <w:rPr>
          <w:rFonts w:ascii="Arial" w:hAnsi="Arial" w:cs="Arial"/>
          <w:bCs/>
          <w:sz w:val="22"/>
          <w:szCs w:val="22"/>
          <w:lang w:val="es-MX"/>
        </w:rPr>
      </w:pPr>
      <w:r w:rsidRPr="0054622D">
        <w:rPr>
          <w:rFonts w:ascii="Arial" w:hAnsi="Arial" w:cs="Arial"/>
          <w:bCs/>
          <w:sz w:val="22"/>
          <w:szCs w:val="22"/>
          <w:lang w:val="es-MX"/>
        </w:rPr>
        <w:t>Información sobre el cumplimiento actual y pasado de las obligaciones del deudor. La atención oportuna de todas las cuotas o instalamentos, entendiéndose como tales</w:t>
      </w:r>
      <w:r w:rsidR="00A064DF" w:rsidRPr="0054622D">
        <w:rPr>
          <w:rFonts w:ascii="Arial" w:hAnsi="Arial" w:cs="Arial"/>
          <w:bCs/>
          <w:sz w:val="22"/>
          <w:szCs w:val="22"/>
          <w:lang w:val="es-MX"/>
        </w:rPr>
        <w:t>,</w:t>
      </w:r>
      <w:r w:rsidRPr="0054622D">
        <w:rPr>
          <w:rFonts w:ascii="Arial" w:hAnsi="Arial" w:cs="Arial"/>
          <w:bCs/>
          <w:sz w:val="22"/>
          <w:szCs w:val="22"/>
          <w:lang w:val="es-MX"/>
        </w:rPr>
        <w:t xml:space="preserve"> cualquier pago derivado de una operación activa de crédito, que deba efectuar el deudor en una fecha determinada, independientemente de los conceptos que comprenda (capital, intereses, o cualquier otro). Adicionalmente, la historia financiera y crediticia, proveniente de centrales de riesgo, calificadoras de riesgo, del deudor o de cualquier otra fuente que resulte relevante.</w:t>
      </w:r>
    </w:p>
    <w:p w14:paraId="2D7FF6B6" w14:textId="77777777" w:rsidR="00A63003" w:rsidRPr="0054622D" w:rsidRDefault="00A63003" w:rsidP="00A63003">
      <w:pPr>
        <w:pStyle w:val="toa"/>
        <w:tabs>
          <w:tab w:val="clear" w:pos="9000"/>
          <w:tab w:val="clear" w:pos="9360"/>
        </w:tabs>
        <w:suppressAutoHyphens w:val="0"/>
        <w:jc w:val="both"/>
        <w:rPr>
          <w:rFonts w:ascii="Arial" w:hAnsi="Arial" w:cs="Arial"/>
          <w:bCs/>
          <w:sz w:val="22"/>
          <w:szCs w:val="22"/>
          <w:lang w:val="es-MX"/>
        </w:rPr>
      </w:pPr>
    </w:p>
    <w:p w14:paraId="2780C82E" w14:textId="509DC528" w:rsidR="00A63003" w:rsidRPr="0054622D" w:rsidRDefault="00A064DF" w:rsidP="00A064DF">
      <w:pPr>
        <w:pStyle w:val="Prrafodelista"/>
        <w:numPr>
          <w:ilvl w:val="0"/>
          <w:numId w:val="98"/>
        </w:numPr>
        <w:tabs>
          <w:tab w:val="left" w:pos="709"/>
        </w:tabs>
        <w:jc w:val="both"/>
        <w:rPr>
          <w:rFonts w:ascii="Arial" w:hAnsi="Arial" w:cs="Arial"/>
          <w:bCs/>
          <w:lang w:val="es-MX"/>
        </w:rPr>
      </w:pPr>
      <w:r w:rsidRPr="0054622D">
        <w:rPr>
          <w:rFonts w:ascii="Arial" w:hAnsi="Arial" w:cs="Arial"/>
          <w:bCs/>
          <w:lang w:val="es-MX"/>
        </w:rPr>
        <w:t>El número de veces que el crédito ha sido reestructurado y las características de la(s) respectiva(s) reestructuración(es). Se entenderá que entre más operaciones reestructuradas tenga un mismo deudor, mayor será el riesgo de no pago de la obligación. La condición de deudor reestructurado no puede ser la única variable a tener en cuenta en el proceso de otorgamiento.</w:t>
      </w:r>
    </w:p>
    <w:p w14:paraId="52935870" w14:textId="77777777" w:rsidR="00A064DF" w:rsidRPr="0054622D" w:rsidRDefault="00A064DF" w:rsidP="00A064DF">
      <w:pPr>
        <w:pStyle w:val="Prrafodelista"/>
        <w:tabs>
          <w:tab w:val="left" w:pos="709"/>
        </w:tabs>
        <w:jc w:val="both"/>
        <w:rPr>
          <w:rFonts w:ascii="Arial" w:hAnsi="Arial" w:cs="Arial"/>
          <w:bCs/>
          <w:lang w:val="es-MX"/>
        </w:rPr>
      </w:pPr>
    </w:p>
    <w:p w14:paraId="128C5A44" w14:textId="286C01F2" w:rsidR="00A63003" w:rsidRPr="0054622D" w:rsidRDefault="00A63003" w:rsidP="00A064DF">
      <w:pPr>
        <w:pStyle w:val="Prrafodelista"/>
        <w:numPr>
          <w:ilvl w:val="0"/>
          <w:numId w:val="98"/>
        </w:numPr>
        <w:tabs>
          <w:tab w:val="left" w:pos="709"/>
        </w:tabs>
        <w:jc w:val="both"/>
        <w:rPr>
          <w:rFonts w:ascii="Arial" w:hAnsi="Arial" w:cs="Arial"/>
          <w:bCs/>
          <w:lang w:val="es-MX"/>
        </w:rPr>
      </w:pPr>
      <w:r w:rsidRPr="0054622D">
        <w:rPr>
          <w:rFonts w:ascii="Arial" w:hAnsi="Arial" w:cs="Arial"/>
          <w:bCs/>
          <w:lang w:val="es-MX"/>
        </w:rPr>
        <w:t>En la evaluación de la capacidad de pago de entidades públicas territoriales, las entidades vigiladas deberán verificar el cumplimiento de las condiciones establecidas en las leyes 358 de 1997, 550 de 1999 y 617 de 2000, y de las demás normas que las reglamenten o modifiquen.</w:t>
      </w:r>
    </w:p>
    <w:p w14:paraId="7BC9C92B" w14:textId="77777777" w:rsidR="00A064DF" w:rsidRPr="0054622D" w:rsidRDefault="00A064DF" w:rsidP="00A064DF">
      <w:pPr>
        <w:pStyle w:val="Prrafodelista"/>
        <w:tabs>
          <w:tab w:val="left" w:pos="709"/>
        </w:tabs>
        <w:jc w:val="both"/>
        <w:rPr>
          <w:rFonts w:ascii="Arial" w:hAnsi="Arial" w:cs="Arial"/>
          <w:bCs/>
          <w:lang w:val="es-MX"/>
        </w:rPr>
      </w:pPr>
    </w:p>
    <w:p w14:paraId="2CDE5483" w14:textId="0CD5A93A" w:rsidR="00A63003" w:rsidRPr="0054622D" w:rsidRDefault="00A63003" w:rsidP="00A064DF">
      <w:pPr>
        <w:pStyle w:val="Prrafodelista"/>
        <w:numPr>
          <w:ilvl w:val="0"/>
          <w:numId w:val="98"/>
        </w:numPr>
        <w:tabs>
          <w:tab w:val="left" w:pos="709"/>
        </w:tabs>
        <w:jc w:val="both"/>
        <w:rPr>
          <w:rFonts w:ascii="Arial" w:hAnsi="Arial" w:cs="Arial"/>
          <w:bCs/>
          <w:lang w:val="es-MX"/>
        </w:rPr>
      </w:pPr>
      <w:r w:rsidRPr="0054622D">
        <w:rPr>
          <w:rFonts w:ascii="Arial" w:hAnsi="Arial" w:cs="Arial"/>
          <w:bCs/>
          <w:lang w:val="es-MX"/>
        </w:rPr>
        <w:t xml:space="preserve">Los posibles efectos de los riesgos financieros a los que está expuesto el flujo de caja del deudor y/o del proyecto a financiar, considerando distintos escenarios en función de variables económicas (tasas de interés, tasas de cambio, crecimiento de los mercados, etc.) que puedan afectar el negocio o la capacidad de pago del deudor, </w:t>
      </w:r>
      <w:r w:rsidRPr="0054622D">
        <w:rPr>
          <w:rFonts w:ascii="Arial" w:hAnsi="Arial" w:cs="Arial"/>
          <w:bCs/>
          <w:lang w:val="es-MX"/>
        </w:rPr>
        <w:lastRenderedPageBreak/>
        <w:t>según el caso. Igualmente, se debe examinar la calidad de los flujos de caja teniendo en cuenta la volatilidad de los mismos. Dentro de estos riesgos se deben analizar, según resulten relevantes:</w:t>
      </w:r>
    </w:p>
    <w:p w14:paraId="35126B66" w14:textId="77777777" w:rsidR="00B71C5A" w:rsidRPr="0054622D" w:rsidRDefault="00B71C5A" w:rsidP="00A63003">
      <w:pPr>
        <w:tabs>
          <w:tab w:val="left" w:pos="709"/>
        </w:tabs>
        <w:jc w:val="both"/>
        <w:rPr>
          <w:rFonts w:ascii="Arial" w:hAnsi="Arial" w:cs="Arial"/>
          <w:bCs/>
          <w:sz w:val="22"/>
          <w:szCs w:val="22"/>
          <w:lang w:val="es-MX"/>
        </w:rPr>
      </w:pPr>
    </w:p>
    <w:p w14:paraId="534CCA4C" w14:textId="77777777" w:rsidR="00A63003" w:rsidRPr="0054622D" w:rsidRDefault="00A63003" w:rsidP="00A63003">
      <w:pPr>
        <w:numPr>
          <w:ilvl w:val="0"/>
          <w:numId w:val="97"/>
        </w:numPr>
        <w:jc w:val="both"/>
        <w:rPr>
          <w:rFonts w:ascii="Arial" w:hAnsi="Arial" w:cs="Arial"/>
          <w:bCs/>
          <w:sz w:val="22"/>
          <w:szCs w:val="22"/>
          <w:lang w:val="es-MX"/>
        </w:rPr>
      </w:pPr>
      <w:r w:rsidRPr="0054622D">
        <w:rPr>
          <w:rFonts w:ascii="Arial" w:hAnsi="Arial" w:cs="Arial"/>
          <w:bCs/>
          <w:sz w:val="22"/>
          <w:szCs w:val="22"/>
          <w:lang w:val="es-MX"/>
        </w:rPr>
        <w:t>Posibles “descalces” de monedas, plazos y tasas de interés en la estructura de balance y en operaciones fuera de balance, como por ejemplo la incidencia de los derivados financieros.</w:t>
      </w:r>
    </w:p>
    <w:p w14:paraId="43F994E2" w14:textId="77777777" w:rsidR="00A63003" w:rsidRPr="0054622D" w:rsidRDefault="00A63003" w:rsidP="00A63003">
      <w:pPr>
        <w:tabs>
          <w:tab w:val="left" w:pos="709"/>
        </w:tabs>
        <w:jc w:val="both"/>
        <w:rPr>
          <w:rFonts w:ascii="Arial" w:hAnsi="Arial" w:cs="Arial"/>
          <w:bCs/>
          <w:sz w:val="22"/>
          <w:szCs w:val="22"/>
          <w:lang w:val="es-MX"/>
        </w:rPr>
      </w:pPr>
    </w:p>
    <w:p w14:paraId="58D182AF" w14:textId="77777777" w:rsidR="00A63003" w:rsidRPr="0054622D" w:rsidRDefault="00A63003" w:rsidP="00A63003">
      <w:pPr>
        <w:numPr>
          <w:ilvl w:val="0"/>
          <w:numId w:val="97"/>
        </w:numPr>
        <w:jc w:val="both"/>
        <w:rPr>
          <w:rFonts w:ascii="Arial" w:hAnsi="Arial" w:cs="Arial"/>
          <w:bCs/>
          <w:sz w:val="22"/>
          <w:szCs w:val="22"/>
          <w:lang w:val="es-MX"/>
        </w:rPr>
      </w:pPr>
      <w:r w:rsidRPr="0054622D">
        <w:rPr>
          <w:rFonts w:ascii="Arial" w:hAnsi="Arial" w:cs="Arial"/>
          <w:bCs/>
          <w:sz w:val="22"/>
          <w:szCs w:val="22"/>
          <w:lang w:val="es-MX"/>
        </w:rPr>
        <w:t>Para aquellos créditos con tasa de interés variable o indexado a la UVR u otro índice, proyecciones y escenarios posibles de evolución de las cuotas según el comportamiento esperado de las tasas de interés, de la tasa de cambio, la inflación y otras variables que puedan afectar directamente el servicio de la deuda.</w:t>
      </w:r>
    </w:p>
    <w:p w14:paraId="788F5295" w14:textId="77777777" w:rsidR="00A63003" w:rsidRPr="0054622D" w:rsidRDefault="00A63003" w:rsidP="00A63003">
      <w:pPr>
        <w:jc w:val="both"/>
        <w:rPr>
          <w:rFonts w:ascii="Arial" w:hAnsi="Arial" w:cs="Arial"/>
          <w:bCs/>
          <w:sz w:val="22"/>
          <w:szCs w:val="22"/>
          <w:lang w:val="es-MX"/>
        </w:rPr>
      </w:pPr>
    </w:p>
    <w:p w14:paraId="2D600442" w14:textId="77777777" w:rsidR="00A63003" w:rsidRPr="0054622D" w:rsidRDefault="00A63003" w:rsidP="00A63003">
      <w:pPr>
        <w:numPr>
          <w:ilvl w:val="0"/>
          <w:numId w:val="97"/>
        </w:numPr>
        <w:jc w:val="both"/>
        <w:rPr>
          <w:rFonts w:ascii="Arial" w:hAnsi="Arial" w:cs="Arial"/>
          <w:bCs/>
          <w:sz w:val="22"/>
          <w:szCs w:val="22"/>
          <w:lang w:val="es-MX"/>
        </w:rPr>
      </w:pPr>
      <w:r w:rsidRPr="0054622D">
        <w:rPr>
          <w:rFonts w:ascii="Arial" w:hAnsi="Arial" w:cs="Arial"/>
          <w:bCs/>
          <w:sz w:val="22"/>
          <w:szCs w:val="22"/>
          <w:lang w:val="es-MX"/>
        </w:rPr>
        <w:t>Para créditos denominados en monedas extranjeras, el riesgo de mercado derivado de la volatilidad de las tasas de cambio respectivas y su posible impacto sobre la capacidad de pago del deudor. En el caso de operaciones de crédito con el exterior, análisis propios y del mercado sobre el riesgo del país en el cual está domiciliado el deudor, con el objeto de identificar los riesgos de transferencia y convertibilidad de las divisas requeridas para atender el crédito.</w:t>
      </w:r>
    </w:p>
    <w:p w14:paraId="579021A1" w14:textId="77777777" w:rsidR="00A63003" w:rsidRPr="0054622D" w:rsidRDefault="00A63003" w:rsidP="00A63003">
      <w:pPr>
        <w:ind w:left="360"/>
        <w:jc w:val="both"/>
        <w:rPr>
          <w:rFonts w:ascii="Arial" w:hAnsi="Arial" w:cs="Arial"/>
          <w:bCs/>
          <w:sz w:val="22"/>
          <w:szCs w:val="22"/>
          <w:lang w:val="es-MX"/>
        </w:rPr>
      </w:pPr>
    </w:p>
    <w:p w14:paraId="4F670C88" w14:textId="77777777" w:rsidR="00A63003" w:rsidRPr="0054622D" w:rsidRDefault="00A63003" w:rsidP="00A63003">
      <w:pPr>
        <w:numPr>
          <w:ilvl w:val="0"/>
          <w:numId w:val="97"/>
        </w:numPr>
        <w:jc w:val="both"/>
        <w:rPr>
          <w:rFonts w:ascii="Arial" w:hAnsi="Arial" w:cs="Arial"/>
          <w:bCs/>
          <w:sz w:val="22"/>
          <w:szCs w:val="22"/>
          <w:lang w:val="es-MX"/>
        </w:rPr>
      </w:pPr>
      <w:r w:rsidRPr="0054622D">
        <w:rPr>
          <w:rFonts w:ascii="Arial" w:hAnsi="Arial" w:cs="Arial"/>
          <w:bCs/>
          <w:sz w:val="22"/>
          <w:szCs w:val="22"/>
          <w:lang w:val="es-MX"/>
        </w:rPr>
        <w:t>Los riesgos de contagio, legales, operacionales y estratégicos a los que puede estar expuesta la capacidad de pago del deudor o el proyecto a financiar. En este contexto es necesario evaluar, entre otros, la información relacionada con el conglomerado económico al que pertenece el deudor.</w:t>
      </w:r>
    </w:p>
    <w:p w14:paraId="3F589E97" w14:textId="77777777" w:rsidR="00A63003" w:rsidRPr="0054622D" w:rsidRDefault="00A63003" w:rsidP="00A63003">
      <w:pPr>
        <w:jc w:val="both"/>
        <w:rPr>
          <w:rFonts w:ascii="Arial" w:hAnsi="Arial" w:cs="Arial"/>
          <w:bCs/>
          <w:sz w:val="22"/>
          <w:szCs w:val="22"/>
          <w:lang w:val="es-MX"/>
        </w:rPr>
      </w:pPr>
    </w:p>
    <w:p w14:paraId="2FDD0234" w14:textId="77777777" w:rsidR="00B71C5A" w:rsidRPr="0054622D" w:rsidRDefault="00B71C5A" w:rsidP="00A63003">
      <w:pPr>
        <w:tabs>
          <w:tab w:val="left" w:pos="709"/>
        </w:tabs>
        <w:jc w:val="both"/>
        <w:rPr>
          <w:rFonts w:ascii="Arial" w:hAnsi="Arial" w:cs="Arial"/>
          <w:bCs/>
          <w:sz w:val="22"/>
          <w:szCs w:val="22"/>
          <w:lang w:val="es-MX"/>
        </w:rPr>
      </w:pPr>
    </w:p>
    <w:p w14:paraId="7A8AF351" w14:textId="77777777" w:rsidR="009D7FDA" w:rsidRPr="0054622D" w:rsidRDefault="009D7FDA" w:rsidP="009D7FDA">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Cuando se trate de microcréditos, la organización solidaria debe contar con una metodología que le permita evaluar de manera adecuada la capacidad de pago del deudor y cuyos elementos permitan compensar las deficiencias de información, según sus características y grado de informalidad.</w:t>
      </w:r>
    </w:p>
    <w:p w14:paraId="3FA56F6D" w14:textId="77777777" w:rsidR="009D7FDA" w:rsidRPr="0054622D" w:rsidRDefault="009D7FDA" w:rsidP="009D7FDA">
      <w:pPr>
        <w:tabs>
          <w:tab w:val="left" w:pos="3932"/>
          <w:tab w:val="center" w:pos="4536"/>
        </w:tabs>
        <w:jc w:val="both"/>
        <w:rPr>
          <w:rFonts w:ascii="Arial" w:hAnsi="Arial" w:cs="Arial"/>
          <w:bCs/>
          <w:sz w:val="22"/>
          <w:szCs w:val="22"/>
          <w:lang w:val="es-MX"/>
        </w:rPr>
      </w:pPr>
    </w:p>
    <w:p w14:paraId="48B06BF5" w14:textId="77777777" w:rsidR="009D7FDA" w:rsidRPr="0054622D" w:rsidRDefault="009D7FDA" w:rsidP="009D7FDA">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 xml:space="preserve">Tratándose de las entidades públicas territoriales, en la evaluación de la capacidad de pago, las organizaciones solidarias vigiladas deberán verificar el cumplimiento de las condiciones establecidas en las leyes 358 de 1997, 550 de 1999 y 617 de 2000, y de las demás normas que las reglamenten o modifiquen. </w:t>
      </w:r>
    </w:p>
    <w:p w14:paraId="0C694AF6" w14:textId="77777777" w:rsidR="005F3356" w:rsidRPr="0054622D" w:rsidRDefault="005F3356" w:rsidP="00860F38">
      <w:pPr>
        <w:pStyle w:val="Ttulo4"/>
        <w:keepLines w:val="0"/>
        <w:suppressAutoHyphens/>
        <w:spacing w:before="0"/>
        <w:jc w:val="both"/>
        <w:rPr>
          <w:rFonts w:ascii="Arial" w:hAnsi="Arial" w:cs="Arial"/>
          <w:b/>
          <w:i w:val="0"/>
          <w:color w:val="000000" w:themeColor="text1"/>
          <w:sz w:val="22"/>
          <w:szCs w:val="22"/>
          <w:lang w:bidi="en-US"/>
        </w:rPr>
      </w:pPr>
    </w:p>
    <w:p w14:paraId="3E6D7970" w14:textId="77777777" w:rsidR="007B47EA" w:rsidRPr="0054622D" w:rsidRDefault="00F269DD" w:rsidP="00860F38">
      <w:pPr>
        <w:pStyle w:val="Ttulo4"/>
        <w:keepLines w:val="0"/>
        <w:numPr>
          <w:ilvl w:val="3"/>
          <w:numId w:val="3"/>
        </w:numPr>
        <w:suppressAutoHyphens/>
        <w:spacing w:before="0"/>
        <w:jc w:val="both"/>
        <w:rPr>
          <w:rFonts w:ascii="Arial" w:hAnsi="Arial" w:cs="Arial"/>
          <w:b/>
          <w:i w:val="0"/>
          <w:color w:val="000000" w:themeColor="text1"/>
          <w:sz w:val="22"/>
          <w:szCs w:val="22"/>
          <w:lang w:bidi="en-US"/>
        </w:rPr>
      </w:pPr>
      <w:bookmarkStart w:id="58" w:name="_Toc34149771"/>
      <w:r w:rsidRPr="0054622D">
        <w:rPr>
          <w:rFonts w:ascii="Arial" w:hAnsi="Arial" w:cs="Arial"/>
          <w:b/>
          <w:i w:val="0"/>
          <w:color w:val="000000" w:themeColor="text1"/>
          <w:sz w:val="22"/>
          <w:szCs w:val="22"/>
          <w:lang w:bidi="en-US"/>
        </w:rPr>
        <w:t>Garantías</w:t>
      </w:r>
      <w:bookmarkEnd w:id="58"/>
      <w:r w:rsidR="007B47EA" w:rsidRPr="0054622D">
        <w:rPr>
          <w:rFonts w:ascii="Arial" w:hAnsi="Arial" w:cs="Arial"/>
          <w:b/>
          <w:i w:val="0"/>
          <w:color w:val="000000" w:themeColor="text1"/>
          <w:sz w:val="22"/>
          <w:szCs w:val="22"/>
          <w:lang w:bidi="en-US"/>
        </w:rPr>
        <w:t xml:space="preserve"> </w:t>
      </w:r>
    </w:p>
    <w:p w14:paraId="08D88EC3" w14:textId="77777777" w:rsidR="00860F38" w:rsidRPr="00FC3ED0" w:rsidRDefault="00860F38" w:rsidP="00860F38">
      <w:pPr>
        <w:rPr>
          <w:rFonts w:ascii="Arial" w:hAnsi="Arial" w:cs="Arial"/>
          <w:sz w:val="22"/>
          <w:szCs w:val="22"/>
          <w:lang w:bidi="en-US"/>
        </w:rPr>
      </w:pPr>
    </w:p>
    <w:p w14:paraId="76E996D8" w14:textId="3EEB45E0" w:rsidR="00654F0A" w:rsidRPr="009B7053" w:rsidRDefault="00862C35" w:rsidP="00862C35">
      <w:pPr>
        <w:tabs>
          <w:tab w:val="left" w:pos="3932"/>
          <w:tab w:val="center" w:pos="4536"/>
        </w:tabs>
        <w:jc w:val="both"/>
        <w:rPr>
          <w:rFonts w:ascii="Arial" w:hAnsi="Arial" w:cs="Arial"/>
          <w:bCs/>
          <w:sz w:val="22"/>
          <w:szCs w:val="22"/>
          <w:lang w:val="es-MX"/>
        </w:rPr>
      </w:pPr>
      <w:r w:rsidRPr="009B7053">
        <w:rPr>
          <w:rFonts w:ascii="Arial" w:hAnsi="Arial" w:cs="Arial"/>
          <w:bCs/>
          <w:sz w:val="22"/>
          <w:szCs w:val="22"/>
          <w:lang w:val="es-MX"/>
        </w:rPr>
        <w:lastRenderedPageBreak/>
        <w:t xml:space="preserve">Las garantías que respaldan la operación, son necesarias para calcular las pérdidas esperadas en el evento de no pago y, por consiguiente, para determinar el nivel de deterioro. </w:t>
      </w:r>
    </w:p>
    <w:p w14:paraId="62E47F49" w14:textId="77777777" w:rsidR="00D3007D" w:rsidRPr="0054622D" w:rsidRDefault="00D3007D" w:rsidP="00862C35">
      <w:pPr>
        <w:tabs>
          <w:tab w:val="left" w:pos="3932"/>
          <w:tab w:val="center" w:pos="4536"/>
        </w:tabs>
        <w:jc w:val="both"/>
        <w:rPr>
          <w:rFonts w:ascii="Arial" w:hAnsi="Arial" w:cs="Arial"/>
          <w:bCs/>
          <w:sz w:val="22"/>
          <w:szCs w:val="22"/>
          <w:lang w:val="es-MX"/>
        </w:rPr>
      </w:pPr>
    </w:p>
    <w:p w14:paraId="7A4CCBA9" w14:textId="040CF4A0" w:rsidR="00862C35" w:rsidRPr="0054622D" w:rsidRDefault="00654F0A" w:rsidP="00862C35">
      <w:pPr>
        <w:tabs>
          <w:tab w:val="left" w:pos="3932"/>
          <w:tab w:val="center" w:pos="4536"/>
        </w:tabs>
        <w:jc w:val="both"/>
        <w:rPr>
          <w:rFonts w:ascii="Arial" w:hAnsi="Arial" w:cs="Arial"/>
          <w:bCs/>
          <w:sz w:val="22"/>
          <w:szCs w:val="22"/>
          <w:lang w:val="es-MX"/>
        </w:rPr>
      </w:pPr>
      <w:r w:rsidRPr="0054622D">
        <w:rPr>
          <w:rFonts w:ascii="Arial" w:hAnsi="Arial" w:cs="Arial"/>
          <w:color w:val="000000" w:themeColor="text1"/>
          <w:sz w:val="22"/>
          <w:szCs w:val="22"/>
          <w:lang w:val="es-MX"/>
        </w:rPr>
        <w:t>Para</w:t>
      </w:r>
      <w:r w:rsidRPr="0054622D">
        <w:rPr>
          <w:rFonts w:ascii="Arial" w:hAnsi="Arial" w:cs="Arial"/>
          <w:b/>
          <w:color w:val="000000" w:themeColor="text1"/>
          <w:sz w:val="22"/>
          <w:szCs w:val="22"/>
          <w:lang w:val="es-MX"/>
        </w:rPr>
        <w:t xml:space="preserve"> </w:t>
      </w:r>
      <w:r w:rsidRPr="0054622D">
        <w:rPr>
          <w:rFonts w:ascii="Arial" w:hAnsi="Arial" w:cs="Arial"/>
          <w:bCs/>
          <w:color w:val="000000" w:themeColor="text1"/>
          <w:sz w:val="22"/>
          <w:szCs w:val="22"/>
          <w:lang w:val="es-MX"/>
        </w:rPr>
        <w:t xml:space="preserve">las garantías idóneas se debe establecer un </w:t>
      </w:r>
      <w:r w:rsidR="00D3007D" w:rsidRPr="0054622D">
        <w:rPr>
          <w:rFonts w:ascii="Arial" w:hAnsi="Arial" w:cs="Arial"/>
          <w:bCs/>
          <w:color w:val="000000" w:themeColor="text1"/>
          <w:sz w:val="22"/>
          <w:szCs w:val="22"/>
          <w:lang w:val="es-MX"/>
        </w:rPr>
        <w:t>valor con</w:t>
      </w:r>
      <w:r w:rsidR="00862C35" w:rsidRPr="0054622D">
        <w:rPr>
          <w:rFonts w:ascii="Arial" w:hAnsi="Arial" w:cs="Arial"/>
          <w:bCs/>
          <w:sz w:val="22"/>
          <w:szCs w:val="22"/>
          <w:lang w:val="es-MX"/>
        </w:rPr>
        <w:t xml:space="preserve"> base en criterios técnicos y objetivos, que ofrezcan un respaldo jurídicamente eficaz al pago de la obligación garantizada cuya posibilidad de realización sea razonablemente adecuada.</w:t>
      </w:r>
    </w:p>
    <w:p w14:paraId="6F2E0183" w14:textId="77777777" w:rsidR="00862C35" w:rsidRPr="0054622D" w:rsidRDefault="00862C35" w:rsidP="00862C35">
      <w:pPr>
        <w:tabs>
          <w:tab w:val="left" w:pos="3932"/>
          <w:tab w:val="center" w:pos="4536"/>
        </w:tabs>
        <w:jc w:val="both"/>
        <w:rPr>
          <w:rFonts w:ascii="Arial" w:hAnsi="Arial" w:cs="Arial"/>
          <w:bCs/>
          <w:sz w:val="22"/>
          <w:szCs w:val="22"/>
          <w:lang w:val="es-MX"/>
        </w:rPr>
      </w:pPr>
    </w:p>
    <w:p w14:paraId="52FCE6D0" w14:textId="77777777" w:rsidR="000340EB" w:rsidRPr="0054622D" w:rsidRDefault="00862C35" w:rsidP="00862C35">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 xml:space="preserve">Para evaluar el respaldo ofrecido y la posibilidad de realización de cada garantía se deberá tener en cuenta su naturaleza, idoneidad, liquidez, valor y cobertura.  </w:t>
      </w:r>
    </w:p>
    <w:p w14:paraId="4B2FACE0" w14:textId="77777777" w:rsidR="000340EB" w:rsidRPr="0054622D" w:rsidRDefault="000340EB" w:rsidP="00862C35">
      <w:pPr>
        <w:tabs>
          <w:tab w:val="left" w:pos="3932"/>
          <w:tab w:val="center" w:pos="4536"/>
        </w:tabs>
        <w:jc w:val="both"/>
        <w:rPr>
          <w:rFonts w:ascii="Arial" w:hAnsi="Arial" w:cs="Arial"/>
          <w:bCs/>
          <w:sz w:val="22"/>
          <w:szCs w:val="22"/>
          <w:lang w:val="es-MX"/>
        </w:rPr>
      </w:pPr>
    </w:p>
    <w:p w14:paraId="7F07FC1E" w14:textId="77777777" w:rsidR="00862C35" w:rsidRPr="0054622D" w:rsidRDefault="00862C35" w:rsidP="00862C35">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Adicionalmente, las organizaciones solidarias deben estimar los potenciales costos de su realización y los requisitos de orden jurídico necesarios para hacerlas exigibles. La organización solidaria deberá tener en cuenta las siguientes instrucciones para establecer el valor de la garantía en el momento del otorgamiento y su posterior actualización:</w:t>
      </w:r>
    </w:p>
    <w:p w14:paraId="705FF691" w14:textId="77777777" w:rsidR="00862C35" w:rsidRPr="0054622D" w:rsidRDefault="00862C35" w:rsidP="00862C35">
      <w:pPr>
        <w:tabs>
          <w:tab w:val="left" w:pos="3932"/>
          <w:tab w:val="center" w:pos="4536"/>
        </w:tabs>
        <w:jc w:val="both"/>
        <w:rPr>
          <w:rFonts w:ascii="Arial" w:hAnsi="Arial" w:cs="Arial"/>
          <w:bCs/>
          <w:sz w:val="22"/>
          <w:szCs w:val="22"/>
          <w:lang w:val="es-MX"/>
        </w:rPr>
      </w:pPr>
    </w:p>
    <w:p w14:paraId="2C8319A1" w14:textId="77777777" w:rsidR="00862C35" w:rsidRPr="001C573A" w:rsidRDefault="00862C35" w:rsidP="00862C35">
      <w:pPr>
        <w:pStyle w:val="Prrafodelista"/>
        <w:numPr>
          <w:ilvl w:val="0"/>
          <w:numId w:val="21"/>
        </w:numPr>
        <w:tabs>
          <w:tab w:val="left" w:pos="3932"/>
          <w:tab w:val="center" w:pos="4536"/>
        </w:tabs>
        <w:jc w:val="both"/>
        <w:rPr>
          <w:rFonts w:ascii="Arial" w:hAnsi="Arial" w:cs="Arial"/>
          <w:bCs/>
          <w:lang w:val="es-MX"/>
        </w:rPr>
      </w:pPr>
      <w:r w:rsidRPr="0054622D">
        <w:rPr>
          <w:rFonts w:ascii="Arial" w:hAnsi="Arial" w:cs="Arial"/>
          <w:bCs/>
          <w:lang w:val="es-MX"/>
        </w:rPr>
        <w:t>El valor de las garantías sobre inmuebles al momento del otorgamiento, corresponderá al obtenido mediante un avalúo técnico</w:t>
      </w:r>
      <w:r w:rsidRPr="009B7053">
        <w:rPr>
          <w:rStyle w:val="Refdenotaalpie"/>
          <w:rFonts w:ascii="Arial" w:hAnsi="Arial" w:cs="Arial"/>
          <w:bCs/>
          <w:lang w:val="es-MX"/>
        </w:rPr>
        <w:footnoteReference w:id="2"/>
      </w:r>
      <w:r w:rsidRPr="009B7053">
        <w:rPr>
          <w:rFonts w:ascii="Arial" w:hAnsi="Arial" w:cs="Arial"/>
          <w:bCs/>
          <w:lang w:val="es-MX"/>
        </w:rPr>
        <w:t xml:space="preserve">. </w:t>
      </w:r>
    </w:p>
    <w:p w14:paraId="3C7B0031" w14:textId="77777777" w:rsidR="00862C35" w:rsidRPr="0054622D" w:rsidRDefault="00862C35" w:rsidP="00862C35">
      <w:pPr>
        <w:tabs>
          <w:tab w:val="left" w:pos="3932"/>
          <w:tab w:val="center" w:pos="4536"/>
        </w:tabs>
        <w:ind w:left="360"/>
        <w:jc w:val="both"/>
        <w:rPr>
          <w:rFonts w:ascii="Arial" w:hAnsi="Arial" w:cs="Arial"/>
          <w:bCs/>
          <w:sz w:val="22"/>
          <w:szCs w:val="22"/>
          <w:lang w:val="es-MX"/>
        </w:rPr>
      </w:pPr>
      <w:r w:rsidRPr="0054622D">
        <w:rPr>
          <w:rFonts w:ascii="Arial" w:hAnsi="Arial" w:cs="Arial"/>
          <w:bCs/>
          <w:sz w:val="22"/>
          <w:szCs w:val="22"/>
          <w:lang w:val="es-MX"/>
        </w:rPr>
        <w:t>Cuando se trate de inmuebles destinados a vivienda, la vigencia del avalúo será máximo de un (1) año. Este valor se deberá actualizar anualmente teniendo en cuenta los siguientes mecanismos:</w:t>
      </w:r>
    </w:p>
    <w:p w14:paraId="55C3354F" w14:textId="77777777" w:rsidR="00862C35" w:rsidRPr="0054622D" w:rsidRDefault="00862C35" w:rsidP="00862C35">
      <w:pPr>
        <w:tabs>
          <w:tab w:val="left" w:pos="3932"/>
          <w:tab w:val="center" w:pos="4536"/>
        </w:tabs>
        <w:jc w:val="both"/>
        <w:rPr>
          <w:rFonts w:ascii="Arial" w:hAnsi="Arial" w:cs="Arial"/>
          <w:bCs/>
          <w:sz w:val="22"/>
          <w:szCs w:val="22"/>
          <w:lang w:val="es-MX"/>
        </w:rPr>
      </w:pPr>
    </w:p>
    <w:p w14:paraId="3CE10BEA" w14:textId="77777777" w:rsidR="00862C35" w:rsidRPr="0054622D" w:rsidRDefault="00862C35" w:rsidP="00862C35">
      <w:pPr>
        <w:pStyle w:val="Prrafodelista"/>
        <w:numPr>
          <w:ilvl w:val="0"/>
          <w:numId w:val="23"/>
        </w:numPr>
        <w:tabs>
          <w:tab w:val="left" w:pos="1134"/>
          <w:tab w:val="left" w:pos="3932"/>
          <w:tab w:val="center" w:pos="4536"/>
        </w:tabs>
        <w:jc w:val="both"/>
        <w:rPr>
          <w:rFonts w:ascii="Arial" w:hAnsi="Arial" w:cs="Arial"/>
          <w:bCs/>
          <w:lang w:val="es-MX"/>
        </w:rPr>
      </w:pPr>
      <w:r w:rsidRPr="0054622D">
        <w:rPr>
          <w:rFonts w:ascii="Arial" w:hAnsi="Arial" w:cs="Arial"/>
          <w:bCs/>
          <w:lang w:val="es-MX"/>
        </w:rPr>
        <w:t xml:space="preserve">Para inmuebles ubicados en Bogotá D.C, se debe aplicar los valores de reajuste anual del Índice de Valoración Inmobiliaria Urbana y Rural (VIUR) adoptado por la Alcaldía Mayor de Bogotá para la vigencia fiscal y el estrato residencial (si se trata de inmuebles destinados a vivienda) o el tipo de predio (comercial, depósitos, industria, oficinas y otros usos y bodegas) correspondiente. </w:t>
      </w:r>
    </w:p>
    <w:p w14:paraId="2092DF49" w14:textId="77777777" w:rsidR="00862C35" w:rsidRPr="0054622D" w:rsidRDefault="00862C35" w:rsidP="00862C35">
      <w:pPr>
        <w:pStyle w:val="Prrafodelista"/>
        <w:tabs>
          <w:tab w:val="left" w:pos="1134"/>
          <w:tab w:val="left" w:pos="3932"/>
          <w:tab w:val="center" w:pos="4536"/>
        </w:tabs>
        <w:ind w:left="1440"/>
        <w:jc w:val="both"/>
        <w:rPr>
          <w:rFonts w:ascii="Arial" w:hAnsi="Arial" w:cs="Arial"/>
          <w:bCs/>
          <w:lang w:val="es-MX"/>
        </w:rPr>
      </w:pPr>
    </w:p>
    <w:p w14:paraId="3D8CADBD" w14:textId="77777777" w:rsidR="00862C35" w:rsidRPr="0054622D" w:rsidRDefault="00862C35" w:rsidP="00862C35">
      <w:pPr>
        <w:pStyle w:val="Prrafodelista"/>
        <w:tabs>
          <w:tab w:val="left" w:pos="1134"/>
          <w:tab w:val="left" w:pos="3932"/>
          <w:tab w:val="center" w:pos="4536"/>
        </w:tabs>
        <w:ind w:left="1440"/>
        <w:jc w:val="both"/>
        <w:rPr>
          <w:rFonts w:ascii="Arial" w:hAnsi="Arial" w:cs="Arial"/>
          <w:bCs/>
          <w:lang w:val="es-MX"/>
        </w:rPr>
      </w:pPr>
      <w:r w:rsidRPr="0054622D">
        <w:rPr>
          <w:rFonts w:ascii="Arial" w:hAnsi="Arial" w:cs="Arial"/>
          <w:bCs/>
          <w:lang w:val="es-MX"/>
        </w:rPr>
        <w:t>Esta metodología también se aplicará para actualizar el valor de las garantías constituidas sobre bienes inmuebles no destinados a vivienda.</w:t>
      </w:r>
    </w:p>
    <w:p w14:paraId="58F20AAB" w14:textId="77777777" w:rsidR="00862C35" w:rsidRPr="0054622D" w:rsidRDefault="00862C35" w:rsidP="00862C35">
      <w:pPr>
        <w:pStyle w:val="Prrafodelista"/>
        <w:tabs>
          <w:tab w:val="left" w:pos="1134"/>
          <w:tab w:val="left" w:pos="3932"/>
          <w:tab w:val="center" w:pos="4536"/>
        </w:tabs>
        <w:ind w:left="1440"/>
        <w:jc w:val="both"/>
        <w:rPr>
          <w:rFonts w:ascii="Arial" w:hAnsi="Arial" w:cs="Arial"/>
          <w:bCs/>
          <w:lang w:val="es-MX"/>
        </w:rPr>
      </w:pPr>
    </w:p>
    <w:p w14:paraId="5890283F" w14:textId="77777777" w:rsidR="00862C35" w:rsidRPr="0054622D" w:rsidRDefault="00862C35" w:rsidP="00862C35">
      <w:pPr>
        <w:pStyle w:val="Prrafodelista"/>
        <w:numPr>
          <w:ilvl w:val="0"/>
          <w:numId w:val="23"/>
        </w:numPr>
        <w:tabs>
          <w:tab w:val="left" w:pos="1134"/>
          <w:tab w:val="left" w:pos="3932"/>
          <w:tab w:val="center" w:pos="4536"/>
        </w:tabs>
        <w:jc w:val="both"/>
        <w:rPr>
          <w:rFonts w:ascii="Arial" w:hAnsi="Arial" w:cs="Arial"/>
          <w:bCs/>
          <w:lang w:val="es-MX"/>
        </w:rPr>
      </w:pPr>
      <w:r w:rsidRPr="0054622D">
        <w:rPr>
          <w:rFonts w:ascii="Arial" w:hAnsi="Arial" w:cs="Arial"/>
          <w:bCs/>
          <w:lang w:val="es-MX"/>
        </w:rPr>
        <w:t>Para inmuebles ubicados fuera de Bogotá D.C, se debe aplicar los valores de reajuste anual del Índice de Valoración Predial (IVP) publicado por el Departamento Administrativo Nacional de Estadística (DANE) para la ciudad respectiva, o en su defecto, los valores de reajuste anual del IVP para el total nacional.</w:t>
      </w:r>
    </w:p>
    <w:p w14:paraId="2D64E8D5" w14:textId="1482A88D" w:rsidR="00862C35" w:rsidRPr="0054622D" w:rsidRDefault="00862C35" w:rsidP="00862C35">
      <w:pPr>
        <w:tabs>
          <w:tab w:val="left" w:pos="3932"/>
          <w:tab w:val="center" w:pos="4536"/>
        </w:tabs>
        <w:jc w:val="both"/>
        <w:rPr>
          <w:rFonts w:ascii="Arial" w:hAnsi="Arial" w:cs="Arial"/>
          <w:bCs/>
          <w:sz w:val="22"/>
          <w:szCs w:val="22"/>
          <w:lang w:val="es-MX"/>
        </w:rPr>
      </w:pPr>
    </w:p>
    <w:p w14:paraId="1344F518" w14:textId="77777777" w:rsidR="00862C35" w:rsidRPr="0054622D" w:rsidRDefault="00862C35" w:rsidP="00862C35">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 xml:space="preserve">Cuando se trate de inmuebles No destinados a vivienda ubicados fuera de Bogotá D.C., el avalúo técnico inicial tendrá una vigencia máxima de tres (3) años. Al cabo de este período se deberá realizar un nuevo avalúo técnico por lo menos cada tres años para mantener actualizado el valor de la garantía. </w:t>
      </w:r>
    </w:p>
    <w:p w14:paraId="577B58A8" w14:textId="77777777" w:rsidR="00862C35" w:rsidRPr="0054622D" w:rsidRDefault="00862C35" w:rsidP="00862C35">
      <w:pPr>
        <w:tabs>
          <w:tab w:val="left" w:pos="3932"/>
          <w:tab w:val="center" w:pos="4536"/>
        </w:tabs>
        <w:jc w:val="both"/>
        <w:rPr>
          <w:rFonts w:ascii="Arial" w:hAnsi="Arial" w:cs="Arial"/>
          <w:bCs/>
          <w:sz w:val="22"/>
          <w:szCs w:val="22"/>
          <w:lang w:val="es-MX"/>
        </w:rPr>
      </w:pPr>
    </w:p>
    <w:p w14:paraId="3205150D" w14:textId="2C162254" w:rsidR="00862C35" w:rsidRPr="0054622D" w:rsidRDefault="00862C35" w:rsidP="003F18B2">
      <w:pPr>
        <w:pStyle w:val="Prrafodelista"/>
        <w:numPr>
          <w:ilvl w:val="0"/>
          <w:numId w:val="21"/>
        </w:numPr>
        <w:jc w:val="both"/>
        <w:rPr>
          <w:rFonts w:ascii="Arial" w:hAnsi="Arial" w:cs="Arial"/>
          <w:bCs/>
          <w:lang w:val="es-MX"/>
        </w:rPr>
      </w:pPr>
      <w:r w:rsidRPr="0054622D">
        <w:rPr>
          <w:rFonts w:ascii="Arial" w:hAnsi="Arial" w:cs="Arial"/>
          <w:bCs/>
          <w:lang w:val="es-MX"/>
        </w:rPr>
        <w:t>En el caso de garantías constituidas sobre los bienes que se relacionan en la siguiente tabla, se deben atender las instrucciones establecidas a continuación, según corresponda:</w:t>
      </w:r>
    </w:p>
    <w:p w14:paraId="682FA93C" w14:textId="70E18D44" w:rsidR="003F18B2" w:rsidRPr="00FC3ED0" w:rsidRDefault="003F18B2" w:rsidP="003F18B2">
      <w:pPr>
        <w:rPr>
          <w:rFonts w:ascii="Arial" w:hAnsi="Arial" w:cs="Arial"/>
          <w:bCs/>
          <w:sz w:val="22"/>
          <w:szCs w:val="22"/>
          <w:lang w:val="es-MX"/>
        </w:rPr>
      </w:pP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120"/>
      </w:tblGrid>
      <w:tr w:rsidR="00392A97" w:rsidRPr="0054622D" w14:paraId="0D6E29FA" w14:textId="77777777" w:rsidTr="003850C4">
        <w:trPr>
          <w:trHeight w:val="243"/>
        </w:trPr>
        <w:tc>
          <w:tcPr>
            <w:tcW w:w="4256" w:type="dxa"/>
            <w:shd w:val="clear" w:color="auto" w:fill="auto"/>
            <w:vAlign w:val="center"/>
          </w:tcPr>
          <w:p w14:paraId="08055C68" w14:textId="77777777" w:rsidR="00862C35" w:rsidRPr="001C573A" w:rsidRDefault="00862C35" w:rsidP="003850C4">
            <w:pPr>
              <w:jc w:val="center"/>
              <w:rPr>
                <w:rFonts w:ascii="Arial" w:hAnsi="Arial" w:cs="Arial"/>
                <w:b/>
                <w:sz w:val="22"/>
                <w:szCs w:val="22"/>
              </w:rPr>
            </w:pPr>
            <w:r w:rsidRPr="009B7053">
              <w:rPr>
                <w:rFonts w:ascii="Arial" w:hAnsi="Arial" w:cs="Arial"/>
                <w:b/>
                <w:sz w:val="22"/>
                <w:szCs w:val="22"/>
              </w:rPr>
              <w:t>Tipo de Bien</w:t>
            </w:r>
          </w:p>
        </w:tc>
        <w:tc>
          <w:tcPr>
            <w:tcW w:w="4120" w:type="dxa"/>
            <w:shd w:val="clear" w:color="auto" w:fill="auto"/>
            <w:vAlign w:val="center"/>
          </w:tcPr>
          <w:p w14:paraId="50B6BC99" w14:textId="77777777" w:rsidR="00862C35" w:rsidRPr="0054622D" w:rsidRDefault="00862C35" w:rsidP="003850C4">
            <w:pPr>
              <w:jc w:val="center"/>
              <w:rPr>
                <w:rFonts w:ascii="Arial" w:hAnsi="Arial" w:cs="Arial"/>
                <w:b/>
                <w:sz w:val="22"/>
                <w:szCs w:val="22"/>
              </w:rPr>
            </w:pPr>
            <w:r w:rsidRPr="0054622D">
              <w:rPr>
                <w:rFonts w:ascii="Arial" w:hAnsi="Arial" w:cs="Arial"/>
                <w:b/>
                <w:sz w:val="22"/>
                <w:szCs w:val="22"/>
              </w:rPr>
              <w:t>Vida Útil (Años)</w:t>
            </w:r>
          </w:p>
        </w:tc>
      </w:tr>
      <w:tr w:rsidR="00392A97" w:rsidRPr="0054622D" w14:paraId="0B3E49BF" w14:textId="77777777" w:rsidTr="003850C4">
        <w:trPr>
          <w:trHeight w:val="258"/>
        </w:trPr>
        <w:tc>
          <w:tcPr>
            <w:tcW w:w="4256" w:type="dxa"/>
            <w:shd w:val="clear" w:color="auto" w:fill="auto"/>
            <w:vAlign w:val="center"/>
          </w:tcPr>
          <w:p w14:paraId="564D20FA" w14:textId="77777777" w:rsidR="00862C35" w:rsidRPr="001C573A" w:rsidRDefault="00862C35" w:rsidP="003850C4">
            <w:pPr>
              <w:jc w:val="center"/>
              <w:rPr>
                <w:rFonts w:ascii="Arial" w:hAnsi="Arial" w:cs="Arial"/>
                <w:b/>
                <w:sz w:val="22"/>
                <w:szCs w:val="22"/>
              </w:rPr>
            </w:pPr>
            <w:r w:rsidRPr="009B7053">
              <w:rPr>
                <w:rFonts w:ascii="Arial" w:hAnsi="Arial" w:cs="Arial"/>
                <w:b/>
                <w:sz w:val="22"/>
                <w:szCs w:val="22"/>
              </w:rPr>
              <w:t>Software</w:t>
            </w:r>
          </w:p>
        </w:tc>
        <w:tc>
          <w:tcPr>
            <w:tcW w:w="4120" w:type="dxa"/>
            <w:shd w:val="clear" w:color="auto" w:fill="auto"/>
            <w:vAlign w:val="center"/>
          </w:tcPr>
          <w:p w14:paraId="67F709C2" w14:textId="77777777" w:rsidR="00862C35" w:rsidRPr="0054622D" w:rsidRDefault="00862C35" w:rsidP="003850C4">
            <w:pPr>
              <w:jc w:val="center"/>
              <w:rPr>
                <w:rFonts w:ascii="Arial" w:hAnsi="Arial" w:cs="Arial"/>
                <w:b/>
                <w:sz w:val="22"/>
                <w:szCs w:val="22"/>
              </w:rPr>
            </w:pPr>
            <w:r w:rsidRPr="0054622D">
              <w:rPr>
                <w:rFonts w:ascii="Arial" w:hAnsi="Arial" w:cs="Arial"/>
                <w:b/>
                <w:sz w:val="22"/>
                <w:szCs w:val="22"/>
              </w:rPr>
              <w:t>3</w:t>
            </w:r>
          </w:p>
        </w:tc>
      </w:tr>
      <w:tr w:rsidR="00392A97" w:rsidRPr="0054622D" w14:paraId="49DC9C5C" w14:textId="77777777" w:rsidTr="003850C4">
        <w:trPr>
          <w:trHeight w:val="243"/>
        </w:trPr>
        <w:tc>
          <w:tcPr>
            <w:tcW w:w="4256" w:type="dxa"/>
            <w:shd w:val="clear" w:color="auto" w:fill="auto"/>
            <w:vAlign w:val="center"/>
          </w:tcPr>
          <w:p w14:paraId="6F9FD7EF" w14:textId="77777777" w:rsidR="00862C35" w:rsidRPr="001C573A" w:rsidRDefault="00862C35" w:rsidP="003850C4">
            <w:pPr>
              <w:jc w:val="center"/>
              <w:rPr>
                <w:rFonts w:ascii="Arial" w:hAnsi="Arial" w:cs="Arial"/>
                <w:b/>
                <w:sz w:val="22"/>
                <w:szCs w:val="22"/>
              </w:rPr>
            </w:pPr>
            <w:r w:rsidRPr="009B7053">
              <w:rPr>
                <w:rFonts w:ascii="Arial" w:hAnsi="Arial" w:cs="Arial"/>
                <w:b/>
                <w:sz w:val="22"/>
                <w:szCs w:val="22"/>
              </w:rPr>
              <w:t>Hardware</w:t>
            </w:r>
          </w:p>
        </w:tc>
        <w:tc>
          <w:tcPr>
            <w:tcW w:w="4120" w:type="dxa"/>
            <w:vMerge w:val="restart"/>
            <w:shd w:val="clear" w:color="auto" w:fill="auto"/>
            <w:vAlign w:val="center"/>
          </w:tcPr>
          <w:p w14:paraId="622BEAD3" w14:textId="77777777" w:rsidR="00862C35" w:rsidRPr="0054622D" w:rsidRDefault="00862C35" w:rsidP="003850C4">
            <w:pPr>
              <w:jc w:val="center"/>
              <w:rPr>
                <w:rFonts w:ascii="Arial" w:hAnsi="Arial" w:cs="Arial"/>
                <w:b/>
                <w:sz w:val="22"/>
                <w:szCs w:val="22"/>
              </w:rPr>
            </w:pPr>
            <w:r w:rsidRPr="0054622D">
              <w:rPr>
                <w:rFonts w:ascii="Arial" w:hAnsi="Arial" w:cs="Arial"/>
                <w:b/>
                <w:sz w:val="22"/>
                <w:szCs w:val="22"/>
              </w:rPr>
              <w:t>5</w:t>
            </w:r>
          </w:p>
        </w:tc>
      </w:tr>
      <w:tr w:rsidR="00392A97" w:rsidRPr="0054622D" w14:paraId="37C5ABB6" w14:textId="77777777" w:rsidTr="003850C4">
        <w:trPr>
          <w:trHeight w:val="243"/>
        </w:trPr>
        <w:tc>
          <w:tcPr>
            <w:tcW w:w="4256" w:type="dxa"/>
            <w:shd w:val="clear" w:color="auto" w:fill="auto"/>
            <w:vAlign w:val="center"/>
          </w:tcPr>
          <w:p w14:paraId="2F674AFE" w14:textId="77777777" w:rsidR="00862C35" w:rsidRPr="001C573A" w:rsidRDefault="00862C35" w:rsidP="003850C4">
            <w:pPr>
              <w:jc w:val="center"/>
              <w:rPr>
                <w:rFonts w:ascii="Arial" w:hAnsi="Arial" w:cs="Arial"/>
                <w:b/>
                <w:sz w:val="22"/>
                <w:szCs w:val="22"/>
              </w:rPr>
            </w:pPr>
            <w:r w:rsidRPr="009B7053">
              <w:rPr>
                <w:rFonts w:ascii="Arial" w:hAnsi="Arial" w:cs="Arial"/>
                <w:b/>
                <w:sz w:val="22"/>
                <w:szCs w:val="22"/>
              </w:rPr>
              <w:t>Muebles y Enseres</w:t>
            </w:r>
          </w:p>
        </w:tc>
        <w:tc>
          <w:tcPr>
            <w:tcW w:w="4120" w:type="dxa"/>
            <w:vMerge/>
            <w:shd w:val="clear" w:color="auto" w:fill="auto"/>
            <w:vAlign w:val="center"/>
          </w:tcPr>
          <w:p w14:paraId="28B4B663" w14:textId="77777777" w:rsidR="00862C35" w:rsidRPr="0054622D" w:rsidRDefault="00862C35" w:rsidP="003850C4">
            <w:pPr>
              <w:jc w:val="center"/>
              <w:rPr>
                <w:rFonts w:ascii="Arial" w:hAnsi="Arial" w:cs="Arial"/>
                <w:b/>
                <w:sz w:val="22"/>
                <w:szCs w:val="22"/>
              </w:rPr>
            </w:pPr>
          </w:p>
        </w:tc>
      </w:tr>
      <w:tr w:rsidR="00392A97" w:rsidRPr="0054622D" w14:paraId="61FAA45D" w14:textId="77777777" w:rsidTr="003850C4">
        <w:trPr>
          <w:trHeight w:val="258"/>
        </w:trPr>
        <w:tc>
          <w:tcPr>
            <w:tcW w:w="4256" w:type="dxa"/>
            <w:shd w:val="clear" w:color="auto" w:fill="auto"/>
            <w:vAlign w:val="center"/>
          </w:tcPr>
          <w:p w14:paraId="3559445A" w14:textId="77777777" w:rsidR="00862C35" w:rsidRPr="001C573A" w:rsidRDefault="00862C35" w:rsidP="003850C4">
            <w:pPr>
              <w:jc w:val="center"/>
              <w:rPr>
                <w:rFonts w:ascii="Arial" w:hAnsi="Arial" w:cs="Arial"/>
                <w:b/>
                <w:sz w:val="22"/>
                <w:szCs w:val="22"/>
              </w:rPr>
            </w:pPr>
            <w:r w:rsidRPr="009B7053">
              <w:rPr>
                <w:rFonts w:ascii="Arial" w:hAnsi="Arial" w:cs="Arial"/>
                <w:b/>
                <w:sz w:val="22"/>
                <w:szCs w:val="22"/>
              </w:rPr>
              <w:t>Electrodomésticos y Gasodomésticos</w:t>
            </w:r>
          </w:p>
        </w:tc>
        <w:tc>
          <w:tcPr>
            <w:tcW w:w="4120" w:type="dxa"/>
            <w:vMerge/>
            <w:shd w:val="clear" w:color="auto" w:fill="auto"/>
            <w:vAlign w:val="center"/>
          </w:tcPr>
          <w:p w14:paraId="3CA0055D" w14:textId="77777777" w:rsidR="00862C35" w:rsidRPr="0054622D" w:rsidRDefault="00862C35" w:rsidP="003850C4">
            <w:pPr>
              <w:jc w:val="center"/>
              <w:rPr>
                <w:rFonts w:ascii="Arial" w:hAnsi="Arial" w:cs="Arial"/>
                <w:b/>
                <w:sz w:val="22"/>
                <w:szCs w:val="22"/>
              </w:rPr>
            </w:pPr>
          </w:p>
        </w:tc>
      </w:tr>
      <w:tr w:rsidR="00392A97" w:rsidRPr="0054622D" w14:paraId="277FFB16" w14:textId="77777777" w:rsidTr="003850C4">
        <w:trPr>
          <w:trHeight w:val="243"/>
        </w:trPr>
        <w:tc>
          <w:tcPr>
            <w:tcW w:w="4256" w:type="dxa"/>
            <w:shd w:val="clear" w:color="auto" w:fill="auto"/>
            <w:vAlign w:val="center"/>
          </w:tcPr>
          <w:p w14:paraId="67806CFB" w14:textId="77777777" w:rsidR="00862C35" w:rsidRPr="001C573A" w:rsidRDefault="00862C35" w:rsidP="003850C4">
            <w:pPr>
              <w:jc w:val="center"/>
              <w:rPr>
                <w:rFonts w:ascii="Arial" w:hAnsi="Arial" w:cs="Arial"/>
                <w:b/>
                <w:sz w:val="22"/>
                <w:szCs w:val="22"/>
              </w:rPr>
            </w:pPr>
            <w:r w:rsidRPr="009B7053">
              <w:rPr>
                <w:rFonts w:ascii="Arial" w:hAnsi="Arial" w:cs="Arial"/>
                <w:b/>
                <w:sz w:val="22"/>
                <w:szCs w:val="22"/>
              </w:rPr>
              <w:t>Maquinaria y Equipo Industrial</w:t>
            </w:r>
          </w:p>
        </w:tc>
        <w:tc>
          <w:tcPr>
            <w:tcW w:w="4120" w:type="dxa"/>
            <w:vMerge w:val="restart"/>
            <w:shd w:val="clear" w:color="auto" w:fill="auto"/>
            <w:vAlign w:val="center"/>
          </w:tcPr>
          <w:p w14:paraId="44E1DA49" w14:textId="77777777" w:rsidR="00862C35" w:rsidRPr="0054622D" w:rsidRDefault="00862C35" w:rsidP="003850C4">
            <w:pPr>
              <w:jc w:val="center"/>
              <w:rPr>
                <w:rFonts w:ascii="Arial" w:hAnsi="Arial" w:cs="Arial"/>
                <w:b/>
                <w:sz w:val="22"/>
                <w:szCs w:val="22"/>
              </w:rPr>
            </w:pPr>
            <w:r w:rsidRPr="0054622D">
              <w:rPr>
                <w:rFonts w:ascii="Arial" w:hAnsi="Arial" w:cs="Arial"/>
                <w:b/>
                <w:sz w:val="22"/>
                <w:szCs w:val="22"/>
              </w:rPr>
              <w:t>10</w:t>
            </w:r>
          </w:p>
        </w:tc>
      </w:tr>
      <w:tr w:rsidR="00392A97" w:rsidRPr="0054622D" w14:paraId="3097B5F4" w14:textId="77777777" w:rsidTr="003850C4">
        <w:trPr>
          <w:trHeight w:val="243"/>
        </w:trPr>
        <w:tc>
          <w:tcPr>
            <w:tcW w:w="4256" w:type="dxa"/>
            <w:shd w:val="clear" w:color="auto" w:fill="auto"/>
            <w:vAlign w:val="center"/>
          </w:tcPr>
          <w:p w14:paraId="73D0494A" w14:textId="77777777" w:rsidR="00862C35" w:rsidRPr="001C573A" w:rsidRDefault="00862C35" w:rsidP="003850C4">
            <w:pPr>
              <w:jc w:val="center"/>
              <w:rPr>
                <w:rFonts w:ascii="Arial" w:hAnsi="Arial" w:cs="Arial"/>
                <w:b/>
                <w:sz w:val="22"/>
                <w:szCs w:val="22"/>
              </w:rPr>
            </w:pPr>
            <w:r w:rsidRPr="009B7053">
              <w:rPr>
                <w:rFonts w:ascii="Arial" w:hAnsi="Arial" w:cs="Arial"/>
                <w:b/>
                <w:sz w:val="22"/>
                <w:szCs w:val="22"/>
              </w:rPr>
              <w:t>Maquinaria Amarilla</w:t>
            </w:r>
          </w:p>
        </w:tc>
        <w:tc>
          <w:tcPr>
            <w:tcW w:w="4120" w:type="dxa"/>
            <w:vMerge/>
            <w:shd w:val="clear" w:color="auto" w:fill="auto"/>
            <w:vAlign w:val="center"/>
          </w:tcPr>
          <w:p w14:paraId="189894F8" w14:textId="77777777" w:rsidR="00862C35" w:rsidRPr="0054622D" w:rsidRDefault="00862C35" w:rsidP="003850C4">
            <w:pPr>
              <w:jc w:val="center"/>
              <w:rPr>
                <w:rFonts w:ascii="Arial" w:hAnsi="Arial" w:cs="Arial"/>
                <w:b/>
                <w:sz w:val="22"/>
                <w:szCs w:val="22"/>
              </w:rPr>
            </w:pPr>
          </w:p>
        </w:tc>
      </w:tr>
      <w:tr w:rsidR="00392A97" w:rsidRPr="0054622D" w14:paraId="43C8AA9B" w14:textId="77777777" w:rsidTr="003850C4">
        <w:trPr>
          <w:trHeight w:val="258"/>
        </w:trPr>
        <w:tc>
          <w:tcPr>
            <w:tcW w:w="4256" w:type="dxa"/>
            <w:shd w:val="clear" w:color="auto" w:fill="auto"/>
            <w:vAlign w:val="center"/>
          </w:tcPr>
          <w:p w14:paraId="472C0C89" w14:textId="77777777" w:rsidR="00862C35" w:rsidRPr="001C573A" w:rsidRDefault="00862C35" w:rsidP="003850C4">
            <w:pPr>
              <w:jc w:val="center"/>
              <w:rPr>
                <w:rFonts w:ascii="Arial" w:hAnsi="Arial" w:cs="Arial"/>
                <w:b/>
                <w:sz w:val="22"/>
                <w:szCs w:val="22"/>
              </w:rPr>
            </w:pPr>
            <w:r w:rsidRPr="009B7053">
              <w:rPr>
                <w:rFonts w:ascii="Arial" w:hAnsi="Arial" w:cs="Arial"/>
                <w:b/>
                <w:sz w:val="22"/>
                <w:szCs w:val="22"/>
              </w:rPr>
              <w:t>Maquinaria Agrícola</w:t>
            </w:r>
          </w:p>
        </w:tc>
        <w:tc>
          <w:tcPr>
            <w:tcW w:w="4120" w:type="dxa"/>
            <w:vMerge/>
            <w:shd w:val="clear" w:color="auto" w:fill="auto"/>
            <w:vAlign w:val="center"/>
          </w:tcPr>
          <w:p w14:paraId="7FE9B4C3" w14:textId="77777777" w:rsidR="00862C35" w:rsidRPr="0054622D" w:rsidRDefault="00862C35" w:rsidP="003850C4">
            <w:pPr>
              <w:jc w:val="center"/>
              <w:rPr>
                <w:rFonts w:ascii="Arial" w:hAnsi="Arial" w:cs="Arial"/>
                <w:b/>
                <w:sz w:val="22"/>
                <w:szCs w:val="22"/>
              </w:rPr>
            </w:pPr>
          </w:p>
        </w:tc>
      </w:tr>
      <w:tr w:rsidR="00862C35" w:rsidRPr="0054622D" w14:paraId="2CCE9984" w14:textId="77777777" w:rsidTr="003850C4">
        <w:trPr>
          <w:trHeight w:val="258"/>
        </w:trPr>
        <w:tc>
          <w:tcPr>
            <w:tcW w:w="4256" w:type="dxa"/>
            <w:shd w:val="clear" w:color="auto" w:fill="auto"/>
            <w:vAlign w:val="center"/>
          </w:tcPr>
          <w:p w14:paraId="0445C944" w14:textId="77777777" w:rsidR="00862C35" w:rsidRPr="001C573A" w:rsidRDefault="00862C35" w:rsidP="003850C4">
            <w:pPr>
              <w:jc w:val="center"/>
              <w:rPr>
                <w:rFonts w:ascii="Arial" w:hAnsi="Arial" w:cs="Arial"/>
                <w:b/>
                <w:sz w:val="22"/>
                <w:szCs w:val="22"/>
              </w:rPr>
            </w:pPr>
            <w:r w:rsidRPr="009B7053">
              <w:rPr>
                <w:rFonts w:ascii="Arial" w:hAnsi="Arial" w:cs="Arial"/>
                <w:b/>
                <w:sz w:val="22"/>
                <w:szCs w:val="22"/>
              </w:rPr>
              <w:t>Barcos, trenes y aeronaves</w:t>
            </w:r>
          </w:p>
        </w:tc>
        <w:tc>
          <w:tcPr>
            <w:tcW w:w="4120" w:type="dxa"/>
            <w:vMerge/>
            <w:shd w:val="clear" w:color="auto" w:fill="auto"/>
            <w:vAlign w:val="center"/>
          </w:tcPr>
          <w:p w14:paraId="0446D7B9" w14:textId="77777777" w:rsidR="00862C35" w:rsidRPr="0054622D" w:rsidRDefault="00862C35" w:rsidP="003850C4">
            <w:pPr>
              <w:jc w:val="center"/>
              <w:rPr>
                <w:rFonts w:ascii="Arial" w:hAnsi="Arial" w:cs="Arial"/>
                <w:b/>
                <w:sz w:val="22"/>
                <w:szCs w:val="22"/>
              </w:rPr>
            </w:pPr>
          </w:p>
        </w:tc>
      </w:tr>
    </w:tbl>
    <w:p w14:paraId="0CE43778" w14:textId="77777777" w:rsidR="00862C35" w:rsidRPr="009B7053" w:rsidRDefault="00862C35" w:rsidP="00862C35">
      <w:pPr>
        <w:tabs>
          <w:tab w:val="left" w:pos="3932"/>
          <w:tab w:val="center" w:pos="4536"/>
        </w:tabs>
        <w:jc w:val="both"/>
        <w:rPr>
          <w:rFonts w:ascii="Arial" w:hAnsi="Arial" w:cs="Arial"/>
          <w:bCs/>
          <w:sz w:val="22"/>
          <w:szCs w:val="22"/>
          <w:lang w:val="es-MX"/>
        </w:rPr>
      </w:pPr>
    </w:p>
    <w:p w14:paraId="2A30BA41" w14:textId="77777777" w:rsidR="00862C35" w:rsidRPr="0054622D" w:rsidRDefault="00862C35" w:rsidP="00862C35">
      <w:pPr>
        <w:pStyle w:val="Prrafodelista"/>
        <w:numPr>
          <w:ilvl w:val="0"/>
          <w:numId w:val="49"/>
        </w:numPr>
        <w:tabs>
          <w:tab w:val="left" w:pos="3932"/>
          <w:tab w:val="center" w:pos="4536"/>
        </w:tabs>
        <w:jc w:val="both"/>
        <w:rPr>
          <w:rFonts w:ascii="Arial" w:hAnsi="Arial" w:cs="Arial"/>
          <w:bCs/>
          <w:lang w:val="es-MX"/>
        </w:rPr>
      </w:pPr>
      <w:r w:rsidRPr="0054622D">
        <w:rPr>
          <w:rFonts w:ascii="Arial" w:hAnsi="Arial" w:cs="Arial"/>
          <w:bCs/>
          <w:lang w:val="es-MX"/>
        </w:rPr>
        <w:t xml:space="preserve">Bienes nuevos o con una antigüedad menor a un año: La entidad debe utilizar como valor de la garantía al momento del otorgamiento, el valor de compra registrado en la factura correspondiente, este valor será válido por un (1) año. Al cabo de este periodo se debe actualizar anualmente el valor del mismo, aplicando la metodología de depreciación en línea recta y acorde con la vida útil del respectivo bien. </w:t>
      </w:r>
    </w:p>
    <w:p w14:paraId="2A662A47" w14:textId="77777777" w:rsidR="00862C35" w:rsidRPr="0054622D" w:rsidRDefault="00862C35" w:rsidP="00862C35">
      <w:pPr>
        <w:tabs>
          <w:tab w:val="left" w:pos="3932"/>
          <w:tab w:val="center" w:pos="4536"/>
        </w:tabs>
        <w:jc w:val="both"/>
        <w:rPr>
          <w:rFonts w:ascii="Arial" w:hAnsi="Arial" w:cs="Arial"/>
          <w:bCs/>
          <w:sz w:val="22"/>
          <w:szCs w:val="22"/>
          <w:lang w:val="es-MX"/>
        </w:rPr>
      </w:pPr>
    </w:p>
    <w:p w14:paraId="2C70B764" w14:textId="77777777" w:rsidR="00862C35" w:rsidRPr="0054622D" w:rsidRDefault="00862C35" w:rsidP="00862C35">
      <w:pPr>
        <w:pStyle w:val="Prrafodelista"/>
        <w:numPr>
          <w:ilvl w:val="0"/>
          <w:numId w:val="49"/>
        </w:numPr>
        <w:tabs>
          <w:tab w:val="left" w:pos="3932"/>
          <w:tab w:val="center" w:pos="4536"/>
        </w:tabs>
        <w:jc w:val="both"/>
        <w:rPr>
          <w:rFonts w:ascii="Arial" w:hAnsi="Arial" w:cs="Arial"/>
          <w:bCs/>
          <w:lang w:val="es-MX"/>
        </w:rPr>
      </w:pPr>
      <w:r w:rsidRPr="0054622D">
        <w:rPr>
          <w:rFonts w:ascii="Arial" w:hAnsi="Arial" w:cs="Arial"/>
          <w:bCs/>
          <w:lang w:val="es-MX"/>
        </w:rPr>
        <w:t xml:space="preserve">Bienes con una antigüedad mayor a un año: La entidad debe utilizar como valor de la garantía al momento del otorgamiento, el obtenido en un avalúo técnico, este valor será válido por un (1) año. Al cabo de este periodo se debe actualizar anualmente el valor del mismo, aplicando la metodología de depreciación en línea recta y acorde con la vida útil del respectivo bien. </w:t>
      </w:r>
    </w:p>
    <w:p w14:paraId="7B3849BF" w14:textId="0CE2B3E6" w:rsidR="00862C35" w:rsidRPr="0054622D" w:rsidRDefault="00862C35" w:rsidP="00862C35">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 xml:space="preserve"> </w:t>
      </w:r>
    </w:p>
    <w:p w14:paraId="39721D19" w14:textId="77777777" w:rsidR="00862C35" w:rsidRPr="0054622D" w:rsidRDefault="00862C35" w:rsidP="00862C35">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En el caso en que el bien sea objeto de una modificación o una repotenciación que incremente su vida útil, se debe realizar un nuevo avalúo técnico para ajustar el valor de la garantía, este valor será válido por un (1) año. Al cabo de este periodo se debe actualizar anualmente el valor del mismo, con base en la metodología de depreciación en línea recta y conforme a la vida útil del respectivo bien.</w:t>
      </w:r>
    </w:p>
    <w:p w14:paraId="69D31388" w14:textId="77777777" w:rsidR="002B74A4" w:rsidRPr="0054622D" w:rsidRDefault="002B74A4" w:rsidP="00862C35">
      <w:pPr>
        <w:tabs>
          <w:tab w:val="left" w:pos="3932"/>
          <w:tab w:val="center" w:pos="4536"/>
        </w:tabs>
        <w:jc w:val="both"/>
        <w:rPr>
          <w:rFonts w:ascii="Arial" w:hAnsi="Arial" w:cs="Arial"/>
          <w:bCs/>
          <w:sz w:val="22"/>
          <w:szCs w:val="22"/>
          <w:lang w:val="es-MX"/>
        </w:rPr>
      </w:pPr>
    </w:p>
    <w:p w14:paraId="61A1453C" w14:textId="77777777" w:rsidR="00862C35" w:rsidRPr="0054622D" w:rsidRDefault="00862C35" w:rsidP="00862C35">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lastRenderedPageBreak/>
        <w:t>Sin perjuicio de lo anterior, a juicio de la entidad se pueden realizar avalúos técnicos de los bienes que trata el presente numeral, a efectos de valorar las garantías. Este avalúo será válido por un (1) año. Al cabo de este periodo se debe actualizar anualmente el valor del mismo con base en la metodología de depreciación en línea recta y conforme a la vida útil del respectivo bien.</w:t>
      </w:r>
    </w:p>
    <w:p w14:paraId="02EA002B" w14:textId="77777777" w:rsidR="00862C35" w:rsidRPr="0054622D" w:rsidRDefault="00862C35" w:rsidP="00862C35">
      <w:pPr>
        <w:tabs>
          <w:tab w:val="left" w:pos="3932"/>
          <w:tab w:val="center" w:pos="4536"/>
        </w:tabs>
        <w:jc w:val="both"/>
        <w:rPr>
          <w:rFonts w:ascii="Arial" w:hAnsi="Arial" w:cs="Arial"/>
          <w:bCs/>
          <w:sz w:val="22"/>
          <w:szCs w:val="22"/>
          <w:lang w:val="es-MX"/>
        </w:rPr>
      </w:pPr>
    </w:p>
    <w:p w14:paraId="66151E47" w14:textId="1857F989" w:rsidR="00862C35" w:rsidRPr="0054622D" w:rsidRDefault="00862C35" w:rsidP="00862C35">
      <w:pPr>
        <w:pStyle w:val="Prrafodelista"/>
        <w:numPr>
          <w:ilvl w:val="0"/>
          <w:numId w:val="21"/>
        </w:numPr>
        <w:tabs>
          <w:tab w:val="left" w:pos="3932"/>
          <w:tab w:val="center" w:pos="4536"/>
        </w:tabs>
        <w:jc w:val="both"/>
        <w:rPr>
          <w:rFonts w:ascii="Arial" w:hAnsi="Arial" w:cs="Arial"/>
          <w:bCs/>
          <w:lang w:val="es-MX"/>
        </w:rPr>
      </w:pPr>
      <w:r w:rsidRPr="0054622D">
        <w:rPr>
          <w:rFonts w:ascii="Arial" w:hAnsi="Arial" w:cs="Arial"/>
          <w:bCs/>
          <w:lang w:val="es-MX"/>
        </w:rPr>
        <w:t>En el caso de garantías constituidas sobre vehículos, su valor se determinará teniendo en cuenta los siguientes parámetros:</w:t>
      </w:r>
    </w:p>
    <w:p w14:paraId="53376D86" w14:textId="77777777" w:rsidR="00862C35" w:rsidRPr="0054622D" w:rsidRDefault="00862C35" w:rsidP="00862C35">
      <w:pPr>
        <w:tabs>
          <w:tab w:val="left" w:pos="3932"/>
          <w:tab w:val="center" w:pos="4536"/>
        </w:tabs>
        <w:jc w:val="both"/>
        <w:rPr>
          <w:rFonts w:ascii="Arial" w:hAnsi="Arial" w:cs="Arial"/>
          <w:bCs/>
          <w:sz w:val="22"/>
          <w:szCs w:val="22"/>
          <w:lang w:val="es-MX"/>
        </w:rPr>
      </w:pPr>
    </w:p>
    <w:p w14:paraId="10719575" w14:textId="3F3526E3" w:rsidR="00862C35" w:rsidRPr="0054622D" w:rsidRDefault="00862C35" w:rsidP="00862C35">
      <w:pPr>
        <w:pStyle w:val="Prrafodelista"/>
        <w:numPr>
          <w:ilvl w:val="0"/>
          <w:numId w:val="23"/>
        </w:numPr>
        <w:tabs>
          <w:tab w:val="left" w:pos="3932"/>
          <w:tab w:val="center" w:pos="4536"/>
        </w:tabs>
        <w:jc w:val="both"/>
        <w:rPr>
          <w:rFonts w:ascii="Arial" w:hAnsi="Arial" w:cs="Arial"/>
          <w:bCs/>
          <w:lang w:val="es-MX"/>
        </w:rPr>
      </w:pPr>
      <w:r w:rsidRPr="0054622D">
        <w:rPr>
          <w:rFonts w:ascii="Arial" w:hAnsi="Arial" w:cs="Arial"/>
          <w:bCs/>
          <w:lang w:val="es-MX"/>
        </w:rPr>
        <w:t>Cuando se trate de vehículos clasificados en la Guía de Valores de Fasecolda, el valor al momento del otorgamiento y las actualizaciones mensuales posteriores, corresponderá al valor publicado en dicha guía.</w:t>
      </w:r>
    </w:p>
    <w:p w14:paraId="752197FF" w14:textId="77777777" w:rsidR="0083096E" w:rsidRPr="0054622D" w:rsidRDefault="0083096E" w:rsidP="0083096E">
      <w:pPr>
        <w:pStyle w:val="Prrafodelista"/>
        <w:tabs>
          <w:tab w:val="left" w:pos="3932"/>
          <w:tab w:val="center" w:pos="4536"/>
        </w:tabs>
        <w:ind w:left="1440"/>
        <w:jc w:val="both"/>
        <w:rPr>
          <w:rFonts w:ascii="Arial" w:hAnsi="Arial" w:cs="Arial"/>
          <w:bCs/>
          <w:lang w:val="es-MX"/>
        </w:rPr>
      </w:pPr>
    </w:p>
    <w:p w14:paraId="1E7D717D" w14:textId="14993088" w:rsidR="008E74F4" w:rsidRPr="0054622D" w:rsidRDefault="00862C35" w:rsidP="008E74F4">
      <w:pPr>
        <w:pStyle w:val="Prrafodelista"/>
        <w:tabs>
          <w:tab w:val="left" w:pos="3932"/>
          <w:tab w:val="center" w:pos="4536"/>
        </w:tabs>
        <w:ind w:left="1440"/>
        <w:jc w:val="both"/>
        <w:rPr>
          <w:rFonts w:ascii="Arial" w:hAnsi="Arial" w:cs="Arial"/>
          <w:bCs/>
          <w:lang w:val="es-MX"/>
        </w:rPr>
      </w:pPr>
      <w:r w:rsidRPr="0054622D">
        <w:rPr>
          <w:rFonts w:ascii="Arial" w:hAnsi="Arial" w:cs="Arial"/>
          <w:bCs/>
          <w:lang w:val="es-MX"/>
        </w:rPr>
        <w:t>Si se trata de vehículos No clasificados en la Guía de Valores de Fasecolda, la organización solidaria podrá utilizar la información de avalúos comerciales publicada por el Ministerio de Transporte.</w:t>
      </w:r>
    </w:p>
    <w:p w14:paraId="53E7918B" w14:textId="77777777" w:rsidR="008E74F4" w:rsidRPr="0054622D" w:rsidRDefault="008E74F4" w:rsidP="008E74F4">
      <w:pPr>
        <w:pStyle w:val="Prrafodelista"/>
        <w:tabs>
          <w:tab w:val="left" w:pos="3932"/>
          <w:tab w:val="center" w:pos="4536"/>
        </w:tabs>
        <w:ind w:left="1440"/>
        <w:jc w:val="both"/>
        <w:rPr>
          <w:rFonts w:ascii="Arial" w:hAnsi="Arial" w:cs="Arial"/>
          <w:bCs/>
          <w:lang w:val="es-MX"/>
        </w:rPr>
      </w:pPr>
    </w:p>
    <w:p w14:paraId="3689CFC9" w14:textId="77777777" w:rsidR="00862C35" w:rsidRPr="0054622D" w:rsidRDefault="00862C35" w:rsidP="00862C35">
      <w:pPr>
        <w:pStyle w:val="Prrafodelista"/>
        <w:numPr>
          <w:ilvl w:val="0"/>
          <w:numId w:val="23"/>
        </w:numPr>
        <w:tabs>
          <w:tab w:val="left" w:pos="3932"/>
          <w:tab w:val="center" w:pos="4536"/>
        </w:tabs>
        <w:jc w:val="both"/>
        <w:rPr>
          <w:rFonts w:ascii="Arial" w:hAnsi="Arial" w:cs="Arial"/>
          <w:bCs/>
          <w:lang w:val="es-MX"/>
        </w:rPr>
      </w:pPr>
      <w:r w:rsidRPr="0054622D">
        <w:rPr>
          <w:rFonts w:ascii="Arial" w:hAnsi="Arial" w:cs="Arial"/>
          <w:bCs/>
          <w:lang w:val="es-MX"/>
        </w:rPr>
        <w:t>Si se trata de vehículos NO incluidos en ninguna de las publicaciones anteriores, el valor inicial de la garantía podrá ser el registrado en la factura de venta correspondiente y será válido por tres (3) meses y deberá actualizarse de acuerdo con los valores contenidos en la Guía de Valores de Fasecolda o en la información de avalúos comerciales publicada por el Ministerio de Transporte.</w:t>
      </w:r>
    </w:p>
    <w:p w14:paraId="5FF51D9F" w14:textId="77777777" w:rsidR="00862C35" w:rsidRPr="0054622D" w:rsidRDefault="00862C35" w:rsidP="00862C35">
      <w:pPr>
        <w:pStyle w:val="Prrafodelista"/>
        <w:tabs>
          <w:tab w:val="left" w:pos="3932"/>
          <w:tab w:val="center" w:pos="4536"/>
        </w:tabs>
        <w:ind w:left="1440"/>
        <w:jc w:val="both"/>
        <w:rPr>
          <w:rFonts w:ascii="Arial" w:hAnsi="Arial" w:cs="Arial"/>
          <w:bCs/>
          <w:lang w:val="es-MX"/>
        </w:rPr>
      </w:pPr>
    </w:p>
    <w:p w14:paraId="597E412A" w14:textId="6A76C1F5" w:rsidR="00862C35" w:rsidRPr="0054622D" w:rsidRDefault="00862C35" w:rsidP="00862C35">
      <w:pPr>
        <w:pStyle w:val="Prrafodelista"/>
        <w:numPr>
          <w:ilvl w:val="0"/>
          <w:numId w:val="21"/>
        </w:numPr>
        <w:tabs>
          <w:tab w:val="left" w:pos="3932"/>
          <w:tab w:val="center" w:pos="4536"/>
        </w:tabs>
        <w:jc w:val="both"/>
        <w:rPr>
          <w:rFonts w:ascii="Arial" w:hAnsi="Arial" w:cs="Arial"/>
          <w:bCs/>
          <w:lang w:val="es-MX"/>
        </w:rPr>
      </w:pPr>
      <w:r w:rsidRPr="0054622D">
        <w:rPr>
          <w:rFonts w:ascii="Arial" w:hAnsi="Arial" w:cs="Arial"/>
          <w:bCs/>
          <w:lang w:val="es-MX"/>
        </w:rPr>
        <w:t xml:space="preserve">Cuando se trate de créditos garantizados con pignoración de rentas, como el caso de los préstamos otorgados a entidades públicas territoriales, se debe verificar que su cobertura no se vea afectada por destinaciones específicas o por otras pignoraciones previas o concurrentes, teniendo en cuenta lo establecido en la normatividad vigente. </w:t>
      </w:r>
    </w:p>
    <w:p w14:paraId="0C8C2B0E" w14:textId="77777777" w:rsidR="0056510F" w:rsidRPr="0054622D" w:rsidRDefault="0056510F" w:rsidP="00FD1596">
      <w:pPr>
        <w:pStyle w:val="Prrafodelista"/>
        <w:tabs>
          <w:tab w:val="left" w:pos="3932"/>
          <w:tab w:val="center" w:pos="4536"/>
        </w:tabs>
        <w:jc w:val="both"/>
        <w:rPr>
          <w:rFonts w:ascii="Arial" w:hAnsi="Arial" w:cs="Arial"/>
          <w:bCs/>
          <w:lang w:val="es-MX"/>
        </w:rPr>
      </w:pPr>
    </w:p>
    <w:p w14:paraId="43EB705F" w14:textId="0D3DE84D" w:rsidR="00862C35" w:rsidRPr="0054622D" w:rsidRDefault="00862C35" w:rsidP="007D6A78">
      <w:pPr>
        <w:pStyle w:val="Prrafodelista"/>
        <w:numPr>
          <w:ilvl w:val="0"/>
          <w:numId w:val="21"/>
        </w:numPr>
        <w:tabs>
          <w:tab w:val="left" w:pos="3932"/>
          <w:tab w:val="center" w:pos="4536"/>
        </w:tabs>
        <w:jc w:val="both"/>
        <w:rPr>
          <w:rFonts w:ascii="Arial" w:hAnsi="Arial" w:cs="Arial"/>
          <w:bCs/>
          <w:lang w:val="es-MX"/>
        </w:rPr>
      </w:pPr>
      <w:r w:rsidRPr="0054622D">
        <w:rPr>
          <w:rFonts w:ascii="Arial" w:hAnsi="Arial" w:cs="Arial"/>
          <w:bCs/>
          <w:lang w:val="es-MX"/>
        </w:rPr>
        <w:t>En el caso de garantías constituidas sobre títulos o</w:t>
      </w:r>
      <w:r w:rsidR="00D908C5" w:rsidRPr="0054622D">
        <w:rPr>
          <w:rFonts w:ascii="Arial" w:hAnsi="Arial" w:cs="Arial"/>
          <w:bCs/>
          <w:lang w:val="es-MX"/>
        </w:rPr>
        <w:t xml:space="preserve"> </w:t>
      </w:r>
      <w:r w:rsidRPr="0054622D">
        <w:rPr>
          <w:rFonts w:ascii="Arial" w:hAnsi="Arial" w:cs="Arial"/>
          <w:bCs/>
          <w:lang w:val="es-MX"/>
        </w:rPr>
        <w:t>valores</w:t>
      </w:r>
      <w:r w:rsidR="00E5523F" w:rsidRPr="0054622D">
        <w:rPr>
          <w:rFonts w:ascii="Arial" w:hAnsi="Arial" w:cs="Arial"/>
          <w:bCs/>
          <w:lang w:val="es-MX"/>
        </w:rPr>
        <w:t xml:space="preserve"> </w:t>
      </w:r>
      <w:r w:rsidR="00E5523F" w:rsidRPr="0054622D">
        <w:rPr>
          <w:rFonts w:ascii="Arial" w:hAnsi="Arial" w:cs="Arial"/>
          <w:bCs/>
          <w:color w:val="000000" w:themeColor="text1"/>
          <w:lang w:val="es-MX"/>
        </w:rPr>
        <w:t>en los términos del artículo 2 de la Ley 964 de 2015</w:t>
      </w:r>
      <w:r w:rsidRPr="0054622D">
        <w:rPr>
          <w:rFonts w:ascii="Arial" w:hAnsi="Arial" w:cs="Arial"/>
          <w:bCs/>
          <w:lang w:val="es-MX"/>
        </w:rPr>
        <w:t>, el valor deberá determinarse de conformidad con lo dispuesto por un proveedor de precios para valoración autorizado por la Superintendencia Financiera de Colombia.</w:t>
      </w:r>
    </w:p>
    <w:p w14:paraId="4EFF79E1" w14:textId="77777777" w:rsidR="007D6A78" w:rsidRPr="0054622D" w:rsidRDefault="007D6A78" w:rsidP="007D6A78">
      <w:pPr>
        <w:pStyle w:val="Prrafodelista"/>
        <w:rPr>
          <w:rFonts w:ascii="Arial" w:hAnsi="Arial" w:cs="Arial"/>
          <w:bCs/>
          <w:lang w:val="es-MX"/>
        </w:rPr>
      </w:pPr>
    </w:p>
    <w:p w14:paraId="2F2D7774" w14:textId="336C5899" w:rsidR="00862C35" w:rsidRPr="0054622D" w:rsidRDefault="00862C35" w:rsidP="007D6A78">
      <w:pPr>
        <w:pStyle w:val="Prrafodelista"/>
        <w:numPr>
          <w:ilvl w:val="0"/>
          <w:numId w:val="21"/>
        </w:numPr>
        <w:tabs>
          <w:tab w:val="left" w:pos="3932"/>
          <w:tab w:val="center" w:pos="4536"/>
        </w:tabs>
        <w:jc w:val="both"/>
        <w:rPr>
          <w:rFonts w:ascii="Arial" w:hAnsi="Arial" w:cs="Arial"/>
          <w:bCs/>
          <w:lang w:val="es-MX"/>
        </w:rPr>
      </w:pPr>
      <w:r w:rsidRPr="0054622D">
        <w:rPr>
          <w:rFonts w:ascii="Arial" w:hAnsi="Arial" w:cs="Arial"/>
          <w:bCs/>
          <w:lang w:val="es-MX"/>
        </w:rPr>
        <w:t xml:space="preserve">Para las garantías que no se encuentren incluidas en los numerales anteriores, la organización solidaria debe utilizar como valor de la garantía al momento del otorgamiento, el obtenido mediante un avalúo técnico. Este valor será válido por un año y al cabo de este período se deberá actualizar anualmente con criterios técnicos </w:t>
      </w:r>
      <w:r w:rsidRPr="0054622D">
        <w:rPr>
          <w:rFonts w:ascii="Arial" w:hAnsi="Arial" w:cs="Arial"/>
          <w:bCs/>
          <w:lang w:val="es-MX"/>
        </w:rPr>
        <w:lastRenderedPageBreak/>
        <w:t>dependiendo de las características propias de cada bien conforme a la metodología que la organización solidaria determine para tal efecto. Dicha metodología deberá estar a disposición de la Superintendencia cuando esta la solicite.</w:t>
      </w:r>
    </w:p>
    <w:p w14:paraId="7E4C7361" w14:textId="77777777" w:rsidR="00862C35" w:rsidRPr="0054622D" w:rsidRDefault="00862C35" w:rsidP="00862C35">
      <w:pPr>
        <w:tabs>
          <w:tab w:val="left" w:pos="3932"/>
          <w:tab w:val="center" w:pos="4536"/>
        </w:tabs>
        <w:ind w:left="360"/>
        <w:jc w:val="both"/>
        <w:rPr>
          <w:rFonts w:ascii="Arial" w:hAnsi="Arial" w:cs="Arial"/>
          <w:bCs/>
          <w:sz w:val="22"/>
          <w:szCs w:val="22"/>
          <w:lang w:val="es-MX"/>
        </w:rPr>
      </w:pPr>
      <w:r w:rsidRPr="0054622D">
        <w:rPr>
          <w:rFonts w:ascii="Arial" w:hAnsi="Arial" w:cs="Arial"/>
          <w:bCs/>
          <w:sz w:val="22"/>
          <w:szCs w:val="22"/>
          <w:lang w:val="es-MX"/>
        </w:rPr>
        <w:t xml:space="preserve">Es pertinente señalar que las libranzas son un mecanismo de pago y no constituyen una garantía por cuanto no cumplen con las características propias de una garantía admisible señaladas en la normatividad vigente. </w:t>
      </w:r>
    </w:p>
    <w:p w14:paraId="55F35310" w14:textId="77777777" w:rsidR="00862C35" w:rsidRPr="0054622D" w:rsidRDefault="00862C35" w:rsidP="00862C35">
      <w:pPr>
        <w:tabs>
          <w:tab w:val="left" w:pos="3932"/>
          <w:tab w:val="center" w:pos="4536"/>
        </w:tabs>
        <w:ind w:left="360"/>
        <w:jc w:val="both"/>
        <w:rPr>
          <w:rFonts w:ascii="Arial" w:hAnsi="Arial" w:cs="Arial"/>
          <w:bCs/>
          <w:sz w:val="22"/>
          <w:szCs w:val="22"/>
          <w:lang w:val="es-MX"/>
        </w:rPr>
      </w:pPr>
    </w:p>
    <w:p w14:paraId="03E4E0D7" w14:textId="7CF98691" w:rsidR="00862C35" w:rsidRPr="0054622D" w:rsidRDefault="00862C35" w:rsidP="007D6A78">
      <w:pPr>
        <w:pStyle w:val="Prrafodelista"/>
        <w:numPr>
          <w:ilvl w:val="0"/>
          <w:numId w:val="21"/>
        </w:numPr>
        <w:tabs>
          <w:tab w:val="left" w:pos="3932"/>
          <w:tab w:val="center" w:pos="4536"/>
        </w:tabs>
        <w:jc w:val="both"/>
        <w:rPr>
          <w:rFonts w:ascii="Arial" w:hAnsi="Arial" w:cs="Arial"/>
          <w:bCs/>
          <w:lang w:val="es-MX"/>
        </w:rPr>
      </w:pPr>
      <w:r w:rsidRPr="0054622D">
        <w:rPr>
          <w:rFonts w:ascii="Arial" w:hAnsi="Arial" w:cs="Arial"/>
          <w:bCs/>
          <w:lang w:val="es-MX"/>
        </w:rPr>
        <w:t>Las organizaciones solidarias tendrán la facultad de no realizar un nuevo avalúo en los casos que se exige para actualizar el valor técnico de la garantía, cuando se presenten las siguientes circunstancias:</w:t>
      </w:r>
    </w:p>
    <w:p w14:paraId="7E924403" w14:textId="77777777" w:rsidR="00862C35" w:rsidRPr="0054622D" w:rsidRDefault="00862C35" w:rsidP="00862C35">
      <w:pPr>
        <w:pStyle w:val="Prrafodelista"/>
        <w:tabs>
          <w:tab w:val="left" w:pos="3932"/>
          <w:tab w:val="center" w:pos="4536"/>
        </w:tabs>
        <w:jc w:val="both"/>
        <w:rPr>
          <w:rFonts w:ascii="Arial" w:hAnsi="Arial" w:cs="Arial"/>
          <w:bCs/>
          <w:lang w:val="es-MX"/>
        </w:rPr>
      </w:pPr>
    </w:p>
    <w:p w14:paraId="4C4811DD" w14:textId="77777777" w:rsidR="00862C35" w:rsidRPr="0054622D" w:rsidRDefault="00862C35" w:rsidP="00862C35">
      <w:pPr>
        <w:pStyle w:val="Prrafodelista"/>
        <w:numPr>
          <w:ilvl w:val="0"/>
          <w:numId w:val="24"/>
        </w:numPr>
        <w:tabs>
          <w:tab w:val="left" w:pos="3932"/>
          <w:tab w:val="center" w:pos="4536"/>
        </w:tabs>
        <w:ind w:left="1440"/>
        <w:jc w:val="both"/>
        <w:rPr>
          <w:rFonts w:ascii="Arial" w:hAnsi="Arial" w:cs="Arial"/>
          <w:bCs/>
          <w:lang w:val="es-MX"/>
        </w:rPr>
      </w:pPr>
      <w:r w:rsidRPr="0054622D">
        <w:rPr>
          <w:rFonts w:ascii="Arial" w:hAnsi="Arial" w:cs="Arial"/>
          <w:bCs/>
          <w:lang w:val="es-MX"/>
        </w:rPr>
        <w:t>El plazo del crédito o créditos respaldados con la respectiva garantía no supera los tres (3) años y el valor de la misma supera al menos en dos (2) veces el total del saldo pendiente de pago del crédito o créditos garantizados.</w:t>
      </w:r>
    </w:p>
    <w:p w14:paraId="03E21EFC" w14:textId="77777777" w:rsidR="003850C4" w:rsidRPr="0054622D" w:rsidRDefault="003850C4" w:rsidP="003850C4">
      <w:pPr>
        <w:pStyle w:val="Prrafodelista"/>
        <w:tabs>
          <w:tab w:val="left" w:pos="3932"/>
          <w:tab w:val="center" w:pos="4536"/>
        </w:tabs>
        <w:ind w:left="1440"/>
        <w:jc w:val="both"/>
        <w:rPr>
          <w:rFonts w:ascii="Arial" w:hAnsi="Arial" w:cs="Arial"/>
          <w:bCs/>
          <w:lang w:val="es-MX"/>
        </w:rPr>
      </w:pPr>
    </w:p>
    <w:p w14:paraId="14CB58E8" w14:textId="77777777" w:rsidR="00862C35" w:rsidRPr="0054622D" w:rsidRDefault="00862C35" w:rsidP="00862C35">
      <w:pPr>
        <w:pStyle w:val="Prrafodelista"/>
        <w:numPr>
          <w:ilvl w:val="0"/>
          <w:numId w:val="24"/>
        </w:numPr>
        <w:tabs>
          <w:tab w:val="left" w:pos="3932"/>
          <w:tab w:val="center" w:pos="4536"/>
        </w:tabs>
        <w:ind w:left="1440"/>
        <w:jc w:val="both"/>
        <w:rPr>
          <w:rFonts w:ascii="Arial" w:hAnsi="Arial" w:cs="Arial"/>
          <w:bCs/>
          <w:lang w:val="es-MX"/>
        </w:rPr>
      </w:pPr>
      <w:r w:rsidRPr="0054622D">
        <w:rPr>
          <w:rFonts w:ascii="Arial" w:hAnsi="Arial" w:cs="Arial"/>
          <w:bCs/>
          <w:lang w:val="es-MX"/>
        </w:rPr>
        <w:t>El plazo para finalizar el pago del crédito o créditos garantizados es igual o inferior a un año.</w:t>
      </w:r>
    </w:p>
    <w:p w14:paraId="581E67F7" w14:textId="77777777" w:rsidR="003850C4" w:rsidRPr="0054622D" w:rsidRDefault="003850C4" w:rsidP="003850C4">
      <w:pPr>
        <w:pStyle w:val="Prrafodelista"/>
        <w:tabs>
          <w:tab w:val="left" w:pos="3932"/>
          <w:tab w:val="center" w:pos="4536"/>
        </w:tabs>
        <w:ind w:left="1440"/>
        <w:jc w:val="both"/>
        <w:rPr>
          <w:rFonts w:ascii="Arial" w:hAnsi="Arial" w:cs="Arial"/>
          <w:bCs/>
          <w:lang w:val="es-MX"/>
        </w:rPr>
      </w:pPr>
    </w:p>
    <w:p w14:paraId="2187449A" w14:textId="77777777" w:rsidR="00862C35" w:rsidRPr="0054622D" w:rsidRDefault="00862C35" w:rsidP="00862C35">
      <w:pPr>
        <w:pStyle w:val="Prrafodelista"/>
        <w:numPr>
          <w:ilvl w:val="0"/>
          <w:numId w:val="24"/>
        </w:numPr>
        <w:tabs>
          <w:tab w:val="left" w:pos="3932"/>
          <w:tab w:val="center" w:pos="4536"/>
        </w:tabs>
        <w:ind w:left="1440"/>
        <w:jc w:val="both"/>
        <w:rPr>
          <w:rFonts w:ascii="Arial" w:hAnsi="Arial" w:cs="Arial"/>
          <w:bCs/>
          <w:lang w:val="es-MX"/>
        </w:rPr>
      </w:pPr>
      <w:r w:rsidRPr="0054622D">
        <w:rPr>
          <w:rFonts w:ascii="Arial" w:hAnsi="Arial" w:cs="Arial"/>
          <w:bCs/>
          <w:lang w:val="es-MX"/>
        </w:rPr>
        <w:t>El costo del avalúo supera el 10% del valor del saldo de crédito o créditos garantizados.</w:t>
      </w:r>
    </w:p>
    <w:p w14:paraId="5D5F8190" w14:textId="77777777" w:rsidR="003850C4" w:rsidRPr="0054622D" w:rsidRDefault="003850C4" w:rsidP="003850C4">
      <w:pPr>
        <w:pStyle w:val="Prrafodelista"/>
        <w:tabs>
          <w:tab w:val="left" w:pos="3932"/>
          <w:tab w:val="center" w:pos="4536"/>
        </w:tabs>
        <w:ind w:left="1440"/>
        <w:jc w:val="both"/>
        <w:rPr>
          <w:rFonts w:ascii="Arial" w:hAnsi="Arial" w:cs="Arial"/>
          <w:bCs/>
          <w:lang w:val="es-MX"/>
        </w:rPr>
      </w:pPr>
    </w:p>
    <w:p w14:paraId="33FA654D" w14:textId="77777777" w:rsidR="00862C35" w:rsidRPr="0054622D" w:rsidRDefault="00862C35" w:rsidP="00862C35">
      <w:pPr>
        <w:pStyle w:val="Prrafodelista"/>
        <w:numPr>
          <w:ilvl w:val="0"/>
          <w:numId w:val="24"/>
        </w:numPr>
        <w:tabs>
          <w:tab w:val="left" w:pos="3932"/>
          <w:tab w:val="center" w:pos="4536"/>
        </w:tabs>
        <w:ind w:left="1440"/>
        <w:jc w:val="both"/>
        <w:rPr>
          <w:rFonts w:ascii="Arial" w:hAnsi="Arial" w:cs="Arial"/>
          <w:bCs/>
          <w:lang w:val="es-MX"/>
        </w:rPr>
      </w:pPr>
      <w:r w:rsidRPr="0054622D">
        <w:rPr>
          <w:rFonts w:ascii="Arial" w:hAnsi="Arial" w:cs="Arial"/>
          <w:bCs/>
          <w:lang w:val="es-MX"/>
        </w:rPr>
        <w:t>El crédito garantizado se encuentra deteriorado en un 100%.</w:t>
      </w:r>
    </w:p>
    <w:p w14:paraId="280D1BB5" w14:textId="77777777" w:rsidR="00862C35" w:rsidRPr="0054622D" w:rsidRDefault="00862C35" w:rsidP="00862C35">
      <w:pPr>
        <w:pStyle w:val="Prrafodelista"/>
        <w:rPr>
          <w:rFonts w:ascii="Arial" w:hAnsi="Arial" w:cs="Arial"/>
          <w:bCs/>
          <w:lang w:val="es-MX"/>
        </w:rPr>
      </w:pPr>
    </w:p>
    <w:p w14:paraId="19ECB557" w14:textId="77777777" w:rsidR="00862C35" w:rsidRPr="0054622D" w:rsidRDefault="00862C35" w:rsidP="00862C35">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Cuando la organización solidaria haga uso de esta facultad, deberá justificar en cada caso las razones de su decisión, teniendo en cuenta los criterios de evaluación del riesgo. La justificación deberá estar disponible cuando la Superintendencia la solicite.</w:t>
      </w:r>
    </w:p>
    <w:p w14:paraId="28F58221" w14:textId="77777777" w:rsidR="00862C35" w:rsidRPr="0054622D" w:rsidRDefault="00862C35" w:rsidP="00862C35">
      <w:pPr>
        <w:tabs>
          <w:tab w:val="left" w:pos="3932"/>
          <w:tab w:val="center" w:pos="4536"/>
        </w:tabs>
        <w:jc w:val="both"/>
        <w:rPr>
          <w:rFonts w:ascii="Arial" w:hAnsi="Arial" w:cs="Arial"/>
          <w:bCs/>
          <w:sz w:val="22"/>
          <w:szCs w:val="22"/>
          <w:lang w:val="es-MX"/>
        </w:rPr>
      </w:pPr>
    </w:p>
    <w:p w14:paraId="6D8DF651" w14:textId="239F2E78" w:rsidR="007B47EA" w:rsidRPr="0054622D" w:rsidRDefault="00862C35" w:rsidP="00862C35">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En todo caso, las organizaciones solidarias deberán evaluar la idoneidad de las garantías y actualizar su valor de manera inmediata, cuando las obligaciones que respaldan adquieran una calificación de riesgo “D”, con excepción de los casos en que la actualización se haya realizado en el año inmediatamente anterior a la fecha de dicha calificación.</w:t>
      </w:r>
    </w:p>
    <w:p w14:paraId="2CC68298" w14:textId="2E158F78" w:rsidR="001544FF" w:rsidRPr="0054622D" w:rsidRDefault="001544FF" w:rsidP="00862C35">
      <w:pPr>
        <w:tabs>
          <w:tab w:val="left" w:pos="3932"/>
          <w:tab w:val="center" w:pos="4536"/>
        </w:tabs>
        <w:jc w:val="both"/>
        <w:rPr>
          <w:rFonts w:ascii="Arial" w:hAnsi="Arial" w:cs="Arial"/>
          <w:bCs/>
          <w:sz w:val="22"/>
          <w:szCs w:val="22"/>
          <w:lang w:val="es-MX"/>
        </w:rPr>
      </w:pPr>
    </w:p>
    <w:p w14:paraId="5C10EA2F" w14:textId="77777777" w:rsidR="001544FF" w:rsidRPr="0054622D" w:rsidRDefault="001544FF" w:rsidP="001544FF">
      <w:pPr>
        <w:suppressAutoHyphens/>
        <w:autoSpaceDE w:val="0"/>
        <w:autoSpaceDN w:val="0"/>
        <w:adjustRightInd w:val="0"/>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Cuando se otorguen créditos amparados con aportes sociales, estas operaciones solo podrán ser registradas como garantía admisible cuando el valor de los aportes sociales del respectivo deudor sea igual o superior en un cien por ciento (100%) al saldo de la totalidad de sus créditos; en caso contrario, dichas operaciones deberán ser registradas en cartera de crédito otras garantías.</w:t>
      </w:r>
    </w:p>
    <w:p w14:paraId="0C2DBCBF" w14:textId="77777777" w:rsidR="001544FF" w:rsidRPr="0054622D" w:rsidRDefault="001544FF" w:rsidP="00862C35">
      <w:pPr>
        <w:tabs>
          <w:tab w:val="left" w:pos="3932"/>
          <w:tab w:val="center" w:pos="4536"/>
        </w:tabs>
        <w:jc w:val="both"/>
        <w:rPr>
          <w:rFonts w:ascii="Arial" w:hAnsi="Arial" w:cs="Arial"/>
          <w:bCs/>
          <w:sz w:val="22"/>
          <w:szCs w:val="22"/>
          <w:lang w:val="es-MX"/>
        </w:rPr>
      </w:pPr>
    </w:p>
    <w:p w14:paraId="27752734" w14:textId="77777777" w:rsidR="007B47EA" w:rsidRPr="0054622D" w:rsidRDefault="004810E8" w:rsidP="00FA3EC7">
      <w:pPr>
        <w:pStyle w:val="Ttulo3"/>
        <w:numPr>
          <w:ilvl w:val="2"/>
          <w:numId w:val="3"/>
        </w:numPr>
        <w:rPr>
          <w:rFonts w:ascii="Arial" w:hAnsi="Arial" w:cs="Arial"/>
          <w:b/>
          <w:color w:val="000000" w:themeColor="text1"/>
          <w:sz w:val="22"/>
          <w:szCs w:val="22"/>
          <w:lang w:eastAsia="ar-SA"/>
        </w:rPr>
      </w:pPr>
      <w:bookmarkStart w:id="59" w:name="_Toc28362792"/>
      <w:bookmarkStart w:id="60" w:name="_Toc34149772"/>
      <w:bookmarkEnd w:id="59"/>
      <w:r w:rsidRPr="0054622D">
        <w:rPr>
          <w:rFonts w:ascii="Arial" w:hAnsi="Arial" w:cs="Arial"/>
          <w:b/>
          <w:color w:val="000000" w:themeColor="text1"/>
          <w:sz w:val="22"/>
          <w:szCs w:val="22"/>
          <w:lang w:eastAsia="ar-SA"/>
        </w:rPr>
        <w:lastRenderedPageBreak/>
        <w:t xml:space="preserve">Etapa </w:t>
      </w:r>
      <w:r w:rsidR="007B47EA" w:rsidRPr="0054622D">
        <w:rPr>
          <w:rFonts w:ascii="Arial" w:hAnsi="Arial" w:cs="Arial"/>
          <w:b/>
          <w:color w:val="000000" w:themeColor="text1"/>
          <w:sz w:val="22"/>
          <w:szCs w:val="22"/>
          <w:lang w:eastAsia="ar-SA"/>
        </w:rPr>
        <w:t>de Seguimiento y control</w:t>
      </w:r>
      <w:bookmarkEnd w:id="60"/>
      <w:r w:rsidR="007B47EA" w:rsidRPr="0054622D">
        <w:rPr>
          <w:rFonts w:ascii="Arial" w:hAnsi="Arial" w:cs="Arial"/>
          <w:b/>
          <w:color w:val="000000" w:themeColor="text1"/>
          <w:sz w:val="22"/>
          <w:szCs w:val="22"/>
          <w:lang w:eastAsia="ar-SA"/>
        </w:rPr>
        <w:t xml:space="preserve"> </w:t>
      </w:r>
    </w:p>
    <w:p w14:paraId="546DCAEF" w14:textId="77777777" w:rsidR="007B47EA" w:rsidRPr="0054622D" w:rsidRDefault="007B47EA" w:rsidP="007B47EA">
      <w:pPr>
        <w:rPr>
          <w:rFonts w:ascii="Arial" w:hAnsi="Arial" w:cs="Arial"/>
          <w:color w:val="000000" w:themeColor="text1"/>
          <w:sz w:val="22"/>
          <w:szCs w:val="22"/>
          <w:lang w:eastAsia="ar-SA"/>
        </w:rPr>
      </w:pPr>
    </w:p>
    <w:p w14:paraId="130F12E3" w14:textId="77777777" w:rsidR="000B36DD" w:rsidRPr="0054622D" w:rsidRDefault="007B47EA" w:rsidP="007B47EA">
      <w:pPr>
        <w:tabs>
          <w:tab w:val="left" w:pos="3932"/>
          <w:tab w:val="center" w:pos="4536"/>
        </w:tabs>
        <w:jc w:val="both"/>
        <w:rPr>
          <w:rFonts w:ascii="Arial" w:hAnsi="Arial" w:cs="Arial"/>
          <w:bCs/>
          <w:color w:val="000000" w:themeColor="text1"/>
          <w:sz w:val="22"/>
          <w:szCs w:val="22"/>
          <w:lang w:val="es-MX"/>
        </w:rPr>
      </w:pPr>
      <w:r w:rsidRPr="0054622D">
        <w:rPr>
          <w:rFonts w:ascii="Arial" w:hAnsi="Arial" w:cs="Arial"/>
          <w:bCs/>
          <w:color w:val="000000" w:themeColor="text1"/>
          <w:sz w:val="22"/>
          <w:szCs w:val="22"/>
          <w:lang w:val="es-MX"/>
        </w:rPr>
        <w:t xml:space="preserve">La etapa de seguimiento y control supone un continuo monitoreo </w:t>
      </w:r>
      <w:r w:rsidR="000B36DD" w:rsidRPr="0054622D">
        <w:rPr>
          <w:rFonts w:ascii="Arial" w:hAnsi="Arial" w:cs="Arial"/>
          <w:bCs/>
          <w:color w:val="000000" w:themeColor="text1"/>
          <w:sz w:val="22"/>
          <w:szCs w:val="22"/>
          <w:lang w:val="es-MX"/>
        </w:rPr>
        <w:t xml:space="preserve">a la exposición al riesgo </w:t>
      </w:r>
      <w:r w:rsidR="007F067E" w:rsidRPr="0054622D">
        <w:rPr>
          <w:rFonts w:ascii="Arial" w:hAnsi="Arial" w:cs="Arial"/>
          <w:bCs/>
          <w:color w:val="000000" w:themeColor="text1"/>
          <w:sz w:val="22"/>
          <w:szCs w:val="22"/>
          <w:lang w:val="es-MX"/>
        </w:rPr>
        <w:t>de crédito</w:t>
      </w:r>
      <w:r w:rsidR="000B36DD" w:rsidRPr="0054622D">
        <w:rPr>
          <w:rFonts w:ascii="Arial" w:hAnsi="Arial" w:cs="Arial"/>
          <w:bCs/>
          <w:color w:val="000000" w:themeColor="text1"/>
          <w:sz w:val="22"/>
          <w:szCs w:val="22"/>
          <w:lang w:val="es-MX"/>
        </w:rPr>
        <w:t xml:space="preserve"> y con base a ello</w:t>
      </w:r>
      <w:r w:rsidR="007F067E" w:rsidRPr="0054622D">
        <w:rPr>
          <w:rFonts w:ascii="Arial" w:hAnsi="Arial" w:cs="Arial"/>
          <w:bCs/>
          <w:color w:val="000000" w:themeColor="text1"/>
          <w:sz w:val="22"/>
          <w:szCs w:val="22"/>
          <w:lang w:val="es-MX"/>
        </w:rPr>
        <w:t xml:space="preserve"> un ajuste en la calificación y en</w:t>
      </w:r>
      <w:r w:rsidR="000B36DD" w:rsidRPr="0054622D">
        <w:rPr>
          <w:rFonts w:ascii="Arial" w:hAnsi="Arial" w:cs="Arial"/>
          <w:bCs/>
          <w:color w:val="000000" w:themeColor="text1"/>
          <w:sz w:val="22"/>
          <w:szCs w:val="22"/>
          <w:lang w:val="es-MX"/>
        </w:rPr>
        <w:t xml:space="preserve"> la estimación del nivel de deterioro que se adoptaría para cubrir el riesgo</w:t>
      </w:r>
      <w:r w:rsidR="007F067E" w:rsidRPr="0054622D">
        <w:rPr>
          <w:rFonts w:ascii="Arial" w:hAnsi="Arial" w:cs="Arial"/>
          <w:bCs/>
          <w:color w:val="000000" w:themeColor="text1"/>
          <w:sz w:val="22"/>
          <w:szCs w:val="22"/>
          <w:lang w:val="es-MX"/>
        </w:rPr>
        <w:t xml:space="preserve">, así mismo permite evaluar </w:t>
      </w:r>
      <w:r w:rsidR="000B36DD" w:rsidRPr="0054622D">
        <w:rPr>
          <w:rFonts w:ascii="Arial" w:hAnsi="Arial" w:cs="Arial"/>
          <w:bCs/>
          <w:color w:val="000000" w:themeColor="text1"/>
          <w:sz w:val="22"/>
          <w:szCs w:val="22"/>
          <w:lang w:val="es-MX"/>
        </w:rPr>
        <w:t xml:space="preserve">y </w:t>
      </w:r>
      <w:r w:rsidR="007F067E" w:rsidRPr="0054622D">
        <w:rPr>
          <w:rFonts w:ascii="Arial" w:hAnsi="Arial" w:cs="Arial"/>
          <w:bCs/>
          <w:color w:val="000000" w:themeColor="text1"/>
          <w:sz w:val="22"/>
          <w:szCs w:val="22"/>
          <w:lang w:val="es-MX"/>
        </w:rPr>
        <w:t xml:space="preserve">analizar las </w:t>
      </w:r>
      <w:r w:rsidR="000B36DD" w:rsidRPr="0054622D">
        <w:rPr>
          <w:rFonts w:ascii="Arial" w:hAnsi="Arial" w:cs="Arial"/>
          <w:bCs/>
          <w:color w:val="000000" w:themeColor="text1"/>
          <w:sz w:val="22"/>
          <w:szCs w:val="22"/>
          <w:lang w:val="es-MX"/>
        </w:rPr>
        <w:t xml:space="preserve">políticas y procedimientos </w:t>
      </w:r>
      <w:r w:rsidR="007F067E" w:rsidRPr="0054622D">
        <w:rPr>
          <w:rFonts w:ascii="Arial" w:hAnsi="Arial" w:cs="Arial"/>
          <w:bCs/>
          <w:color w:val="000000" w:themeColor="text1"/>
          <w:sz w:val="22"/>
          <w:szCs w:val="22"/>
          <w:lang w:val="es-MX"/>
        </w:rPr>
        <w:t xml:space="preserve">aplicados </w:t>
      </w:r>
      <w:r w:rsidR="000B36DD" w:rsidRPr="0054622D">
        <w:rPr>
          <w:rFonts w:ascii="Arial" w:hAnsi="Arial" w:cs="Arial"/>
          <w:bCs/>
          <w:color w:val="000000" w:themeColor="text1"/>
          <w:sz w:val="22"/>
          <w:szCs w:val="22"/>
          <w:lang w:val="es-MX"/>
        </w:rPr>
        <w:t xml:space="preserve">del SARC. </w:t>
      </w:r>
    </w:p>
    <w:p w14:paraId="44543CB2" w14:textId="77777777" w:rsidR="000B36DD" w:rsidRPr="0054622D" w:rsidRDefault="000B36DD" w:rsidP="007B47EA">
      <w:pPr>
        <w:tabs>
          <w:tab w:val="left" w:pos="3932"/>
          <w:tab w:val="center" w:pos="4536"/>
        </w:tabs>
        <w:jc w:val="both"/>
        <w:rPr>
          <w:rFonts w:ascii="Arial" w:hAnsi="Arial" w:cs="Arial"/>
          <w:bCs/>
          <w:color w:val="000000" w:themeColor="text1"/>
          <w:sz w:val="22"/>
          <w:szCs w:val="22"/>
          <w:lang w:val="es-MX"/>
        </w:rPr>
      </w:pPr>
    </w:p>
    <w:p w14:paraId="3E1BDF30" w14:textId="77777777" w:rsidR="000B36DD" w:rsidRPr="0054622D" w:rsidRDefault="000B36DD" w:rsidP="005F3356">
      <w:pPr>
        <w:pStyle w:val="Ttulo4"/>
        <w:keepLines w:val="0"/>
        <w:numPr>
          <w:ilvl w:val="3"/>
          <w:numId w:val="52"/>
        </w:numPr>
        <w:suppressAutoHyphens/>
        <w:spacing w:before="0"/>
        <w:jc w:val="both"/>
        <w:rPr>
          <w:rFonts w:ascii="Arial" w:hAnsi="Arial" w:cs="Arial"/>
          <w:b/>
          <w:i w:val="0"/>
          <w:color w:val="000000" w:themeColor="text1"/>
          <w:sz w:val="22"/>
          <w:szCs w:val="22"/>
          <w:lang w:bidi="en-US"/>
        </w:rPr>
      </w:pPr>
      <w:bookmarkStart w:id="61" w:name="_Toc34149773"/>
      <w:r w:rsidRPr="0054622D">
        <w:rPr>
          <w:rFonts w:ascii="Arial" w:hAnsi="Arial" w:cs="Arial"/>
          <w:b/>
          <w:i w:val="0"/>
          <w:color w:val="000000" w:themeColor="text1"/>
          <w:sz w:val="22"/>
          <w:szCs w:val="22"/>
          <w:lang w:bidi="en-US"/>
        </w:rPr>
        <w:t xml:space="preserve">Proceso de </w:t>
      </w:r>
      <w:r w:rsidR="00CA2E2B" w:rsidRPr="0054622D">
        <w:rPr>
          <w:rFonts w:ascii="Arial" w:hAnsi="Arial" w:cs="Arial"/>
          <w:b/>
          <w:i w:val="0"/>
          <w:color w:val="000000" w:themeColor="text1"/>
          <w:sz w:val="22"/>
          <w:szCs w:val="22"/>
          <w:lang w:bidi="en-US"/>
        </w:rPr>
        <w:t>monitoreo</w:t>
      </w:r>
      <w:r w:rsidRPr="0054622D">
        <w:rPr>
          <w:rFonts w:ascii="Arial" w:hAnsi="Arial" w:cs="Arial"/>
          <w:b/>
          <w:i w:val="0"/>
          <w:color w:val="000000" w:themeColor="text1"/>
          <w:sz w:val="22"/>
          <w:szCs w:val="22"/>
          <w:lang w:bidi="en-US"/>
        </w:rPr>
        <w:t xml:space="preserve"> de cartera</w:t>
      </w:r>
      <w:bookmarkEnd w:id="61"/>
    </w:p>
    <w:p w14:paraId="4E4E1791" w14:textId="77777777" w:rsidR="00E45CD7" w:rsidRPr="0054622D" w:rsidRDefault="00E45CD7" w:rsidP="00D13AB0">
      <w:pPr>
        <w:rPr>
          <w:rFonts w:ascii="Arial" w:hAnsi="Arial" w:cs="Arial"/>
          <w:color w:val="000000" w:themeColor="text1"/>
          <w:sz w:val="22"/>
          <w:szCs w:val="22"/>
          <w:lang w:bidi="en-US"/>
        </w:rPr>
      </w:pPr>
    </w:p>
    <w:p w14:paraId="24EAFB6E" w14:textId="77777777" w:rsidR="000B36DD" w:rsidRPr="0054622D" w:rsidRDefault="000B36DD" w:rsidP="004810E8">
      <w:pPr>
        <w:tabs>
          <w:tab w:val="left" w:pos="3932"/>
          <w:tab w:val="center" w:pos="4536"/>
        </w:tabs>
        <w:jc w:val="both"/>
        <w:rPr>
          <w:rFonts w:ascii="Arial" w:hAnsi="Arial" w:cs="Arial"/>
          <w:bCs/>
          <w:color w:val="000000" w:themeColor="text1"/>
          <w:sz w:val="22"/>
          <w:szCs w:val="22"/>
          <w:lang w:val="es-MX"/>
        </w:rPr>
      </w:pPr>
      <w:r w:rsidRPr="0054622D">
        <w:rPr>
          <w:rFonts w:ascii="Arial" w:hAnsi="Arial" w:cs="Arial"/>
          <w:bCs/>
          <w:color w:val="000000" w:themeColor="text1"/>
          <w:sz w:val="22"/>
          <w:szCs w:val="22"/>
          <w:lang w:val="es-MX"/>
        </w:rPr>
        <w:t>E</w:t>
      </w:r>
      <w:r w:rsidR="001E33F1" w:rsidRPr="0054622D">
        <w:rPr>
          <w:rFonts w:ascii="Arial" w:hAnsi="Arial" w:cs="Arial"/>
          <w:bCs/>
          <w:color w:val="000000" w:themeColor="text1"/>
          <w:sz w:val="22"/>
          <w:szCs w:val="22"/>
          <w:lang w:val="es-MX"/>
        </w:rPr>
        <w:t>l Consejo de A</w:t>
      </w:r>
      <w:r w:rsidR="004810E8" w:rsidRPr="0054622D">
        <w:rPr>
          <w:rFonts w:ascii="Arial" w:hAnsi="Arial" w:cs="Arial"/>
          <w:bCs/>
          <w:color w:val="000000" w:themeColor="text1"/>
          <w:sz w:val="22"/>
          <w:szCs w:val="22"/>
          <w:lang w:val="es-MX"/>
        </w:rPr>
        <w:t xml:space="preserve">dministración </w:t>
      </w:r>
      <w:r w:rsidRPr="0054622D">
        <w:rPr>
          <w:rFonts w:ascii="Arial" w:hAnsi="Arial" w:cs="Arial"/>
          <w:bCs/>
          <w:color w:val="000000" w:themeColor="text1"/>
          <w:sz w:val="22"/>
          <w:szCs w:val="22"/>
          <w:lang w:val="es-MX"/>
        </w:rPr>
        <w:t>o</w:t>
      </w:r>
      <w:r w:rsidR="001E33F1" w:rsidRPr="0054622D">
        <w:rPr>
          <w:rFonts w:ascii="Arial" w:hAnsi="Arial" w:cs="Arial"/>
          <w:bCs/>
          <w:color w:val="000000" w:themeColor="text1"/>
          <w:sz w:val="22"/>
          <w:szCs w:val="22"/>
          <w:lang w:val="es-MX"/>
        </w:rPr>
        <w:t xml:space="preserve"> la </w:t>
      </w:r>
      <w:r w:rsidR="004D6AED" w:rsidRPr="0054622D">
        <w:rPr>
          <w:rFonts w:ascii="Arial" w:hAnsi="Arial" w:cs="Arial"/>
          <w:bCs/>
          <w:color w:val="000000" w:themeColor="text1"/>
          <w:sz w:val="22"/>
          <w:szCs w:val="22"/>
          <w:lang w:val="es-MX"/>
        </w:rPr>
        <w:t>j</w:t>
      </w:r>
      <w:r w:rsidR="001E33F1" w:rsidRPr="0054622D">
        <w:rPr>
          <w:rFonts w:ascii="Arial" w:hAnsi="Arial" w:cs="Arial"/>
          <w:bCs/>
          <w:color w:val="000000" w:themeColor="text1"/>
          <w:sz w:val="22"/>
          <w:szCs w:val="22"/>
          <w:lang w:val="es-MX"/>
        </w:rPr>
        <w:t xml:space="preserve">unta </w:t>
      </w:r>
      <w:r w:rsidR="004D6AED" w:rsidRPr="0054622D">
        <w:rPr>
          <w:rFonts w:ascii="Arial" w:hAnsi="Arial" w:cs="Arial"/>
          <w:bCs/>
          <w:color w:val="000000" w:themeColor="text1"/>
          <w:sz w:val="22"/>
          <w:szCs w:val="22"/>
          <w:lang w:val="es-MX"/>
        </w:rPr>
        <w:t>d</w:t>
      </w:r>
      <w:r w:rsidR="004810E8" w:rsidRPr="0054622D">
        <w:rPr>
          <w:rFonts w:ascii="Arial" w:hAnsi="Arial" w:cs="Arial"/>
          <w:bCs/>
          <w:color w:val="000000" w:themeColor="text1"/>
          <w:sz w:val="22"/>
          <w:szCs w:val="22"/>
          <w:lang w:val="es-MX"/>
        </w:rPr>
        <w:t xml:space="preserve">irectiva </w:t>
      </w:r>
      <w:r w:rsidRPr="0054622D">
        <w:rPr>
          <w:rFonts w:ascii="Arial" w:hAnsi="Arial" w:cs="Arial"/>
          <w:bCs/>
          <w:color w:val="000000" w:themeColor="text1"/>
          <w:sz w:val="22"/>
          <w:szCs w:val="22"/>
          <w:lang w:val="es-MX"/>
        </w:rPr>
        <w:t xml:space="preserve">según corresponda, </w:t>
      </w:r>
      <w:r w:rsidR="004810E8" w:rsidRPr="0054622D">
        <w:rPr>
          <w:rFonts w:ascii="Arial" w:hAnsi="Arial" w:cs="Arial"/>
          <w:bCs/>
          <w:color w:val="000000" w:themeColor="text1"/>
          <w:sz w:val="22"/>
          <w:szCs w:val="22"/>
          <w:lang w:val="es-MX"/>
        </w:rPr>
        <w:t xml:space="preserve">deberá aprobar metodologías y técnicas analíticas que permitan </w:t>
      </w:r>
      <w:r w:rsidRPr="0054622D">
        <w:rPr>
          <w:rFonts w:ascii="Arial" w:hAnsi="Arial" w:cs="Arial"/>
          <w:bCs/>
          <w:color w:val="000000" w:themeColor="text1"/>
          <w:sz w:val="22"/>
          <w:szCs w:val="22"/>
          <w:lang w:val="es-MX"/>
        </w:rPr>
        <w:t>monitorear el perfil de riesgo de los deudores de forma que se logre</w:t>
      </w:r>
      <w:r w:rsidR="004D6AED" w:rsidRPr="0054622D">
        <w:rPr>
          <w:rFonts w:ascii="Arial" w:hAnsi="Arial" w:cs="Arial"/>
          <w:bCs/>
          <w:color w:val="000000" w:themeColor="text1"/>
          <w:sz w:val="22"/>
          <w:szCs w:val="22"/>
          <w:lang w:val="es-MX"/>
        </w:rPr>
        <w:t xml:space="preserve"> identificar</w:t>
      </w:r>
      <w:r w:rsidRPr="0054622D">
        <w:rPr>
          <w:rFonts w:ascii="Arial" w:hAnsi="Arial" w:cs="Arial"/>
          <w:bCs/>
          <w:color w:val="000000" w:themeColor="text1"/>
          <w:sz w:val="22"/>
          <w:szCs w:val="22"/>
          <w:lang w:val="es-MX"/>
        </w:rPr>
        <w:t xml:space="preserve"> deterioros que podrían conllevar a un replanteamiento de las políticas y procedimientos del SARC; al igual que identificar perfiles de deudores o segmentos potenciales que podrían llevar a la aplicación de estrategias de crecimiento de cartera; siempre buscando mantener el perfil de riesgo de la cartera definido</w:t>
      </w:r>
      <w:r w:rsidR="005B3465" w:rsidRPr="0054622D">
        <w:rPr>
          <w:rFonts w:ascii="Arial" w:hAnsi="Arial" w:cs="Arial"/>
          <w:bCs/>
          <w:color w:val="000000" w:themeColor="text1"/>
          <w:sz w:val="22"/>
          <w:szCs w:val="22"/>
          <w:lang w:val="es-MX"/>
        </w:rPr>
        <w:t xml:space="preserve"> por la organización</w:t>
      </w:r>
      <w:r w:rsidR="001E33F1" w:rsidRPr="0054622D">
        <w:rPr>
          <w:rFonts w:ascii="Arial" w:hAnsi="Arial" w:cs="Arial"/>
          <w:bCs/>
          <w:color w:val="000000" w:themeColor="text1"/>
          <w:sz w:val="22"/>
          <w:szCs w:val="22"/>
          <w:lang w:val="es-MX"/>
        </w:rPr>
        <w:t xml:space="preserve"> solidaria</w:t>
      </w:r>
      <w:r w:rsidR="005B3465" w:rsidRPr="0054622D">
        <w:rPr>
          <w:rFonts w:ascii="Arial" w:hAnsi="Arial" w:cs="Arial"/>
          <w:bCs/>
          <w:color w:val="000000" w:themeColor="text1"/>
          <w:sz w:val="22"/>
          <w:szCs w:val="22"/>
          <w:lang w:val="es-MX"/>
        </w:rPr>
        <w:t xml:space="preserve">. </w:t>
      </w:r>
    </w:p>
    <w:p w14:paraId="65BC780F" w14:textId="77777777" w:rsidR="000B36DD" w:rsidRPr="0054622D" w:rsidRDefault="000B36DD" w:rsidP="004810E8">
      <w:pPr>
        <w:tabs>
          <w:tab w:val="left" w:pos="3932"/>
          <w:tab w:val="center" w:pos="4536"/>
        </w:tabs>
        <w:jc w:val="both"/>
        <w:rPr>
          <w:rFonts w:ascii="Arial" w:hAnsi="Arial" w:cs="Arial"/>
          <w:bCs/>
          <w:color w:val="000000" w:themeColor="text1"/>
          <w:sz w:val="22"/>
          <w:szCs w:val="22"/>
          <w:lang w:val="es-MX"/>
        </w:rPr>
      </w:pPr>
    </w:p>
    <w:p w14:paraId="0A56D422" w14:textId="77777777" w:rsidR="0044681C" w:rsidRPr="0054622D" w:rsidRDefault="0044681C" w:rsidP="004810E8">
      <w:pPr>
        <w:tabs>
          <w:tab w:val="left" w:pos="3932"/>
          <w:tab w:val="center" w:pos="4536"/>
        </w:tabs>
        <w:jc w:val="both"/>
        <w:rPr>
          <w:rFonts w:ascii="Arial" w:hAnsi="Arial" w:cs="Arial"/>
          <w:bCs/>
          <w:color w:val="000000" w:themeColor="text1"/>
          <w:sz w:val="22"/>
          <w:szCs w:val="22"/>
          <w:lang w:val="es-MX"/>
        </w:rPr>
      </w:pPr>
      <w:r w:rsidRPr="0054622D">
        <w:rPr>
          <w:rFonts w:ascii="Arial" w:hAnsi="Arial" w:cs="Arial"/>
          <w:bCs/>
          <w:color w:val="000000" w:themeColor="text1"/>
          <w:sz w:val="22"/>
          <w:szCs w:val="22"/>
          <w:lang w:val="es-MX"/>
        </w:rPr>
        <w:t xml:space="preserve">Dentro de las técnicas que las organizaciones podrían adoptar para el monitoreo de comportamiento de </w:t>
      </w:r>
      <w:r w:rsidR="004D6AED" w:rsidRPr="0054622D">
        <w:rPr>
          <w:rFonts w:ascii="Arial" w:hAnsi="Arial" w:cs="Arial"/>
          <w:bCs/>
          <w:color w:val="000000" w:themeColor="text1"/>
          <w:sz w:val="22"/>
          <w:szCs w:val="22"/>
          <w:lang w:val="es-MX"/>
        </w:rPr>
        <w:t xml:space="preserve">la </w:t>
      </w:r>
      <w:r w:rsidRPr="0054622D">
        <w:rPr>
          <w:rFonts w:ascii="Arial" w:hAnsi="Arial" w:cs="Arial"/>
          <w:bCs/>
          <w:color w:val="000000" w:themeColor="text1"/>
          <w:sz w:val="22"/>
          <w:szCs w:val="22"/>
          <w:lang w:val="es-MX"/>
        </w:rPr>
        <w:t xml:space="preserve">cartera se encuentran el análisis de cosechas, matrices de </w:t>
      </w:r>
      <w:r w:rsidR="0049535D" w:rsidRPr="0054622D">
        <w:rPr>
          <w:rFonts w:ascii="Arial" w:hAnsi="Arial" w:cs="Arial"/>
          <w:bCs/>
          <w:color w:val="000000" w:themeColor="text1"/>
          <w:sz w:val="22"/>
          <w:szCs w:val="22"/>
          <w:lang w:val="es-MX"/>
        </w:rPr>
        <w:t>transición,</w:t>
      </w:r>
      <w:r w:rsidRPr="0054622D">
        <w:rPr>
          <w:rFonts w:ascii="Arial" w:hAnsi="Arial" w:cs="Arial"/>
          <w:bCs/>
          <w:color w:val="000000" w:themeColor="text1"/>
          <w:sz w:val="22"/>
          <w:szCs w:val="22"/>
          <w:lang w:val="es-MX"/>
        </w:rPr>
        <w:t xml:space="preserve"> la construcción de indicadores de morosidad de</w:t>
      </w:r>
      <w:r w:rsidR="006752AD" w:rsidRPr="0054622D">
        <w:rPr>
          <w:rFonts w:ascii="Arial" w:hAnsi="Arial" w:cs="Arial"/>
          <w:bCs/>
          <w:color w:val="000000" w:themeColor="text1"/>
          <w:sz w:val="22"/>
          <w:szCs w:val="22"/>
          <w:lang w:val="es-MX"/>
        </w:rPr>
        <w:t xml:space="preserve"> la</w:t>
      </w:r>
      <w:r w:rsidRPr="0054622D">
        <w:rPr>
          <w:rFonts w:ascii="Arial" w:hAnsi="Arial" w:cs="Arial"/>
          <w:bCs/>
          <w:color w:val="000000" w:themeColor="text1"/>
          <w:sz w:val="22"/>
          <w:szCs w:val="22"/>
          <w:lang w:val="es-MX"/>
        </w:rPr>
        <w:t xml:space="preserve"> cartera bajo criterios de segmentación tales como líneas de negocio, actividades económicas, ubicación geográfica, entre otras. </w:t>
      </w:r>
    </w:p>
    <w:p w14:paraId="4014D96B" w14:textId="77777777" w:rsidR="0044681C" w:rsidRPr="0054622D" w:rsidRDefault="0044681C" w:rsidP="004810E8">
      <w:pPr>
        <w:tabs>
          <w:tab w:val="left" w:pos="3932"/>
          <w:tab w:val="center" w:pos="4536"/>
        </w:tabs>
        <w:jc w:val="both"/>
        <w:rPr>
          <w:rFonts w:ascii="Arial" w:hAnsi="Arial" w:cs="Arial"/>
          <w:bCs/>
          <w:color w:val="000000" w:themeColor="text1"/>
          <w:sz w:val="22"/>
          <w:szCs w:val="22"/>
          <w:lang w:val="es-MX"/>
        </w:rPr>
      </w:pPr>
    </w:p>
    <w:p w14:paraId="7AE5B921" w14:textId="77777777" w:rsidR="0044681C" w:rsidRPr="0054622D" w:rsidRDefault="00D13AB0" w:rsidP="004810E8">
      <w:pPr>
        <w:tabs>
          <w:tab w:val="left" w:pos="3932"/>
          <w:tab w:val="center" w:pos="4536"/>
        </w:tabs>
        <w:jc w:val="both"/>
        <w:rPr>
          <w:rFonts w:ascii="Arial" w:hAnsi="Arial" w:cs="Arial"/>
          <w:bCs/>
          <w:color w:val="000000" w:themeColor="text1"/>
          <w:sz w:val="22"/>
          <w:szCs w:val="22"/>
          <w:lang w:val="es-MX"/>
        </w:rPr>
      </w:pPr>
      <w:r w:rsidRPr="0054622D">
        <w:rPr>
          <w:rFonts w:ascii="Arial" w:hAnsi="Arial" w:cs="Arial"/>
          <w:bCs/>
          <w:color w:val="000000" w:themeColor="text1"/>
          <w:sz w:val="22"/>
          <w:szCs w:val="22"/>
          <w:lang w:val="es-MX"/>
        </w:rPr>
        <w:t xml:space="preserve">El monitoreo </w:t>
      </w:r>
      <w:r w:rsidR="0044681C" w:rsidRPr="0054622D">
        <w:rPr>
          <w:rFonts w:ascii="Arial" w:hAnsi="Arial" w:cs="Arial"/>
          <w:bCs/>
          <w:color w:val="000000" w:themeColor="text1"/>
          <w:sz w:val="22"/>
          <w:szCs w:val="22"/>
          <w:lang w:val="es-MX"/>
        </w:rPr>
        <w:t xml:space="preserve">de </w:t>
      </w:r>
      <w:r w:rsidR="006752AD" w:rsidRPr="0054622D">
        <w:rPr>
          <w:rFonts w:ascii="Arial" w:hAnsi="Arial" w:cs="Arial"/>
          <w:bCs/>
          <w:color w:val="000000" w:themeColor="text1"/>
          <w:sz w:val="22"/>
          <w:szCs w:val="22"/>
          <w:lang w:val="es-MX"/>
        </w:rPr>
        <w:t xml:space="preserve">la </w:t>
      </w:r>
      <w:r w:rsidR="0044681C" w:rsidRPr="0054622D">
        <w:rPr>
          <w:rFonts w:ascii="Arial" w:hAnsi="Arial" w:cs="Arial"/>
          <w:bCs/>
          <w:color w:val="000000" w:themeColor="text1"/>
          <w:sz w:val="22"/>
          <w:szCs w:val="22"/>
          <w:lang w:val="es-MX"/>
        </w:rPr>
        <w:t xml:space="preserve">cartera </w:t>
      </w:r>
      <w:r w:rsidR="00A93CD7" w:rsidRPr="0054622D">
        <w:rPr>
          <w:rFonts w:ascii="Arial" w:hAnsi="Arial" w:cs="Arial"/>
          <w:bCs/>
          <w:color w:val="000000" w:themeColor="text1"/>
          <w:sz w:val="22"/>
          <w:szCs w:val="22"/>
          <w:lang w:val="es-MX"/>
        </w:rPr>
        <w:t>l</w:t>
      </w:r>
      <w:r w:rsidRPr="0054622D">
        <w:rPr>
          <w:rFonts w:ascii="Arial" w:hAnsi="Arial" w:cs="Arial"/>
          <w:bCs/>
          <w:color w:val="000000" w:themeColor="text1"/>
          <w:sz w:val="22"/>
          <w:szCs w:val="22"/>
          <w:lang w:val="es-MX"/>
        </w:rPr>
        <w:t>o</w:t>
      </w:r>
      <w:r w:rsidR="00A93CD7" w:rsidRPr="0054622D">
        <w:rPr>
          <w:rFonts w:ascii="Arial" w:hAnsi="Arial" w:cs="Arial"/>
          <w:bCs/>
          <w:color w:val="000000" w:themeColor="text1"/>
          <w:sz w:val="22"/>
          <w:szCs w:val="22"/>
          <w:lang w:val="es-MX"/>
        </w:rPr>
        <w:t xml:space="preserve"> deberá realizar el responsable de la gestión del riesgo crédito de forma mensual y l</w:t>
      </w:r>
      <w:r w:rsidR="0044681C" w:rsidRPr="0054622D">
        <w:rPr>
          <w:rFonts w:ascii="Arial" w:hAnsi="Arial" w:cs="Arial"/>
          <w:bCs/>
          <w:color w:val="000000" w:themeColor="text1"/>
          <w:sz w:val="22"/>
          <w:szCs w:val="22"/>
          <w:lang w:val="es-MX"/>
        </w:rPr>
        <w:t xml:space="preserve">os resultados que se generen deberán darse a conocer al </w:t>
      </w:r>
      <w:r w:rsidR="000A038D" w:rsidRPr="0054622D">
        <w:rPr>
          <w:rFonts w:ascii="Arial" w:hAnsi="Arial" w:cs="Arial"/>
          <w:bCs/>
          <w:color w:val="000000" w:themeColor="text1"/>
          <w:sz w:val="22"/>
          <w:szCs w:val="22"/>
          <w:lang w:val="es-MX"/>
        </w:rPr>
        <w:t xml:space="preserve">Comité de </w:t>
      </w:r>
      <w:r w:rsidR="00E45CD7" w:rsidRPr="0054622D">
        <w:rPr>
          <w:rFonts w:ascii="Arial" w:hAnsi="Arial" w:cs="Arial"/>
          <w:bCs/>
          <w:color w:val="000000" w:themeColor="text1"/>
          <w:sz w:val="22"/>
          <w:szCs w:val="22"/>
          <w:lang w:val="es-MX"/>
        </w:rPr>
        <w:t>evaluación del riesgo de crédito y cartera.</w:t>
      </w:r>
      <w:r w:rsidR="00A93CD7" w:rsidRPr="0054622D">
        <w:rPr>
          <w:rFonts w:ascii="Arial" w:hAnsi="Arial" w:cs="Arial"/>
          <w:bCs/>
          <w:color w:val="000000" w:themeColor="text1"/>
          <w:sz w:val="22"/>
          <w:szCs w:val="22"/>
          <w:lang w:val="es-MX"/>
        </w:rPr>
        <w:t xml:space="preserve"> </w:t>
      </w:r>
    </w:p>
    <w:p w14:paraId="6677B212" w14:textId="77777777" w:rsidR="00146D11" w:rsidRPr="0054622D" w:rsidRDefault="00146D11" w:rsidP="004810E8">
      <w:pPr>
        <w:tabs>
          <w:tab w:val="left" w:pos="3932"/>
          <w:tab w:val="center" w:pos="4536"/>
        </w:tabs>
        <w:jc w:val="both"/>
        <w:rPr>
          <w:rFonts w:ascii="Arial" w:hAnsi="Arial" w:cs="Arial"/>
          <w:bCs/>
          <w:color w:val="000000" w:themeColor="text1"/>
          <w:sz w:val="22"/>
          <w:szCs w:val="22"/>
          <w:lang w:val="es-MX"/>
        </w:rPr>
      </w:pPr>
    </w:p>
    <w:p w14:paraId="65DED5E0" w14:textId="77777777" w:rsidR="00FA3EC7" w:rsidRPr="0054622D" w:rsidRDefault="00FA3EC7" w:rsidP="007978E1">
      <w:pPr>
        <w:pStyle w:val="Ttulo4"/>
        <w:keepLines w:val="0"/>
        <w:numPr>
          <w:ilvl w:val="3"/>
          <w:numId w:val="52"/>
        </w:numPr>
        <w:suppressAutoHyphens/>
        <w:spacing w:before="0"/>
        <w:jc w:val="both"/>
        <w:rPr>
          <w:rFonts w:ascii="Arial" w:hAnsi="Arial" w:cs="Arial"/>
          <w:b/>
          <w:color w:val="000000" w:themeColor="text1"/>
          <w:sz w:val="22"/>
          <w:szCs w:val="22"/>
          <w:lang w:bidi="en-US"/>
        </w:rPr>
      </w:pPr>
      <w:bookmarkStart w:id="62" w:name="_Toc26200300"/>
      <w:bookmarkStart w:id="63" w:name="_Toc34149774"/>
      <w:r w:rsidRPr="0054622D">
        <w:rPr>
          <w:rFonts w:ascii="Arial" w:hAnsi="Arial" w:cs="Arial"/>
          <w:b/>
          <w:i w:val="0"/>
          <w:color w:val="000000" w:themeColor="text1"/>
          <w:sz w:val="22"/>
          <w:szCs w:val="22"/>
          <w:lang w:bidi="en-US"/>
        </w:rPr>
        <w:t>Proceso de evaluación de cartera</w:t>
      </w:r>
      <w:bookmarkEnd w:id="62"/>
      <w:bookmarkEnd w:id="63"/>
    </w:p>
    <w:p w14:paraId="30BFEA30" w14:textId="77777777" w:rsidR="00FA3EC7" w:rsidRPr="0054622D" w:rsidRDefault="00FA3EC7" w:rsidP="00FA3EC7">
      <w:pPr>
        <w:tabs>
          <w:tab w:val="left" w:pos="3932"/>
          <w:tab w:val="center" w:pos="4536"/>
        </w:tabs>
        <w:jc w:val="both"/>
        <w:rPr>
          <w:rFonts w:ascii="Arial" w:hAnsi="Arial" w:cs="Arial"/>
          <w:bCs/>
          <w:sz w:val="22"/>
          <w:szCs w:val="22"/>
          <w:lang w:val="es-MX"/>
        </w:rPr>
      </w:pPr>
    </w:p>
    <w:p w14:paraId="4D87F7EC" w14:textId="77777777" w:rsidR="00FA3EC7" w:rsidRPr="0054622D" w:rsidRDefault="00FA3EC7" w:rsidP="00FA3EC7">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El proceso de evaluación de la cartera consiste en identificar de manera preventiva el riesgo de los créditos que pueden desmejorarse por el cambio potencial en la capacidad de pago, solvencia o calidad de las garantías que lo respaldan y realizar la respectiva recalificación y registro del deterioro. Para tal efecto, se requiere la permanente actualización de la información de los asociados.</w:t>
      </w:r>
    </w:p>
    <w:p w14:paraId="743EF352" w14:textId="77777777" w:rsidR="00FA3EC7" w:rsidRPr="0054622D" w:rsidRDefault="00FA3EC7" w:rsidP="00FA3EC7">
      <w:pPr>
        <w:tabs>
          <w:tab w:val="left" w:pos="3932"/>
          <w:tab w:val="center" w:pos="4536"/>
        </w:tabs>
        <w:jc w:val="both"/>
        <w:rPr>
          <w:rFonts w:ascii="Arial" w:hAnsi="Arial" w:cs="Arial"/>
          <w:bCs/>
          <w:sz w:val="22"/>
          <w:szCs w:val="22"/>
          <w:lang w:val="es-MX"/>
        </w:rPr>
      </w:pPr>
    </w:p>
    <w:p w14:paraId="2E0981C8" w14:textId="15657565" w:rsidR="00FA3EC7" w:rsidRPr="0054622D" w:rsidRDefault="00FA3EC7" w:rsidP="00FA3EC7">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 xml:space="preserve">Dicha evaluación no consiste en la revisión física de las carpetas del crédito, sino en el establecimiento de metodologías y técnicas analíticas que permitan medir el riesgo de crédito. </w:t>
      </w:r>
    </w:p>
    <w:p w14:paraId="70556F24" w14:textId="77777777" w:rsidR="00146D11" w:rsidRPr="0054622D" w:rsidRDefault="00146D11" w:rsidP="00FA3EC7">
      <w:pPr>
        <w:tabs>
          <w:tab w:val="left" w:pos="3932"/>
          <w:tab w:val="center" w:pos="4536"/>
        </w:tabs>
        <w:jc w:val="both"/>
        <w:rPr>
          <w:rFonts w:ascii="Arial" w:hAnsi="Arial" w:cs="Arial"/>
          <w:bCs/>
          <w:sz w:val="22"/>
          <w:szCs w:val="22"/>
          <w:lang w:val="es-MX"/>
        </w:rPr>
      </w:pPr>
    </w:p>
    <w:p w14:paraId="3D0EF280" w14:textId="77777777" w:rsidR="007978E1" w:rsidRPr="00FC3ED0" w:rsidRDefault="007978E1" w:rsidP="0049535D">
      <w:pPr>
        <w:pStyle w:val="Estilo1"/>
        <w:rPr>
          <w:sz w:val="22"/>
          <w:lang w:bidi="en-US"/>
        </w:rPr>
      </w:pPr>
      <w:r w:rsidRPr="0054622D">
        <w:rPr>
          <w:sz w:val="22"/>
          <w:lang w:bidi="en-US"/>
        </w:rPr>
        <w:t>Criterios</w:t>
      </w:r>
      <w:r w:rsidRPr="00FC3ED0">
        <w:rPr>
          <w:sz w:val="22"/>
          <w:lang w:bidi="en-US"/>
        </w:rPr>
        <w:t xml:space="preserve"> de evaluación</w:t>
      </w:r>
    </w:p>
    <w:p w14:paraId="3CAF1829" w14:textId="77777777" w:rsidR="007978E1" w:rsidRPr="0054622D" w:rsidRDefault="007978E1" w:rsidP="007978E1">
      <w:pPr>
        <w:tabs>
          <w:tab w:val="left" w:pos="3932"/>
          <w:tab w:val="center" w:pos="4536"/>
        </w:tabs>
        <w:jc w:val="both"/>
        <w:rPr>
          <w:rFonts w:ascii="Arial" w:hAnsi="Arial" w:cs="Arial"/>
          <w:bCs/>
          <w:sz w:val="22"/>
          <w:szCs w:val="22"/>
          <w:lang w:val="es-MX"/>
        </w:rPr>
      </w:pPr>
      <w:r w:rsidRPr="009B7053">
        <w:rPr>
          <w:rFonts w:ascii="Arial" w:hAnsi="Arial" w:cs="Arial"/>
          <w:bCs/>
          <w:sz w:val="22"/>
          <w:szCs w:val="22"/>
          <w:lang w:val="es-MX"/>
        </w:rPr>
        <w:t xml:space="preserve">La metodología desarrollada para la evaluación de </w:t>
      </w:r>
      <w:r w:rsidRPr="001C573A">
        <w:rPr>
          <w:rFonts w:ascii="Arial" w:hAnsi="Arial" w:cs="Arial"/>
          <w:bCs/>
          <w:sz w:val="22"/>
          <w:szCs w:val="22"/>
          <w:lang w:val="es-MX"/>
        </w:rPr>
        <w:t>la cartera de créditos deberá contemplar como mínimo los siguientes criterios</w:t>
      </w:r>
      <w:r w:rsidR="000A040E" w:rsidRPr="0054622D">
        <w:rPr>
          <w:rFonts w:ascii="Arial" w:hAnsi="Arial" w:cs="Arial"/>
          <w:bCs/>
          <w:sz w:val="22"/>
          <w:szCs w:val="22"/>
          <w:lang w:val="es-MX"/>
        </w:rPr>
        <w:t xml:space="preserve">, sin perjuicio de considerar criterios adicionales que </w:t>
      </w:r>
      <w:r w:rsidR="000A040E" w:rsidRPr="0054622D">
        <w:rPr>
          <w:rFonts w:ascii="Arial" w:hAnsi="Arial" w:cs="Arial"/>
          <w:bCs/>
          <w:sz w:val="22"/>
          <w:szCs w:val="22"/>
          <w:lang w:val="es-MX"/>
        </w:rPr>
        <w:lastRenderedPageBreak/>
        <w:t>permitan identificar un mayor riesgo de acuerdo al perfil de riesgo de la entidad y a su mercado objetivo.</w:t>
      </w:r>
    </w:p>
    <w:p w14:paraId="243EAA26" w14:textId="77777777" w:rsidR="007978E1" w:rsidRPr="0054622D" w:rsidRDefault="007978E1" w:rsidP="007978E1">
      <w:pPr>
        <w:tabs>
          <w:tab w:val="left" w:pos="3932"/>
          <w:tab w:val="center" w:pos="4536"/>
        </w:tabs>
        <w:jc w:val="both"/>
        <w:rPr>
          <w:rFonts w:ascii="Arial" w:hAnsi="Arial" w:cs="Arial"/>
          <w:bCs/>
          <w:sz w:val="22"/>
          <w:szCs w:val="22"/>
          <w:lang w:val="es-MX"/>
        </w:rPr>
      </w:pPr>
    </w:p>
    <w:p w14:paraId="13123D2A" w14:textId="77777777" w:rsidR="007978E1" w:rsidRPr="0054622D" w:rsidRDefault="007978E1" w:rsidP="00230029">
      <w:pPr>
        <w:pStyle w:val="Prrafodelista"/>
        <w:numPr>
          <w:ilvl w:val="0"/>
          <w:numId w:val="26"/>
        </w:numPr>
        <w:tabs>
          <w:tab w:val="left" w:pos="3932"/>
          <w:tab w:val="center" w:pos="4536"/>
        </w:tabs>
        <w:jc w:val="both"/>
        <w:rPr>
          <w:rFonts w:ascii="Arial" w:hAnsi="Arial" w:cs="Arial"/>
          <w:bCs/>
          <w:lang w:val="es-MX"/>
        </w:rPr>
      </w:pPr>
      <w:r w:rsidRPr="0054622D">
        <w:rPr>
          <w:rFonts w:ascii="Arial" w:hAnsi="Arial" w:cs="Arial"/>
          <w:b/>
          <w:bCs/>
          <w:lang w:val="es-MX"/>
        </w:rPr>
        <w:t>Capacidad de pago.</w:t>
      </w:r>
      <w:r w:rsidRPr="0054622D">
        <w:rPr>
          <w:rFonts w:ascii="Arial" w:hAnsi="Arial" w:cs="Arial"/>
          <w:bCs/>
          <w:lang w:val="es-MX"/>
        </w:rPr>
        <w:t xml:space="preserve">  Se deberá actualizar y analizar la información del flujo de ingresos y egresos del deudor o del proyecto, así como la información comercial y financiera provenientes de otras fuentes y demás variables sectoriales y macroeconómicas que lo afecten. </w:t>
      </w:r>
    </w:p>
    <w:p w14:paraId="3DC12111" w14:textId="77777777" w:rsidR="007978E1" w:rsidRPr="0054622D" w:rsidRDefault="007978E1" w:rsidP="007978E1">
      <w:pPr>
        <w:pStyle w:val="Prrafodelista"/>
        <w:numPr>
          <w:ilvl w:val="0"/>
          <w:numId w:val="26"/>
        </w:numPr>
        <w:tabs>
          <w:tab w:val="left" w:pos="3932"/>
          <w:tab w:val="center" w:pos="4536"/>
        </w:tabs>
        <w:jc w:val="both"/>
        <w:rPr>
          <w:rFonts w:ascii="Arial" w:hAnsi="Arial" w:cs="Arial"/>
          <w:bCs/>
          <w:lang w:val="es-MX"/>
        </w:rPr>
      </w:pPr>
      <w:r w:rsidRPr="0054622D">
        <w:rPr>
          <w:rFonts w:ascii="Arial" w:hAnsi="Arial" w:cs="Arial"/>
          <w:b/>
          <w:bCs/>
          <w:lang w:val="es-MX"/>
        </w:rPr>
        <w:t>Solvencia del deudor.</w:t>
      </w:r>
      <w:r w:rsidRPr="0054622D">
        <w:rPr>
          <w:rFonts w:ascii="Arial" w:hAnsi="Arial" w:cs="Arial"/>
          <w:bCs/>
          <w:lang w:val="es-MX"/>
        </w:rPr>
        <w:t xml:space="preserve"> Se deberá actualizar y analizar a través de variables como el nivel de endeudamiento, la calidad y composición de los activos, pasivos, patrimonio y contingencias del deudor o del proyecto. </w:t>
      </w:r>
    </w:p>
    <w:p w14:paraId="351E547B" w14:textId="77777777" w:rsidR="007978E1" w:rsidRPr="0054622D" w:rsidRDefault="007978E1" w:rsidP="007978E1">
      <w:pPr>
        <w:pStyle w:val="Prrafodelista"/>
        <w:rPr>
          <w:rFonts w:ascii="Arial" w:hAnsi="Arial" w:cs="Arial"/>
          <w:bCs/>
          <w:lang w:val="es-MX"/>
        </w:rPr>
      </w:pPr>
    </w:p>
    <w:p w14:paraId="679BBB36" w14:textId="77777777" w:rsidR="007978E1" w:rsidRPr="0054622D" w:rsidRDefault="007978E1" w:rsidP="007978E1">
      <w:pPr>
        <w:pStyle w:val="Prrafodelista"/>
        <w:numPr>
          <w:ilvl w:val="0"/>
          <w:numId w:val="26"/>
        </w:numPr>
        <w:tabs>
          <w:tab w:val="left" w:pos="3932"/>
          <w:tab w:val="center" w:pos="4536"/>
        </w:tabs>
        <w:jc w:val="both"/>
        <w:rPr>
          <w:rFonts w:ascii="Arial" w:hAnsi="Arial" w:cs="Arial"/>
          <w:bCs/>
          <w:lang w:val="es-MX"/>
        </w:rPr>
      </w:pPr>
      <w:r w:rsidRPr="0054622D">
        <w:rPr>
          <w:rFonts w:ascii="Arial" w:hAnsi="Arial" w:cs="Arial"/>
          <w:b/>
          <w:bCs/>
          <w:lang w:val="es-MX"/>
        </w:rPr>
        <w:t>Garantías.</w:t>
      </w:r>
      <w:r w:rsidRPr="0054622D">
        <w:rPr>
          <w:rFonts w:ascii="Arial" w:hAnsi="Arial" w:cs="Arial"/>
          <w:bCs/>
          <w:lang w:val="es-MX"/>
        </w:rPr>
        <w:t xml:space="preserve"> Se deberá actualizar conforme a las instrucciones contenidas en el presente capítulo, y analizar su liquidez, idoneidad, valor y cobertura </w:t>
      </w:r>
    </w:p>
    <w:p w14:paraId="5C6A0039" w14:textId="77777777" w:rsidR="007978E1" w:rsidRPr="0054622D" w:rsidRDefault="007978E1" w:rsidP="007978E1">
      <w:pPr>
        <w:pStyle w:val="Prrafodelista"/>
        <w:rPr>
          <w:rFonts w:ascii="Arial" w:hAnsi="Arial" w:cs="Arial"/>
          <w:bCs/>
          <w:lang w:val="es-MX"/>
        </w:rPr>
      </w:pPr>
    </w:p>
    <w:p w14:paraId="69978357" w14:textId="77777777" w:rsidR="007978E1" w:rsidRPr="0054622D" w:rsidRDefault="007978E1" w:rsidP="007978E1">
      <w:pPr>
        <w:pStyle w:val="Prrafodelista"/>
        <w:numPr>
          <w:ilvl w:val="0"/>
          <w:numId w:val="26"/>
        </w:numPr>
        <w:tabs>
          <w:tab w:val="left" w:pos="3932"/>
          <w:tab w:val="center" w:pos="4536"/>
        </w:tabs>
        <w:jc w:val="both"/>
        <w:rPr>
          <w:rFonts w:ascii="Arial" w:hAnsi="Arial" w:cs="Arial"/>
          <w:bCs/>
          <w:lang w:val="es-MX"/>
        </w:rPr>
      </w:pPr>
      <w:r w:rsidRPr="0054622D">
        <w:rPr>
          <w:rFonts w:ascii="Arial" w:hAnsi="Arial" w:cs="Arial"/>
          <w:b/>
          <w:bCs/>
          <w:lang w:val="es-MX"/>
        </w:rPr>
        <w:t>Servicio de la deuda.</w:t>
      </w:r>
      <w:r w:rsidRPr="0054622D">
        <w:rPr>
          <w:rFonts w:ascii="Arial" w:hAnsi="Arial" w:cs="Arial"/>
          <w:bCs/>
          <w:lang w:val="es-MX"/>
        </w:rPr>
        <w:t xml:space="preserve"> Se evaluará el cumplimiento de los términos pactados, es decir, la atención oportuna de todas las cuotas (capital e intereses) o instalamentos; entendiéndose como tales, cualquier pago derivado de una operación activa de crédito que deba efectuar el deudor en una fecha determinada.</w:t>
      </w:r>
    </w:p>
    <w:p w14:paraId="74968B60" w14:textId="77777777" w:rsidR="007978E1" w:rsidRPr="0054622D" w:rsidRDefault="007978E1" w:rsidP="007978E1">
      <w:pPr>
        <w:pStyle w:val="Prrafodelista"/>
        <w:tabs>
          <w:tab w:val="left" w:pos="3932"/>
          <w:tab w:val="center" w:pos="4536"/>
        </w:tabs>
        <w:jc w:val="both"/>
        <w:rPr>
          <w:rFonts w:ascii="Arial" w:hAnsi="Arial" w:cs="Arial"/>
          <w:bCs/>
          <w:lang w:val="es-MX"/>
        </w:rPr>
      </w:pPr>
    </w:p>
    <w:p w14:paraId="4E6DDBDC" w14:textId="77777777" w:rsidR="007978E1" w:rsidRPr="0054622D" w:rsidRDefault="007978E1" w:rsidP="007978E1">
      <w:pPr>
        <w:pStyle w:val="Prrafodelista"/>
        <w:numPr>
          <w:ilvl w:val="0"/>
          <w:numId w:val="26"/>
        </w:numPr>
        <w:tabs>
          <w:tab w:val="left" w:pos="3932"/>
          <w:tab w:val="center" w:pos="4536"/>
        </w:tabs>
        <w:jc w:val="both"/>
        <w:rPr>
          <w:rFonts w:ascii="Arial" w:hAnsi="Arial" w:cs="Arial"/>
          <w:bCs/>
          <w:lang w:val="es-MX"/>
        </w:rPr>
      </w:pPr>
      <w:r w:rsidRPr="0054622D">
        <w:rPr>
          <w:rFonts w:ascii="Arial" w:hAnsi="Arial" w:cs="Arial"/>
          <w:b/>
          <w:bCs/>
          <w:lang w:val="es-MX"/>
        </w:rPr>
        <w:t xml:space="preserve">Reestructuraciones. </w:t>
      </w:r>
      <w:r w:rsidRPr="0054622D">
        <w:rPr>
          <w:rFonts w:ascii="Arial" w:hAnsi="Arial" w:cs="Arial"/>
          <w:bCs/>
          <w:lang w:val="es-MX"/>
        </w:rPr>
        <w:t>Se deberá analizar</w:t>
      </w:r>
      <w:r w:rsidRPr="0054622D">
        <w:rPr>
          <w:rFonts w:ascii="Arial" w:hAnsi="Arial" w:cs="Arial"/>
          <w:b/>
          <w:bCs/>
          <w:lang w:val="es-MX"/>
        </w:rPr>
        <w:t xml:space="preserve"> </w:t>
      </w:r>
      <w:r w:rsidRPr="0054622D">
        <w:rPr>
          <w:rFonts w:ascii="Arial" w:hAnsi="Arial" w:cs="Arial"/>
          <w:bCs/>
          <w:lang w:val="es-MX"/>
        </w:rPr>
        <w:t xml:space="preserve">el número de veces que el crédito ha sido reestructurado y la naturaleza de la respectiva reestructuración. </w:t>
      </w:r>
    </w:p>
    <w:p w14:paraId="679855AB" w14:textId="77777777" w:rsidR="007978E1" w:rsidRPr="0054622D" w:rsidRDefault="007978E1" w:rsidP="007978E1">
      <w:pPr>
        <w:tabs>
          <w:tab w:val="left" w:pos="3932"/>
          <w:tab w:val="center" w:pos="4536"/>
        </w:tabs>
        <w:jc w:val="both"/>
        <w:rPr>
          <w:rFonts w:ascii="Arial" w:hAnsi="Arial" w:cs="Arial"/>
          <w:bCs/>
          <w:sz w:val="22"/>
          <w:szCs w:val="22"/>
          <w:lang w:val="es-MX"/>
        </w:rPr>
      </w:pPr>
    </w:p>
    <w:p w14:paraId="5A1B7DA7" w14:textId="04B490C4" w:rsidR="007978E1" w:rsidRPr="0054622D" w:rsidRDefault="007978E1" w:rsidP="007978E1">
      <w:pPr>
        <w:pStyle w:val="Prrafodelista"/>
        <w:numPr>
          <w:ilvl w:val="0"/>
          <w:numId w:val="26"/>
        </w:numPr>
        <w:tabs>
          <w:tab w:val="left" w:pos="3932"/>
          <w:tab w:val="center" w:pos="4536"/>
        </w:tabs>
        <w:jc w:val="both"/>
        <w:rPr>
          <w:rFonts w:ascii="Arial" w:hAnsi="Arial" w:cs="Arial"/>
          <w:bCs/>
          <w:lang w:val="es-MX"/>
        </w:rPr>
      </w:pPr>
      <w:r w:rsidRPr="0054622D">
        <w:rPr>
          <w:rFonts w:ascii="Arial" w:hAnsi="Arial" w:cs="Arial"/>
          <w:b/>
          <w:bCs/>
          <w:lang w:val="es-MX"/>
        </w:rPr>
        <w:t>Información proveniente de centrales de riesgo y demás fuentes.</w:t>
      </w:r>
      <w:r w:rsidRPr="0054622D">
        <w:rPr>
          <w:rFonts w:ascii="Arial" w:hAnsi="Arial" w:cs="Arial"/>
          <w:bCs/>
          <w:lang w:val="es-MX"/>
        </w:rPr>
        <w:t xml:space="preserve"> Se deberá analizar la información que permita conocer la historia financiera y crediticia del deudor.</w:t>
      </w:r>
    </w:p>
    <w:p w14:paraId="18BABE59" w14:textId="77777777" w:rsidR="00146D11" w:rsidRPr="0054622D" w:rsidRDefault="00146D11" w:rsidP="00146D11">
      <w:pPr>
        <w:pStyle w:val="Prrafodelista"/>
        <w:rPr>
          <w:rFonts w:ascii="Arial" w:hAnsi="Arial" w:cs="Arial"/>
          <w:bCs/>
          <w:lang w:val="es-MX"/>
        </w:rPr>
      </w:pPr>
    </w:p>
    <w:p w14:paraId="645A1966" w14:textId="77777777" w:rsidR="007978E1" w:rsidRPr="0054622D" w:rsidRDefault="007978E1" w:rsidP="009279B7">
      <w:pPr>
        <w:pStyle w:val="Estilo1"/>
        <w:rPr>
          <w:sz w:val="22"/>
          <w:lang w:bidi="en-US"/>
        </w:rPr>
      </w:pPr>
      <w:r w:rsidRPr="0054622D">
        <w:rPr>
          <w:sz w:val="22"/>
          <w:lang w:bidi="en-US"/>
        </w:rPr>
        <w:t>Periodicidad de la evaluación de cartera</w:t>
      </w:r>
    </w:p>
    <w:p w14:paraId="6F8D4048" w14:textId="77777777" w:rsidR="007978E1" w:rsidRPr="0054622D" w:rsidRDefault="007978E1" w:rsidP="007978E1">
      <w:pPr>
        <w:jc w:val="both"/>
        <w:rPr>
          <w:rFonts w:ascii="Arial" w:hAnsi="Arial" w:cs="Arial"/>
          <w:bCs/>
          <w:sz w:val="22"/>
          <w:szCs w:val="22"/>
          <w:lang w:val="es-MX"/>
        </w:rPr>
      </w:pPr>
      <w:r w:rsidRPr="0054622D">
        <w:rPr>
          <w:rFonts w:ascii="Arial" w:hAnsi="Arial" w:cs="Arial"/>
          <w:bCs/>
          <w:sz w:val="22"/>
          <w:szCs w:val="22"/>
          <w:lang w:val="es-MX"/>
        </w:rPr>
        <w:t>La evaluación de cartera se deberá realizar en forma semestral, en los meses de mayo y noviembre y sus resultados deberán registrarse en la información financiera de junio y diciembre.</w:t>
      </w:r>
    </w:p>
    <w:p w14:paraId="18E80F62" w14:textId="77777777" w:rsidR="007978E1" w:rsidRPr="0054622D" w:rsidRDefault="007978E1" w:rsidP="007978E1">
      <w:pPr>
        <w:tabs>
          <w:tab w:val="left" w:pos="3932"/>
          <w:tab w:val="center" w:pos="4536"/>
        </w:tabs>
        <w:jc w:val="both"/>
        <w:rPr>
          <w:rFonts w:ascii="Arial" w:hAnsi="Arial" w:cs="Arial"/>
          <w:bCs/>
          <w:sz w:val="22"/>
          <w:szCs w:val="22"/>
          <w:lang w:val="es-MX"/>
        </w:rPr>
      </w:pPr>
    </w:p>
    <w:p w14:paraId="19A2D495" w14:textId="77777777" w:rsidR="007978E1" w:rsidRPr="0054622D" w:rsidRDefault="007978E1" w:rsidP="007978E1">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Las organizaciones solidarias que ejercen la actividad financiera sometidas a cualquier medida cautelar, deberán efectuar la evaluación total de la cartera de créditos al inicio de la medida.</w:t>
      </w:r>
    </w:p>
    <w:p w14:paraId="16C21187" w14:textId="77777777" w:rsidR="007978E1" w:rsidRPr="0054622D" w:rsidRDefault="007978E1" w:rsidP="007978E1">
      <w:pPr>
        <w:tabs>
          <w:tab w:val="left" w:pos="3932"/>
          <w:tab w:val="center" w:pos="4536"/>
        </w:tabs>
        <w:jc w:val="both"/>
        <w:rPr>
          <w:rFonts w:ascii="Arial" w:hAnsi="Arial" w:cs="Arial"/>
          <w:bCs/>
          <w:sz w:val="22"/>
          <w:szCs w:val="22"/>
          <w:lang w:val="es-MX"/>
        </w:rPr>
      </w:pPr>
    </w:p>
    <w:p w14:paraId="2E2720C4" w14:textId="77777777" w:rsidR="00347926" w:rsidRPr="0054622D" w:rsidRDefault="00347926" w:rsidP="009279B7">
      <w:pPr>
        <w:pStyle w:val="Estilo1"/>
        <w:rPr>
          <w:sz w:val="22"/>
          <w:lang w:bidi="en-US"/>
        </w:rPr>
      </w:pPr>
      <w:r w:rsidRPr="0054622D">
        <w:rPr>
          <w:sz w:val="22"/>
          <w:lang w:bidi="en-US"/>
        </w:rPr>
        <w:t>Permanencia de la recalificación.</w:t>
      </w:r>
    </w:p>
    <w:p w14:paraId="3A564DA6" w14:textId="77777777" w:rsidR="00347926" w:rsidRPr="0054622D" w:rsidRDefault="00347926" w:rsidP="00A8103C">
      <w:pPr>
        <w:rPr>
          <w:rFonts w:ascii="Arial" w:hAnsi="Arial" w:cs="Arial"/>
          <w:bCs/>
          <w:sz w:val="22"/>
          <w:szCs w:val="22"/>
          <w:lang w:val="es-MX"/>
        </w:rPr>
      </w:pPr>
      <w:r w:rsidRPr="0054622D">
        <w:rPr>
          <w:rFonts w:ascii="Arial" w:hAnsi="Arial" w:cs="Arial"/>
          <w:color w:val="000000" w:themeColor="text1"/>
          <w:sz w:val="22"/>
          <w:szCs w:val="22"/>
          <w:lang w:bidi="en-US"/>
        </w:rPr>
        <w:lastRenderedPageBreak/>
        <w:t>Los resultados de la evaluación de cartera en materia de recalificación de créditos aprobada</w:t>
      </w:r>
      <w:r w:rsidRPr="0054622D">
        <w:rPr>
          <w:rFonts w:ascii="Arial" w:hAnsi="Arial" w:cs="Arial"/>
          <w:bCs/>
          <w:sz w:val="22"/>
          <w:szCs w:val="22"/>
          <w:lang w:val="es-MX"/>
        </w:rPr>
        <w:t xml:space="preserve"> por el consejo de administración o junta directiva, deberá permanecer hasta el próximo proceso de evaluación de cartera</w:t>
      </w:r>
      <w:r w:rsidR="000A040E" w:rsidRPr="0054622D">
        <w:rPr>
          <w:rFonts w:ascii="Arial" w:hAnsi="Arial" w:cs="Arial"/>
          <w:bCs/>
          <w:sz w:val="22"/>
          <w:szCs w:val="22"/>
          <w:lang w:val="es-MX"/>
        </w:rPr>
        <w:t xml:space="preserve">, o </w:t>
      </w:r>
      <w:r w:rsidR="003541F5" w:rsidRPr="0054622D">
        <w:rPr>
          <w:rFonts w:ascii="Arial" w:hAnsi="Arial" w:cs="Arial"/>
          <w:bCs/>
          <w:sz w:val="22"/>
          <w:szCs w:val="22"/>
          <w:lang w:val="es-MX"/>
        </w:rPr>
        <w:t xml:space="preserve">se podrá modificar </w:t>
      </w:r>
      <w:r w:rsidR="000A040E" w:rsidRPr="0054622D">
        <w:rPr>
          <w:rFonts w:ascii="Arial" w:hAnsi="Arial" w:cs="Arial"/>
          <w:bCs/>
          <w:sz w:val="22"/>
          <w:szCs w:val="22"/>
          <w:lang w:val="es-MX"/>
        </w:rPr>
        <w:t>antes si existe evidencia de un riesgo mayor que amerite recalificación.</w:t>
      </w:r>
    </w:p>
    <w:p w14:paraId="1BED9B65" w14:textId="77777777" w:rsidR="009279B7" w:rsidRPr="0054622D" w:rsidRDefault="009279B7" w:rsidP="00347926">
      <w:pPr>
        <w:tabs>
          <w:tab w:val="left" w:pos="3932"/>
          <w:tab w:val="center" w:pos="4536"/>
        </w:tabs>
        <w:jc w:val="both"/>
        <w:rPr>
          <w:rFonts w:ascii="Arial" w:hAnsi="Arial" w:cs="Arial"/>
          <w:bCs/>
          <w:sz w:val="22"/>
          <w:szCs w:val="22"/>
          <w:lang w:val="es-MX"/>
        </w:rPr>
      </w:pPr>
    </w:p>
    <w:p w14:paraId="4A6CC2EF" w14:textId="77777777" w:rsidR="0049535D" w:rsidRPr="0054622D" w:rsidRDefault="0049535D" w:rsidP="00347926">
      <w:pPr>
        <w:tabs>
          <w:tab w:val="left" w:pos="3932"/>
          <w:tab w:val="center" w:pos="4536"/>
        </w:tabs>
        <w:jc w:val="both"/>
        <w:rPr>
          <w:rFonts w:ascii="Arial" w:hAnsi="Arial" w:cs="Arial"/>
          <w:bCs/>
          <w:sz w:val="22"/>
          <w:szCs w:val="22"/>
          <w:lang w:val="es-MX"/>
        </w:rPr>
      </w:pPr>
    </w:p>
    <w:p w14:paraId="3D84610D" w14:textId="77777777" w:rsidR="00E45CD7" w:rsidRPr="0054622D" w:rsidRDefault="00E45CD7" w:rsidP="00E71DFF">
      <w:pPr>
        <w:pStyle w:val="Ttulo4"/>
        <w:keepLines w:val="0"/>
        <w:numPr>
          <w:ilvl w:val="3"/>
          <w:numId w:val="52"/>
        </w:numPr>
        <w:suppressAutoHyphens/>
        <w:spacing w:before="0"/>
        <w:jc w:val="both"/>
        <w:rPr>
          <w:rFonts w:ascii="Arial" w:hAnsi="Arial" w:cs="Arial"/>
          <w:b/>
          <w:i w:val="0"/>
          <w:iCs w:val="0"/>
          <w:color w:val="000000" w:themeColor="text1"/>
          <w:sz w:val="22"/>
          <w:szCs w:val="22"/>
          <w:lang w:bidi="en-US"/>
        </w:rPr>
      </w:pPr>
      <w:bookmarkStart w:id="64" w:name="_Toc28362796"/>
      <w:bookmarkStart w:id="65" w:name="_Toc34149775"/>
      <w:bookmarkEnd w:id="64"/>
      <w:r w:rsidRPr="0054622D">
        <w:rPr>
          <w:rFonts w:ascii="Arial" w:hAnsi="Arial" w:cs="Arial"/>
          <w:b/>
          <w:i w:val="0"/>
          <w:iCs w:val="0"/>
          <w:color w:val="000000" w:themeColor="text1"/>
          <w:sz w:val="22"/>
          <w:szCs w:val="22"/>
          <w:lang w:bidi="en-US"/>
        </w:rPr>
        <w:t xml:space="preserve">Comité de evaluación del riesgo de </w:t>
      </w:r>
      <w:r w:rsidR="001E33F1" w:rsidRPr="0054622D">
        <w:rPr>
          <w:rFonts w:ascii="Arial" w:hAnsi="Arial" w:cs="Arial"/>
          <w:b/>
          <w:i w:val="0"/>
          <w:iCs w:val="0"/>
          <w:color w:val="000000" w:themeColor="text1"/>
          <w:sz w:val="22"/>
          <w:szCs w:val="22"/>
          <w:lang w:bidi="en-US"/>
        </w:rPr>
        <w:t>crédito</w:t>
      </w:r>
      <w:r w:rsidRPr="0054622D">
        <w:rPr>
          <w:rFonts w:ascii="Arial" w:hAnsi="Arial" w:cs="Arial"/>
          <w:b/>
          <w:i w:val="0"/>
          <w:iCs w:val="0"/>
          <w:color w:val="000000" w:themeColor="text1"/>
          <w:sz w:val="22"/>
          <w:szCs w:val="22"/>
          <w:lang w:bidi="en-US"/>
        </w:rPr>
        <w:t xml:space="preserve"> y cartera</w:t>
      </w:r>
      <w:bookmarkEnd w:id="65"/>
    </w:p>
    <w:p w14:paraId="1A8BFC01" w14:textId="77777777" w:rsidR="00E45CD7" w:rsidRPr="0054622D" w:rsidRDefault="00E45CD7" w:rsidP="00E45CD7">
      <w:pPr>
        <w:rPr>
          <w:rFonts w:ascii="Arial" w:hAnsi="Arial" w:cs="Arial"/>
          <w:color w:val="000000" w:themeColor="text1"/>
          <w:sz w:val="22"/>
          <w:szCs w:val="22"/>
          <w:lang w:bidi="en-US"/>
        </w:rPr>
      </w:pPr>
    </w:p>
    <w:p w14:paraId="1B6EAF82" w14:textId="54D3D013" w:rsidR="00887CA0" w:rsidRPr="0054622D" w:rsidRDefault="00EA4E73" w:rsidP="00EA4E73">
      <w:pPr>
        <w:tabs>
          <w:tab w:val="left" w:pos="3932"/>
          <w:tab w:val="center" w:pos="4536"/>
        </w:tabs>
        <w:jc w:val="both"/>
        <w:rPr>
          <w:rFonts w:ascii="Arial" w:hAnsi="Arial" w:cs="Arial"/>
          <w:color w:val="000000" w:themeColor="text1"/>
          <w:sz w:val="22"/>
          <w:szCs w:val="22"/>
          <w:lang w:bidi="en-US"/>
        </w:rPr>
      </w:pPr>
      <w:r w:rsidRPr="0054622D">
        <w:rPr>
          <w:rFonts w:ascii="Arial" w:hAnsi="Arial" w:cs="Arial"/>
          <w:bCs/>
          <w:color w:val="000000" w:themeColor="text1"/>
          <w:sz w:val="22"/>
          <w:szCs w:val="22"/>
          <w:lang w:val="es-MX"/>
        </w:rPr>
        <w:t>Las organizaciones solidarias vigiladas, deberán</w:t>
      </w:r>
      <w:r w:rsidR="00E71DFF" w:rsidRPr="0054622D">
        <w:rPr>
          <w:rFonts w:ascii="Arial" w:hAnsi="Arial" w:cs="Arial"/>
          <w:bCs/>
          <w:color w:val="000000" w:themeColor="text1"/>
          <w:sz w:val="22"/>
          <w:szCs w:val="22"/>
          <w:lang w:val="es-MX"/>
        </w:rPr>
        <w:t xml:space="preserve"> contar con</w:t>
      </w:r>
      <w:r w:rsidRPr="0054622D">
        <w:rPr>
          <w:rFonts w:ascii="Arial" w:hAnsi="Arial" w:cs="Arial"/>
          <w:bCs/>
          <w:color w:val="000000" w:themeColor="text1"/>
          <w:sz w:val="22"/>
          <w:szCs w:val="22"/>
          <w:lang w:val="es-MX"/>
        </w:rPr>
        <w:t xml:space="preserve"> un </w:t>
      </w:r>
      <w:r w:rsidR="001E33F1" w:rsidRPr="0054622D">
        <w:rPr>
          <w:rFonts w:ascii="Arial" w:hAnsi="Arial" w:cs="Arial"/>
          <w:iCs/>
          <w:color w:val="000000" w:themeColor="text1"/>
          <w:sz w:val="22"/>
          <w:szCs w:val="22"/>
          <w:lang w:bidi="en-US"/>
        </w:rPr>
        <w:t>Comité de evaluación del riesgo de crédito y cartera</w:t>
      </w:r>
      <w:r w:rsidR="000223C8" w:rsidRPr="0054622D">
        <w:rPr>
          <w:rFonts w:ascii="Arial" w:hAnsi="Arial" w:cs="Arial"/>
          <w:iCs/>
          <w:color w:val="000000" w:themeColor="text1"/>
          <w:sz w:val="22"/>
          <w:szCs w:val="22"/>
          <w:lang w:bidi="en-US"/>
        </w:rPr>
        <w:t xml:space="preserve"> al cual</w:t>
      </w:r>
      <w:r w:rsidR="00E57AD7" w:rsidRPr="0054622D">
        <w:rPr>
          <w:rFonts w:ascii="Arial" w:hAnsi="Arial" w:cs="Arial"/>
          <w:iCs/>
          <w:color w:val="000000" w:themeColor="text1"/>
          <w:sz w:val="22"/>
          <w:szCs w:val="22"/>
          <w:lang w:bidi="en-US"/>
        </w:rPr>
        <w:t>,</w:t>
      </w:r>
      <w:r w:rsidR="000223C8" w:rsidRPr="0054622D">
        <w:rPr>
          <w:rFonts w:ascii="Arial" w:hAnsi="Arial" w:cs="Arial"/>
          <w:iCs/>
          <w:color w:val="000000" w:themeColor="text1"/>
          <w:sz w:val="22"/>
          <w:szCs w:val="22"/>
          <w:lang w:bidi="en-US"/>
        </w:rPr>
        <w:t xml:space="preserve"> </w:t>
      </w:r>
      <w:r w:rsidR="000223C8" w:rsidRPr="0054622D">
        <w:rPr>
          <w:rFonts w:ascii="Arial" w:hAnsi="Arial" w:cs="Arial"/>
          <w:color w:val="000000" w:themeColor="text1"/>
          <w:sz w:val="22"/>
          <w:szCs w:val="22"/>
          <w:lang w:bidi="en-US"/>
        </w:rPr>
        <w:t>el responsable de la gestión del riesgo de crédito o representante legal, deberá presentar los resultados del monitoreo permanente a la cartera</w:t>
      </w:r>
      <w:r w:rsidR="00E57AD7" w:rsidRPr="0054622D">
        <w:rPr>
          <w:rFonts w:ascii="Arial" w:hAnsi="Arial" w:cs="Arial"/>
          <w:color w:val="000000" w:themeColor="text1"/>
          <w:sz w:val="22"/>
          <w:szCs w:val="22"/>
          <w:lang w:bidi="en-US"/>
        </w:rPr>
        <w:t xml:space="preserve"> y del proceso de evaluación </w:t>
      </w:r>
      <w:r w:rsidR="00E57AD7" w:rsidRPr="0054622D">
        <w:rPr>
          <w:rFonts w:ascii="Arial" w:hAnsi="Arial" w:cs="Arial"/>
          <w:bCs/>
          <w:color w:val="000000" w:themeColor="text1"/>
          <w:sz w:val="22"/>
          <w:szCs w:val="22"/>
          <w:lang w:val="es-MX"/>
        </w:rPr>
        <w:t>que</w:t>
      </w:r>
      <w:r w:rsidR="001834B3" w:rsidRPr="0054622D">
        <w:rPr>
          <w:rFonts w:ascii="Arial" w:hAnsi="Arial" w:cs="Arial"/>
          <w:bCs/>
          <w:color w:val="000000" w:themeColor="text1"/>
          <w:sz w:val="22"/>
          <w:szCs w:val="22"/>
          <w:lang w:val="es-MX"/>
        </w:rPr>
        <w:t>,</w:t>
      </w:r>
      <w:r w:rsidR="00E57AD7" w:rsidRPr="0054622D">
        <w:rPr>
          <w:rFonts w:ascii="Arial" w:hAnsi="Arial" w:cs="Arial"/>
          <w:bCs/>
          <w:color w:val="000000" w:themeColor="text1"/>
          <w:sz w:val="22"/>
          <w:szCs w:val="22"/>
          <w:lang w:val="es-MX"/>
        </w:rPr>
        <w:t xml:space="preserve"> podrían conllevar a un replanteamiento de las políticas y procedimientos del SARC y a la identificación del riesgo de los deudores</w:t>
      </w:r>
      <w:r w:rsidR="00E57AD7" w:rsidRPr="0054622D">
        <w:rPr>
          <w:rFonts w:ascii="Arial" w:hAnsi="Arial" w:cs="Arial"/>
          <w:color w:val="000000" w:themeColor="text1"/>
          <w:sz w:val="22"/>
          <w:szCs w:val="22"/>
          <w:lang w:bidi="en-US"/>
        </w:rPr>
        <w:t xml:space="preserve">. </w:t>
      </w:r>
      <w:r w:rsidR="000223C8" w:rsidRPr="0054622D">
        <w:rPr>
          <w:rFonts w:ascii="Arial" w:hAnsi="Arial" w:cs="Arial"/>
          <w:color w:val="000000" w:themeColor="text1"/>
          <w:sz w:val="22"/>
          <w:szCs w:val="22"/>
          <w:lang w:bidi="en-US"/>
        </w:rPr>
        <w:t xml:space="preserve"> </w:t>
      </w:r>
    </w:p>
    <w:p w14:paraId="44828D3A" w14:textId="77777777" w:rsidR="00EB4A5A" w:rsidRPr="0054622D" w:rsidRDefault="00EB4A5A" w:rsidP="00EA4E73">
      <w:pPr>
        <w:tabs>
          <w:tab w:val="left" w:pos="3932"/>
          <w:tab w:val="center" w:pos="4536"/>
        </w:tabs>
        <w:jc w:val="both"/>
        <w:rPr>
          <w:rFonts w:ascii="Arial" w:hAnsi="Arial" w:cs="Arial"/>
          <w:color w:val="000000" w:themeColor="text1"/>
          <w:sz w:val="22"/>
          <w:szCs w:val="22"/>
          <w:lang w:bidi="en-US"/>
        </w:rPr>
      </w:pPr>
    </w:p>
    <w:p w14:paraId="074F6265" w14:textId="004FC083" w:rsidR="00EA4E73" w:rsidRPr="0054622D" w:rsidRDefault="00EA4E73" w:rsidP="00EA4E73">
      <w:pPr>
        <w:tabs>
          <w:tab w:val="left" w:pos="3932"/>
          <w:tab w:val="center" w:pos="4536"/>
        </w:tabs>
        <w:jc w:val="both"/>
        <w:rPr>
          <w:rFonts w:ascii="Arial" w:hAnsi="Arial" w:cs="Arial"/>
          <w:bCs/>
          <w:color w:val="000000" w:themeColor="text1"/>
          <w:sz w:val="22"/>
          <w:szCs w:val="22"/>
          <w:lang w:val="es-MX"/>
        </w:rPr>
      </w:pPr>
      <w:r w:rsidRPr="0054622D">
        <w:rPr>
          <w:rFonts w:ascii="Arial" w:hAnsi="Arial" w:cs="Arial"/>
          <w:bCs/>
          <w:color w:val="000000" w:themeColor="text1"/>
          <w:sz w:val="22"/>
          <w:szCs w:val="22"/>
          <w:lang w:val="es-MX"/>
        </w:rPr>
        <w:t xml:space="preserve">Los integrantes de este comité serán designados por el </w:t>
      </w:r>
      <w:r w:rsidR="00E71DFF" w:rsidRPr="0054622D">
        <w:rPr>
          <w:rFonts w:ascii="Arial" w:hAnsi="Arial" w:cs="Arial"/>
          <w:bCs/>
          <w:color w:val="000000" w:themeColor="text1"/>
          <w:sz w:val="22"/>
          <w:szCs w:val="22"/>
          <w:lang w:val="es-MX"/>
        </w:rPr>
        <w:t>c</w:t>
      </w:r>
      <w:r w:rsidRPr="0054622D">
        <w:rPr>
          <w:rFonts w:ascii="Arial" w:hAnsi="Arial" w:cs="Arial"/>
          <w:bCs/>
          <w:color w:val="000000" w:themeColor="text1"/>
          <w:sz w:val="22"/>
          <w:szCs w:val="22"/>
          <w:lang w:val="es-MX"/>
        </w:rPr>
        <w:t xml:space="preserve">onsejo de </w:t>
      </w:r>
      <w:r w:rsidR="00E71DFF" w:rsidRPr="0054622D">
        <w:rPr>
          <w:rFonts w:ascii="Arial" w:hAnsi="Arial" w:cs="Arial"/>
          <w:bCs/>
          <w:color w:val="000000" w:themeColor="text1"/>
          <w:sz w:val="22"/>
          <w:szCs w:val="22"/>
          <w:lang w:val="es-MX"/>
        </w:rPr>
        <w:t>a</w:t>
      </w:r>
      <w:r w:rsidRPr="0054622D">
        <w:rPr>
          <w:rFonts w:ascii="Arial" w:hAnsi="Arial" w:cs="Arial"/>
          <w:bCs/>
          <w:color w:val="000000" w:themeColor="text1"/>
          <w:sz w:val="22"/>
          <w:szCs w:val="22"/>
          <w:lang w:val="es-MX"/>
        </w:rPr>
        <w:t xml:space="preserve">dministración </w:t>
      </w:r>
      <w:r w:rsidR="001E33F1" w:rsidRPr="0054622D">
        <w:rPr>
          <w:rFonts w:ascii="Arial" w:hAnsi="Arial" w:cs="Arial"/>
          <w:bCs/>
          <w:color w:val="000000" w:themeColor="text1"/>
          <w:sz w:val="22"/>
          <w:szCs w:val="22"/>
          <w:lang w:val="es-MX"/>
        </w:rPr>
        <w:t>o</w:t>
      </w:r>
      <w:r w:rsidRPr="0054622D">
        <w:rPr>
          <w:rFonts w:ascii="Arial" w:hAnsi="Arial" w:cs="Arial"/>
          <w:bCs/>
          <w:color w:val="000000" w:themeColor="text1"/>
          <w:sz w:val="22"/>
          <w:szCs w:val="22"/>
          <w:lang w:val="es-MX"/>
        </w:rPr>
        <w:t xml:space="preserve"> la </w:t>
      </w:r>
      <w:r w:rsidR="00E71DFF" w:rsidRPr="0054622D">
        <w:rPr>
          <w:rFonts w:ascii="Arial" w:hAnsi="Arial" w:cs="Arial"/>
          <w:bCs/>
          <w:color w:val="000000" w:themeColor="text1"/>
          <w:sz w:val="22"/>
          <w:szCs w:val="22"/>
          <w:lang w:val="es-MX"/>
        </w:rPr>
        <w:t>j</w:t>
      </w:r>
      <w:r w:rsidRPr="0054622D">
        <w:rPr>
          <w:rFonts w:ascii="Arial" w:hAnsi="Arial" w:cs="Arial"/>
          <w:bCs/>
          <w:color w:val="000000" w:themeColor="text1"/>
          <w:sz w:val="22"/>
          <w:szCs w:val="22"/>
          <w:lang w:val="es-MX"/>
        </w:rPr>
        <w:t xml:space="preserve">unta </w:t>
      </w:r>
      <w:r w:rsidR="00E71DFF" w:rsidRPr="0054622D">
        <w:rPr>
          <w:rFonts w:ascii="Arial" w:hAnsi="Arial" w:cs="Arial"/>
          <w:bCs/>
          <w:color w:val="000000" w:themeColor="text1"/>
          <w:sz w:val="22"/>
          <w:szCs w:val="22"/>
          <w:lang w:val="es-MX"/>
        </w:rPr>
        <w:t>d</w:t>
      </w:r>
      <w:r w:rsidRPr="0054622D">
        <w:rPr>
          <w:rFonts w:ascii="Arial" w:hAnsi="Arial" w:cs="Arial"/>
          <w:bCs/>
          <w:color w:val="000000" w:themeColor="text1"/>
          <w:sz w:val="22"/>
          <w:szCs w:val="22"/>
          <w:lang w:val="es-MX"/>
        </w:rPr>
        <w:t>irectiva</w:t>
      </w:r>
      <w:r w:rsidR="001E33F1" w:rsidRPr="0054622D">
        <w:rPr>
          <w:rFonts w:ascii="Arial" w:hAnsi="Arial" w:cs="Arial"/>
          <w:bCs/>
          <w:color w:val="000000" w:themeColor="text1"/>
          <w:sz w:val="22"/>
          <w:szCs w:val="22"/>
          <w:lang w:val="es-MX"/>
        </w:rPr>
        <w:t xml:space="preserve"> según corresponda</w:t>
      </w:r>
      <w:r w:rsidRPr="0054622D">
        <w:rPr>
          <w:rFonts w:ascii="Arial" w:hAnsi="Arial" w:cs="Arial"/>
          <w:bCs/>
          <w:color w:val="000000" w:themeColor="text1"/>
          <w:sz w:val="22"/>
          <w:szCs w:val="22"/>
          <w:lang w:val="es-MX"/>
        </w:rPr>
        <w:t>, con un mínimo de tres (</w:t>
      </w:r>
      <w:r w:rsidR="001E33F1" w:rsidRPr="0054622D">
        <w:rPr>
          <w:rFonts w:ascii="Arial" w:hAnsi="Arial" w:cs="Arial"/>
          <w:bCs/>
          <w:color w:val="000000" w:themeColor="text1"/>
          <w:sz w:val="22"/>
          <w:szCs w:val="22"/>
          <w:lang w:val="es-MX"/>
        </w:rPr>
        <w:t>3</w:t>
      </w:r>
      <w:r w:rsidRPr="0054622D">
        <w:rPr>
          <w:rFonts w:ascii="Arial" w:hAnsi="Arial" w:cs="Arial"/>
          <w:bCs/>
          <w:color w:val="000000" w:themeColor="text1"/>
          <w:sz w:val="22"/>
          <w:szCs w:val="22"/>
          <w:lang w:val="es-MX"/>
        </w:rPr>
        <w:t xml:space="preserve">); estará conformado por </w:t>
      </w:r>
      <w:r w:rsidRPr="0054622D">
        <w:rPr>
          <w:rFonts w:ascii="Arial" w:hAnsi="Arial" w:cs="Arial"/>
          <w:color w:val="000000" w:themeColor="text1"/>
          <w:sz w:val="22"/>
          <w:szCs w:val="22"/>
          <w:lang w:val="es-MX"/>
        </w:rPr>
        <w:t xml:space="preserve">dos (2) miembros del </w:t>
      </w:r>
      <w:r w:rsidR="00E71DFF" w:rsidRPr="0054622D">
        <w:rPr>
          <w:rFonts w:ascii="Arial" w:hAnsi="Arial" w:cs="Arial"/>
          <w:color w:val="000000" w:themeColor="text1"/>
          <w:sz w:val="22"/>
          <w:szCs w:val="22"/>
          <w:lang w:val="es-MX"/>
        </w:rPr>
        <w:t>c</w:t>
      </w:r>
      <w:r w:rsidR="00C2276B" w:rsidRPr="0054622D">
        <w:rPr>
          <w:rFonts w:ascii="Arial" w:hAnsi="Arial" w:cs="Arial"/>
          <w:color w:val="000000" w:themeColor="text1"/>
          <w:sz w:val="22"/>
          <w:szCs w:val="22"/>
          <w:lang w:val="es-MX"/>
        </w:rPr>
        <w:t xml:space="preserve">onsejo de </w:t>
      </w:r>
      <w:r w:rsidR="00E71DFF" w:rsidRPr="0054622D">
        <w:rPr>
          <w:rFonts w:ascii="Arial" w:hAnsi="Arial" w:cs="Arial"/>
          <w:color w:val="000000" w:themeColor="text1"/>
          <w:sz w:val="22"/>
          <w:szCs w:val="22"/>
          <w:lang w:val="es-MX"/>
        </w:rPr>
        <w:t>a</w:t>
      </w:r>
      <w:r w:rsidR="00C2276B" w:rsidRPr="0054622D">
        <w:rPr>
          <w:rFonts w:ascii="Arial" w:hAnsi="Arial" w:cs="Arial"/>
          <w:color w:val="000000" w:themeColor="text1"/>
          <w:sz w:val="22"/>
          <w:szCs w:val="22"/>
          <w:lang w:val="es-MX"/>
        </w:rPr>
        <w:t xml:space="preserve">dministración o </w:t>
      </w:r>
      <w:r w:rsidR="00E71DFF" w:rsidRPr="0054622D">
        <w:rPr>
          <w:rFonts w:ascii="Arial" w:hAnsi="Arial" w:cs="Arial"/>
          <w:color w:val="000000" w:themeColor="text1"/>
          <w:sz w:val="22"/>
          <w:szCs w:val="22"/>
          <w:lang w:val="es-MX"/>
        </w:rPr>
        <w:t>j</w:t>
      </w:r>
      <w:r w:rsidR="00C2276B" w:rsidRPr="0054622D">
        <w:rPr>
          <w:rFonts w:ascii="Arial" w:hAnsi="Arial" w:cs="Arial"/>
          <w:color w:val="000000" w:themeColor="text1"/>
          <w:sz w:val="22"/>
          <w:szCs w:val="22"/>
          <w:lang w:val="es-MX"/>
        </w:rPr>
        <w:t xml:space="preserve">unta </w:t>
      </w:r>
      <w:r w:rsidR="00E71DFF" w:rsidRPr="0054622D">
        <w:rPr>
          <w:rFonts w:ascii="Arial" w:hAnsi="Arial" w:cs="Arial"/>
          <w:color w:val="000000" w:themeColor="text1"/>
          <w:sz w:val="22"/>
          <w:szCs w:val="22"/>
          <w:lang w:val="es-MX"/>
        </w:rPr>
        <w:t>d</w:t>
      </w:r>
      <w:r w:rsidR="00C2276B" w:rsidRPr="0054622D">
        <w:rPr>
          <w:rFonts w:ascii="Arial" w:hAnsi="Arial" w:cs="Arial"/>
          <w:color w:val="000000" w:themeColor="text1"/>
          <w:sz w:val="22"/>
          <w:szCs w:val="22"/>
          <w:lang w:val="es-MX"/>
        </w:rPr>
        <w:t>irectiva</w:t>
      </w:r>
      <w:r w:rsidRPr="0054622D">
        <w:rPr>
          <w:rFonts w:ascii="Arial" w:hAnsi="Arial" w:cs="Arial"/>
          <w:color w:val="000000" w:themeColor="text1"/>
          <w:sz w:val="22"/>
          <w:szCs w:val="22"/>
          <w:lang w:val="es-MX"/>
        </w:rPr>
        <w:t>, el responsable de la gestión del riesgo crediticio</w:t>
      </w:r>
      <w:r w:rsidRPr="0054622D">
        <w:rPr>
          <w:rFonts w:ascii="Arial" w:hAnsi="Arial" w:cs="Arial"/>
          <w:bCs/>
          <w:color w:val="000000" w:themeColor="text1"/>
          <w:sz w:val="22"/>
          <w:szCs w:val="22"/>
          <w:lang w:val="es-MX"/>
        </w:rPr>
        <w:t xml:space="preserve">, un directivo y funcionarios o asociados que tengan conocimientos técnicos sobre la materia (diferentes de los integrantes del comité de crédito), verificando en todo caso que éstos cumplan condiciones de idoneidad personal y profesional y sean éticamente responsables. </w:t>
      </w:r>
    </w:p>
    <w:p w14:paraId="0B7E80BB" w14:textId="77777777" w:rsidR="00EA4E73" w:rsidRPr="0054622D" w:rsidRDefault="00EA4E73" w:rsidP="00EA4E73">
      <w:pPr>
        <w:tabs>
          <w:tab w:val="left" w:pos="3932"/>
          <w:tab w:val="center" w:pos="4536"/>
        </w:tabs>
        <w:jc w:val="both"/>
        <w:rPr>
          <w:rFonts w:ascii="Arial" w:hAnsi="Arial" w:cs="Arial"/>
          <w:bCs/>
          <w:color w:val="000000" w:themeColor="text1"/>
          <w:sz w:val="22"/>
          <w:szCs w:val="22"/>
          <w:lang w:val="es-MX"/>
        </w:rPr>
      </w:pPr>
    </w:p>
    <w:p w14:paraId="0F1D36B7" w14:textId="77777777" w:rsidR="0044681C" w:rsidRPr="0054622D" w:rsidRDefault="00EA4E73" w:rsidP="00D27F42">
      <w:pPr>
        <w:tabs>
          <w:tab w:val="left" w:pos="3932"/>
          <w:tab w:val="center" w:pos="4536"/>
        </w:tabs>
        <w:jc w:val="both"/>
        <w:rPr>
          <w:rFonts w:ascii="Arial" w:hAnsi="Arial" w:cs="Arial"/>
          <w:bCs/>
          <w:color w:val="000000" w:themeColor="text1"/>
          <w:sz w:val="22"/>
          <w:szCs w:val="22"/>
          <w:lang w:val="es-MX"/>
        </w:rPr>
      </w:pPr>
      <w:r w:rsidRPr="0054622D">
        <w:rPr>
          <w:rFonts w:ascii="Arial" w:hAnsi="Arial" w:cs="Arial"/>
          <w:bCs/>
          <w:color w:val="000000" w:themeColor="text1"/>
          <w:sz w:val="22"/>
          <w:szCs w:val="22"/>
          <w:lang w:val="es-MX"/>
        </w:rPr>
        <w:t xml:space="preserve">El nombramiento de los integrantes de este comité, así como los cambios de sus integrantes deberán constar en las respectivas actas del </w:t>
      </w:r>
      <w:r w:rsidR="00630BCD" w:rsidRPr="0054622D">
        <w:rPr>
          <w:rFonts w:ascii="Arial" w:hAnsi="Arial" w:cs="Arial"/>
          <w:bCs/>
          <w:color w:val="000000" w:themeColor="text1"/>
          <w:sz w:val="22"/>
          <w:szCs w:val="22"/>
          <w:lang w:val="es-MX"/>
        </w:rPr>
        <w:t>c</w:t>
      </w:r>
      <w:r w:rsidR="00C2276B" w:rsidRPr="0054622D">
        <w:rPr>
          <w:rFonts w:ascii="Arial" w:hAnsi="Arial" w:cs="Arial"/>
          <w:bCs/>
          <w:color w:val="000000" w:themeColor="text1"/>
          <w:sz w:val="22"/>
          <w:szCs w:val="22"/>
          <w:lang w:val="es-MX"/>
        </w:rPr>
        <w:t xml:space="preserve">onsejo de </w:t>
      </w:r>
      <w:r w:rsidR="00630BCD" w:rsidRPr="0054622D">
        <w:rPr>
          <w:rFonts w:ascii="Arial" w:hAnsi="Arial" w:cs="Arial"/>
          <w:bCs/>
          <w:color w:val="000000" w:themeColor="text1"/>
          <w:sz w:val="22"/>
          <w:szCs w:val="22"/>
          <w:lang w:val="es-MX"/>
        </w:rPr>
        <w:t>a</w:t>
      </w:r>
      <w:r w:rsidR="00C2276B" w:rsidRPr="0054622D">
        <w:rPr>
          <w:rFonts w:ascii="Arial" w:hAnsi="Arial" w:cs="Arial"/>
          <w:bCs/>
          <w:color w:val="000000" w:themeColor="text1"/>
          <w:sz w:val="22"/>
          <w:szCs w:val="22"/>
          <w:lang w:val="es-MX"/>
        </w:rPr>
        <w:t xml:space="preserve">dministración o </w:t>
      </w:r>
      <w:r w:rsidR="00630BCD" w:rsidRPr="0054622D">
        <w:rPr>
          <w:rFonts w:ascii="Arial" w:hAnsi="Arial" w:cs="Arial"/>
          <w:bCs/>
          <w:color w:val="000000" w:themeColor="text1"/>
          <w:sz w:val="22"/>
          <w:szCs w:val="22"/>
          <w:lang w:val="es-MX"/>
        </w:rPr>
        <w:t>j</w:t>
      </w:r>
      <w:r w:rsidR="00C2276B" w:rsidRPr="0054622D">
        <w:rPr>
          <w:rFonts w:ascii="Arial" w:hAnsi="Arial" w:cs="Arial"/>
          <w:bCs/>
          <w:color w:val="000000" w:themeColor="text1"/>
          <w:sz w:val="22"/>
          <w:szCs w:val="22"/>
          <w:lang w:val="es-MX"/>
        </w:rPr>
        <w:t xml:space="preserve">unta </w:t>
      </w:r>
      <w:r w:rsidR="00630BCD" w:rsidRPr="0054622D">
        <w:rPr>
          <w:rFonts w:ascii="Arial" w:hAnsi="Arial" w:cs="Arial"/>
          <w:bCs/>
          <w:color w:val="000000" w:themeColor="text1"/>
          <w:sz w:val="22"/>
          <w:szCs w:val="22"/>
          <w:lang w:val="es-MX"/>
        </w:rPr>
        <w:t>d</w:t>
      </w:r>
      <w:r w:rsidR="00C2276B" w:rsidRPr="0054622D">
        <w:rPr>
          <w:rFonts w:ascii="Arial" w:hAnsi="Arial" w:cs="Arial"/>
          <w:bCs/>
          <w:color w:val="000000" w:themeColor="text1"/>
          <w:sz w:val="22"/>
          <w:szCs w:val="22"/>
          <w:lang w:val="es-MX"/>
        </w:rPr>
        <w:t>irectiva</w:t>
      </w:r>
      <w:r w:rsidR="00D27F42" w:rsidRPr="0054622D">
        <w:rPr>
          <w:rFonts w:ascii="Arial" w:hAnsi="Arial" w:cs="Arial"/>
          <w:bCs/>
          <w:color w:val="000000" w:themeColor="text1"/>
          <w:sz w:val="22"/>
          <w:szCs w:val="22"/>
          <w:lang w:val="es-MX"/>
        </w:rPr>
        <w:t>.</w:t>
      </w:r>
    </w:p>
    <w:p w14:paraId="3A4DAA9B" w14:textId="0A24B595" w:rsidR="000B2713" w:rsidRDefault="000B2713" w:rsidP="004810E8">
      <w:pPr>
        <w:tabs>
          <w:tab w:val="left" w:pos="3932"/>
          <w:tab w:val="center" w:pos="4536"/>
        </w:tabs>
        <w:jc w:val="both"/>
        <w:rPr>
          <w:rFonts w:ascii="Arial" w:hAnsi="Arial" w:cs="Arial"/>
          <w:bCs/>
          <w:color w:val="000000" w:themeColor="text1"/>
          <w:sz w:val="22"/>
          <w:szCs w:val="22"/>
          <w:lang w:val="es-MX"/>
        </w:rPr>
      </w:pPr>
    </w:p>
    <w:p w14:paraId="3D56C96E" w14:textId="46BA7ECD" w:rsidR="00616E28" w:rsidRDefault="00616E28" w:rsidP="004810E8">
      <w:pPr>
        <w:tabs>
          <w:tab w:val="left" w:pos="3932"/>
          <w:tab w:val="center" w:pos="4536"/>
        </w:tabs>
        <w:jc w:val="both"/>
        <w:rPr>
          <w:rFonts w:ascii="Arial" w:hAnsi="Arial" w:cs="Arial"/>
          <w:bCs/>
          <w:color w:val="000000" w:themeColor="text1"/>
          <w:sz w:val="22"/>
          <w:szCs w:val="22"/>
          <w:lang w:val="es-MX"/>
        </w:rPr>
      </w:pPr>
    </w:p>
    <w:p w14:paraId="7B9F535D" w14:textId="77777777" w:rsidR="00616E28" w:rsidRPr="0054622D" w:rsidRDefault="00616E28" w:rsidP="004810E8">
      <w:pPr>
        <w:tabs>
          <w:tab w:val="left" w:pos="3932"/>
          <w:tab w:val="center" w:pos="4536"/>
        </w:tabs>
        <w:jc w:val="both"/>
        <w:rPr>
          <w:rFonts w:ascii="Arial" w:hAnsi="Arial" w:cs="Arial"/>
          <w:bCs/>
          <w:color w:val="000000" w:themeColor="text1"/>
          <w:sz w:val="22"/>
          <w:szCs w:val="22"/>
          <w:lang w:val="es-MX"/>
        </w:rPr>
      </w:pPr>
    </w:p>
    <w:p w14:paraId="5096D0E7" w14:textId="77777777" w:rsidR="004721CC" w:rsidRPr="0054622D" w:rsidRDefault="004721CC" w:rsidP="00F32645">
      <w:pPr>
        <w:pStyle w:val="Ttulo3"/>
        <w:numPr>
          <w:ilvl w:val="2"/>
          <w:numId w:val="3"/>
        </w:numPr>
        <w:rPr>
          <w:rFonts w:ascii="Arial" w:hAnsi="Arial" w:cs="Arial"/>
          <w:b/>
          <w:color w:val="000000" w:themeColor="text1"/>
          <w:sz w:val="22"/>
          <w:szCs w:val="22"/>
          <w:lang w:eastAsia="ar-SA"/>
        </w:rPr>
      </w:pPr>
      <w:bookmarkStart w:id="66" w:name="_Toc34149776"/>
      <w:r w:rsidRPr="0054622D">
        <w:rPr>
          <w:rFonts w:ascii="Arial" w:hAnsi="Arial" w:cs="Arial"/>
          <w:b/>
          <w:color w:val="000000" w:themeColor="text1"/>
          <w:sz w:val="22"/>
          <w:szCs w:val="22"/>
          <w:lang w:eastAsia="ar-SA"/>
        </w:rPr>
        <w:t>Etapa</w:t>
      </w:r>
      <w:r w:rsidRPr="0054622D">
        <w:rPr>
          <w:rFonts w:ascii="Arial" w:hAnsi="Arial" w:cs="Arial"/>
          <w:b/>
          <w:bCs/>
          <w:color w:val="000000" w:themeColor="text1"/>
          <w:sz w:val="22"/>
          <w:szCs w:val="22"/>
          <w:lang w:val="es-MX"/>
        </w:rPr>
        <w:t xml:space="preserve"> de </w:t>
      </w:r>
      <w:r w:rsidRPr="0054622D">
        <w:rPr>
          <w:rFonts w:ascii="Arial" w:hAnsi="Arial" w:cs="Arial"/>
          <w:b/>
          <w:color w:val="000000" w:themeColor="text1"/>
          <w:sz w:val="22"/>
          <w:szCs w:val="22"/>
          <w:lang w:eastAsia="ar-SA"/>
        </w:rPr>
        <w:t>r</w:t>
      </w:r>
      <w:r w:rsidR="007B47EA" w:rsidRPr="0054622D">
        <w:rPr>
          <w:rFonts w:ascii="Arial" w:hAnsi="Arial" w:cs="Arial"/>
          <w:b/>
          <w:color w:val="000000" w:themeColor="text1"/>
          <w:sz w:val="22"/>
          <w:szCs w:val="22"/>
          <w:lang w:eastAsia="ar-SA"/>
        </w:rPr>
        <w:t>ecuperación</w:t>
      </w:r>
      <w:bookmarkEnd w:id="66"/>
      <w:r w:rsidR="007B47EA" w:rsidRPr="0054622D">
        <w:rPr>
          <w:rFonts w:ascii="Arial" w:hAnsi="Arial" w:cs="Arial"/>
          <w:b/>
          <w:color w:val="000000" w:themeColor="text1"/>
          <w:sz w:val="22"/>
          <w:szCs w:val="22"/>
          <w:lang w:eastAsia="ar-SA"/>
        </w:rPr>
        <w:t xml:space="preserve"> </w:t>
      </w:r>
    </w:p>
    <w:p w14:paraId="44D90A88" w14:textId="77777777" w:rsidR="007B47EA" w:rsidRPr="0054622D" w:rsidRDefault="007B47EA" w:rsidP="007B47EA">
      <w:pPr>
        <w:tabs>
          <w:tab w:val="left" w:pos="3932"/>
          <w:tab w:val="center" w:pos="4536"/>
        </w:tabs>
        <w:jc w:val="both"/>
        <w:rPr>
          <w:rFonts w:ascii="Arial" w:hAnsi="Arial" w:cs="Arial"/>
          <w:bCs/>
          <w:color w:val="000000" w:themeColor="text1"/>
          <w:sz w:val="22"/>
          <w:szCs w:val="22"/>
          <w:lang w:val="es-MX"/>
        </w:rPr>
      </w:pPr>
    </w:p>
    <w:p w14:paraId="5575CA5D" w14:textId="77777777" w:rsidR="00F32645" w:rsidRPr="0054622D" w:rsidRDefault="00F32645" w:rsidP="00F32645">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Corresponde a las labores de cobranza administrativa y jurídica que adelante la organización solidaria con el fin de obtener el pago de la respectiva deuda.</w:t>
      </w:r>
    </w:p>
    <w:p w14:paraId="22E12C27" w14:textId="77777777" w:rsidR="00F32645" w:rsidRPr="0054622D" w:rsidRDefault="00F32645" w:rsidP="00F32645">
      <w:pPr>
        <w:tabs>
          <w:tab w:val="left" w:pos="3932"/>
          <w:tab w:val="center" w:pos="4536"/>
        </w:tabs>
        <w:jc w:val="both"/>
        <w:rPr>
          <w:rFonts w:ascii="Arial" w:hAnsi="Arial" w:cs="Arial"/>
          <w:bCs/>
          <w:sz w:val="22"/>
          <w:szCs w:val="22"/>
          <w:lang w:val="es-MX"/>
        </w:rPr>
      </w:pPr>
    </w:p>
    <w:p w14:paraId="336789E5" w14:textId="77777777" w:rsidR="00F32645" w:rsidRPr="0054622D" w:rsidRDefault="00F32645" w:rsidP="00F32645">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Para tal efecto, el consejo de administración o la junta directiva deberá definir el área o funcionarios responsables, los criterios con base en los cuales se ejecutará la labor de recuperación, los parámetros para evaluar y aprobar reestructuraciones, para administrar el proceso de recepción y realización de bienes recibidos en dación en pago y para la decisión sobre el castigo de los créditos.</w:t>
      </w:r>
    </w:p>
    <w:p w14:paraId="2621D2BC" w14:textId="77777777" w:rsidR="007B47EA" w:rsidRPr="0054622D" w:rsidRDefault="007B47EA" w:rsidP="007B47EA">
      <w:pPr>
        <w:tabs>
          <w:tab w:val="left" w:pos="3932"/>
          <w:tab w:val="center" w:pos="4536"/>
        </w:tabs>
        <w:jc w:val="both"/>
        <w:rPr>
          <w:rFonts w:ascii="Arial" w:hAnsi="Arial" w:cs="Arial"/>
          <w:bCs/>
          <w:color w:val="000000" w:themeColor="text1"/>
          <w:sz w:val="22"/>
          <w:szCs w:val="22"/>
          <w:lang w:val="es-MX"/>
        </w:rPr>
      </w:pPr>
    </w:p>
    <w:p w14:paraId="7A9E4724" w14:textId="77777777" w:rsidR="007B47EA" w:rsidRPr="0054622D" w:rsidRDefault="007B47EA" w:rsidP="007B47EA">
      <w:pPr>
        <w:tabs>
          <w:tab w:val="left" w:pos="3932"/>
          <w:tab w:val="center" w:pos="4536"/>
        </w:tabs>
        <w:jc w:val="both"/>
        <w:rPr>
          <w:rFonts w:ascii="Arial" w:hAnsi="Arial" w:cs="Arial"/>
          <w:bCs/>
          <w:color w:val="000000" w:themeColor="text1"/>
          <w:sz w:val="22"/>
          <w:szCs w:val="22"/>
          <w:lang w:val="es-MX"/>
        </w:rPr>
      </w:pPr>
      <w:r w:rsidRPr="0054622D">
        <w:rPr>
          <w:rFonts w:ascii="Arial" w:hAnsi="Arial" w:cs="Arial"/>
          <w:bCs/>
          <w:color w:val="000000" w:themeColor="text1"/>
          <w:sz w:val="22"/>
          <w:szCs w:val="22"/>
          <w:lang w:val="es-MX"/>
        </w:rPr>
        <w:t xml:space="preserve">Así mismo, se deben presentar informes periódicos sobre los resultados de este proceso al </w:t>
      </w:r>
      <w:r w:rsidR="004721CC" w:rsidRPr="0054622D">
        <w:rPr>
          <w:rFonts w:ascii="Arial" w:hAnsi="Arial" w:cs="Arial"/>
          <w:color w:val="000000" w:themeColor="text1"/>
          <w:sz w:val="22"/>
          <w:szCs w:val="22"/>
          <w:lang w:val="es-MX"/>
        </w:rPr>
        <w:t xml:space="preserve">Comité de </w:t>
      </w:r>
      <w:r w:rsidR="000A038D" w:rsidRPr="0054622D">
        <w:rPr>
          <w:rFonts w:ascii="Arial" w:hAnsi="Arial" w:cs="Arial"/>
          <w:color w:val="000000" w:themeColor="text1"/>
          <w:sz w:val="22"/>
          <w:szCs w:val="22"/>
          <w:lang w:val="es-MX"/>
        </w:rPr>
        <w:t>E</w:t>
      </w:r>
      <w:r w:rsidR="004721CC" w:rsidRPr="0054622D">
        <w:rPr>
          <w:rFonts w:ascii="Arial" w:hAnsi="Arial" w:cs="Arial"/>
          <w:color w:val="000000" w:themeColor="text1"/>
          <w:sz w:val="22"/>
          <w:szCs w:val="22"/>
          <w:lang w:val="es-MX"/>
        </w:rPr>
        <w:t xml:space="preserve">valuación del </w:t>
      </w:r>
      <w:r w:rsidR="000A038D" w:rsidRPr="0054622D">
        <w:rPr>
          <w:rFonts w:ascii="Arial" w:hAnsi="Arial" w:cs="Arial"/>
          <w:color w:val="000000" w:themeColor="text1"/>
          <w:sz w:val="22"/>
          <w:szCs w:val="22"/>
          <w:lang w:val="es-MX"/>
        </w:rPr>
        <w:t>R</w:t>
      </w:r>
      <w:r w:rsidR="004721CC" w:rsidRPr="0054622D">
        <w:rPr>
          <w:rFonts w:ascii="Arial" w:hAnsi="Arial" w:cs="Arial"/>
          <w:color w:val="000000" w:themeColor="text1"/>
          <w:sz w:val="22"/>
          <w:szCs w:val="22"/>
          <w:lang w:val="es-MX"/>
        </w:rPr>
        <w:t xml:space="preserve">iesgo de </w:t>
      </w:r>
      <w:r w:rsidR="00790776" w:rsidRPr="0054622D">
        <w:rPr>
          <w:rFonts w:ascii="Arial" w:hAnsi="Arial" w:cs="Arial"/>
          <w:color w:val="000000" w:themeColor="text1"/>
          <w:sz w:val="22"/>
          <w:szCs w:val="22"/>
          <w:lang w:val="es-MX"/>
        </w:rPr>
        <w:t>crédito</w:t>
      </w:r>
      <w:r w:rsidR="004721CC" w:rsidRPr="0054622D">
        <w:rPr>
          <w:rFonts w:ascii="Arial" w:hAnsi="Arial" w:cs="Arial"/>
          <w:color w:val="000000" w:themeColor="text1"/>
          <w:sz w:val="22"/>
          <w:szCs w:val="22"/>
          <w:lang w:val="es-MX"/>
        </w:rPr>
        <w:t xml:space="preserve"> y</w:t>
      </w:r>
      <w:r w:rsidR="004721CC" w:rsidRPr="0054622D">
        <w:rPr>
          <w:rFonts w:ascii="Arial" w:hAnsi="Arial" w:cs="Arial"/>
          <w:bCs/>
          <w:color w:val="000000" w:themeColor="text1"/>
          <w:sz w:val="22"/>
          <w:szCs w:val="22"/>
          <w:lang w:val="es-MX"/>
        </w:rPr>
        <w:t xml:space="preserve"> </w:t>
      </w:r>
      <w:r w:rsidR="000A038D" w:rsidRPr="0054622D">
        <w:rPr>
          <w:rFonts w:ascii="Arial" w:hAnsi="Arial" w:cs="Arial"/>
          <w:bCs/>
          <w:color w:val="000000" w:themeColor="text1"/>
          <w:sz w:val="22"/>
          <w:szCs w:val="22"/>
          <w:lang w:val="es-MX"/>
        </w:rPr>
        <w:t>C</w:t>
      </w:r>
      <w:r w:rsidR="004721CC" w:rsidRPr="0054622D">
        <w:rPr>
          <w:rFonts w:ascii="Arial" w:hAnsi="Arial" w:cs="Arial"/>
          <w:bCs/>
          <w:color w:val="000000" w:themeColor="text1"/>
          <w:sz w:val="22"/>
          <w:szCs w:val="22"/>
          <w:lang w:val="es-MX"/>
        </w:rPr>
        <w:t>artera</w:t>
      </w:r>
      <w:r w:rsidRPr="0054622D">
        <w:rPr>
          <w:rFonts w:ascii="Arial" w:hAnsi="Arial" w:cs="Arial"/>
          <w:bCs/>
          <w:color w:val="000000" w:themeColor="text1"/>
          <w:sz w:val="22"/>
          <w:szCs w:val="22"/>
          <w:lang w:val="es-MX"/>
        </w:rPr>
        <w:t xml:space="preserve"> y/o representante legal, para su debida presentación en la reunión mensual del consejo de administración o de la junta directiva.</w:t>
      </w:r>
    </w:p>
    <w:p w14:paraId="251C2FE8" w14:textId="77777777" w:rsidR="007B47EA" w:rsidRPr="0054622D" w:rsidRDefault="007B47EA" w:rsidP="007B47EA">
      <w:pPr>
        <w:tabs>
          <w:tab w:val="left" w:pos="3932"/>
          <w:tab w:val="center" w:pos="4536"/>
        </w:tabs>
        <w:jc w:val="both"/>
        <w:rPr>
          <w:rFonts w:ascii="Arial" w:hAnsi="Arial" w:cs="Arial"/>
          <w:bCs/>
          <w:color w:val="000000" w:themeColor="text1"/>
          <w:sz w:val="22"/>
          <w:szCs w:val="22"/>
          <w:lang w:val="es-MX"/>
        </w:rPr>
      </w:pPr>
    </w:p>
    <w:p w14:paraId="4566ACA0" w14:textId="77777777" w:rsidR="007B47EA" w:rsidRPr="0054622D" w:rsidRDefault="007B47EA" w:rsidP="007B47EA">
      <w:pPr>
        <w:tabs>
          <w:tab w:val="left" w:pos="3932"/>
          <w:tab w:val="center" w:pos="4536"/>
        </w:tabs>
        <w:jc w:val="both"/>
        <w:rPr>
          <w:rFonts w:ascii="Arial" w:hAnsi="Arial" w:cs="Arial"/>
          <w:bCs/>
          <w:color w:val="000000" w:themeColor="text1"/>
          <w:sz w:val="22"/>
          <w:szCs w:val="22"/>
          <w:lang w:val="es-MX"/>
        </w:rPr>
      </w:pPr>
      <w:r w:rsidRPr="0054622D">
        <w:rPr>
          <w:rFonts w:ascii="Arial" w:hAnsi="Arial" w:cs="Arial"/>
          <w:bCs/>
          <w:color w:val="000000" w:themeColor="text1"/>
          <w:sz w:val="22"/>
          <w:szCs w:val="22"/>
          <w:lang w:val="es-MX"/>
        </w:rPr>
        <w:t>Las organizaciones vigiladas deben dar aviso oportuno al deudor o codeudores de cualquier problema que pueda poner en riesgo el servicio o pago adecuado de la respectiva deuda. Esto con el propósito de disminuir las pérdidas potenciales en que podrían incurrir deudores y acreedores en caso de presentarse dificultades de pago por parte de los primeros.</w:t>
      </w:r>
    </w:p>
    <w:p w14:paraId="0EF94BB2" w14:textId="77777777" w:rsidR="000B2713" w:rsidRPr="0054622D" w:rsidRDefault="000B2713" w:rsidP="007B47EA">
      <w:pPr>
        <w:tabs>
          <w:tab w:val="left" w:pos="3932"/>
          <w:tab w:val="center" w:pos="4536"/>
        </w:tabs>
        <w:jc w:val="both"/>
        <w:rPr>
          <w:rFonts w:ascii="Arial" w:hAnsi="Arial" w:cs="Arial"/>
          <w:bCs/>
          <w:color w:val="000000" w:themeColor="text1"/>
          <w:sz w:val="22"/>
          <w:szCs w:val="22"/>
          <w:lang w:val="es-MX"/>
        </w:rPr>
      </w:pPr>
    </w:p>
    <w:p w14:paraId="0CD9AFC7" w14:textId="77777777" w:rsidR="001D4CAE" w:rsidRPr="0054622D" w:rsidRDefault="001D4CAE" w:rsidP="007B47EA">
      <w:pPr>
        <w:tabs>
          <w:tab w:val="left" w:pos="3932"/>
          <w:tab w:val="center" w:pos="4536"/>
        </w:tabs>
        <w:jc w:val="both"/>
        <w:rPr>
          <w:rFonts w:ascii="Arial" w:hAnsi="Arial" w:cs="Arial"/>
          <w:bCs/>
          <w:color w:val="000000" w:themeColor="text1"/>
          <w:sz w:val="22"/>
          <w:szCs w:val="22"/>
          <w:lang w:val="es-MX"/>
        </w:rPr>
      </w:pPr>
    </w:p>
    <w:p w14:paraId="16391D0B" w14:textId="77777777" w:rsidR="008B7174" w:rsidRPr="00FC3ED0" w:rsidRDefault="008B7174" w:rsidP="000B2713">
      <w:pPr>
        <w:pStyle w:val="Ttulo4"/>
        <w:keepLines w:val="0"/>
        <w:numPr>
          <w:ilvl w:val="3"/>
          <w:numId w:val="52"/>
        </w:numPr>
        <w:suppressAutoHyphens/>
        <w:spacing w:before="0"/>
        <w:jc w:val="both"/>
        <w:rPr>
          <w:rFonts w:ascii="Arial" w:hAnsi="Arial" w:cs="Arial"/>
          <w:bCs/>
          <w:sz w:val="22"/>
          <w:szCs w:val="22"/>
          <w:lang w:val="es-MX"/>
        </w:rPr>
      </w:pPr>
      <w:bookmarkStart w:id="67" w:name="_Toc34149777"/>
      <w:r w:rsidRPr="0054622D">
        <w:rPr>
          <w:rFonts w:ascii="Arial" w:hAnsi="Arial" w:cs="Arial"/>
          <w:b/>
          <w:i w:val="0"/>
          <w:iCs w:val="0"/>
          <w:color w:val="000000" w:themeColor="text1"/>
          <w:sz w:val="22"/>
          <w:szCs w:val="22"/>
          <w:lang w:bidi="en-US"/>
        </w:rPr>
        <w:t>Reestructuraciones</w:t>
      </w:r>
      <w:bookmarkEnd w:id="67"/>
      <w:r w:rsidRPr="00FC3ED0">
        <w:rPr>
          <w:rFonts w:ascii="Arial" w:hAnsi="Arial" w:cs="Arial"/>
          <w:bCs/>
          <w:sz w:val="22"/>
          <w:szCs w:val="22"/>
          <w:lang w:val="es-MX"/>
        </w:rPr>
        <w:t xml:space="preserve"> </w:t>
      </w:r>
    </w:p>
    <w:p w14:paraId="281BE7DE" w14:textId="77777777" w:rsidR="000B2713" w:rsidRPr="00FC3ED0" w:rsidRDefault="000B2713" w:rsidP="000B2713">
      <w:pPr>
        <w:rPr>
          <w:rFonts w:ascii="Arial" w:hAnsi="Arial" w:cs="Arial"/>
          <w:sz w:val="22"/>
          <w:szCs w:val="22"/>
          <w:lang w:val="es-MX"/>
        </w:rPr>
      </w:pPr>
    </w:p>
    <w:p w14:paraId="519B0451" w14:textId="77777777" w:rsidR="008B7174" w:rsidRPr="0054622D" w:rsidRDefault="008B7174" w:rsidP="008B7174">
      <w:pPr>
        <w:tabs>
          <w:tab w:val="left" w:pos="3932"/>
          <w:tab w:val="center" w:pos="4536"/>
        </w:tabs>
        <w:jc w:val="both"/>
        <w:rPr>
          <w:rFonts w:ascii="Arial" w:hAnsi="Arial" w:cs="Arial"/>
          <w:bCs/>
          <w:sz w:val="22"/>
          <w:szCs w:val="22"/>
          <w:lang w:val="es-MX"/>
        </w:rPr>
      </w:pPr>
      <w:r w:rsidRPr="009B7053">
        <w:rPr>
          <w:rFonts w:ascii="Arial" w:hAnsi="Arial" w:cs="Arial"/>
          <w:bCs/>
          <w:sz w:val="22"/>
          <w:szCs w:val="22"/>
          <w:lang w:val="es-MX"/>
        </w:rPr>
        <w:t>Se entiende por reestructuración de un crédito, el mecanismo instrumentado mediante la celebración de cualquier negocio jurídico que tenga como objeto o efecto modificar cualquiera de las condiciones originalmente pactadas, con el fin de permitirle al deud</w:t>
      </w:r>
      <w:r w:rsidRPr="001C573A">
        <w:rPr>
          <w:rFonts w:ascii="Arial" w:hAnsi="Arial" w:cs="Arial"/>
          <w:bCs/>
          <w:sz w:val="22"/>
          <w:szCs w:val="22"/>
          <w:lang w:val="es-MX"/>
        </w:rPr>
        <w:t xml:space="preserve">or la atención adecuada de su obligación ante el real o potencial deterioro de su capacidad de pago. </w:t>
      </w:r>
    </w:p>
    <w:p w14:paraId="43017B01" w14:textId="77777777" w:rsidR="008B7174" w:rsidRPr="0054622D" w:rsidRDefault="008B7174" w:rsidP="008B7174">
      <w:pPr>
        <w:tabs>
          <w:tab w:val="left" w:pos="3932"/>
          <w:tab w:val="center" w:pos="4536"/>
        </w:tabs>
        <w:jc w:val="both"/>
        <w:rPr>
          <w:rFonts w:ascii="Arial" w:hAnsi="Arial" w:cs="Arial"/>
          <w:bCs/>
          <w:sz w:val="22"/>
          <w:szCs w:val="22"/>
          <w:lang w:val="es-MX"/>
        </w:rPr>
      </w:pPr>
    </w:p>
    <w:p w14:paraId="2AD8BE90" w14:textId="77777777" w:rsidR="008B7174" w:rsidRPr="0054622D" w:rsidRDefault="008B7174" w:rsidP="008B7174">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 xml:space="preserve">Adicionalmente, se consideran reestructuraciones los acuerdos celebrados en el marco de las Leyes 550 de 1999, 617 de 2000, 1116 de 2006 y 1564 de 2012 o normas que las adicionen o sustituyan. </w:t>
      </w:r>
    </w:p>
    <w:p w14:paraId="5813750D" w14:textId="77777777" w:rsidR="008B7174" w:rsidRPr="0054622D" w:rsidRDefault="008B7174" w:rsidP="008B7174">
      <w:pPr>
        <w:tabs>
          <w:tab w:val="left" w:pos="3932"/>
          <w:tab w:val="center" w:pos="4536"/>
        </w:tabs>
        <w:jc w:val="both"/>
        <w:rPr>
          <w:rFonts w:ascii="Arial" w:hAnsi="Arial" w:cs="Arial"/>
          <w:bCs/>
          <w:sz w:val="22"/>
          <w:szCs w:val="22"/>
          <w:lang w:val="es-MX"/>
        </w:rPr>
      </w:pPr>
    </w:p>
    <w:p w14:paraId="7D7E4C49" w14:textId="77777777" w:rsidR="008B7174" w:rsidRPr="0054622D" w:rsidRDefault="008B7174" w:rsidP="008B7174">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No se considerarán reestructuraciones los alivios crediticios ordenados por leyes ni las novaciones que se originen en eventos distintos a los antes descritos, aquellas previstas en el artículo 20 de la Ley 546 de 1999, ni las modificaciones realizadas con fundamento en los términos previstos en el presente capítulo.</w:t>
      </w:r>
    </w:p>
    <w:p w14:paraId="7141812E" w14:textId="77777777" w:rsidR="008B7174" w:rsidRPr="0054622D" w:rsidRDefault="008B7174" w:rsidP="008B7174">
      <w:pPr>
        <w:tabs>
          <w:tab w:val="left" w:pos="3932"/>
          <w:tab w:val="center" w:pos="4536"/>
        </w:tabs>
        <w:jc w:val="both"/>
        <w:rPr>
          <w:rFonts w:ascii="Arial" w:hAnsi="Arial" w:cs="Arial"/>
          <w:bCs/>
          <w:sz w:val="22"/>
          <w:szCs w:val="22"/>
          <w:lang w:val="es-MX"/>
        </w:rPr>
      </w:pPr>
    </w:p>
    <w:p w14:paraId="7905BADE" w14:textId="77777777" w:rsidR="008B7174" w:rsidRPr="0054622D" w:rsidRDefault="008B7174" w:rsidP="008B7174">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Antes de reestructurar un crédito deberá establecerse razonablemente que el mismo será recuperado bajo las nuevas condiciones.</w:t>
      </w:r>
    </w:p>
    <w:p w14:paraId="6BDECBE9" w14:textId="77777777" w:rsidR="008B7174" w:rsidRPr="0054622D" w:rsidRDefault="008B7174" w:rsidP="008B7174">
      <w:pPr>
        <w:tabs>
          <w:tab w:val="left" w:pos="3932"/>
          <w:tab w:val="center" w:pos="4536"/>
        </w:tabs>
        <w:jc w:val="both"/>
        <w:rPr>
          <w:rFonts w:ascii="Arial" w:hAnsi="Arial" w:cs="Arial"/>
          <w:bCs/>
          <w:sz w:val="22"/>
          <w:szCs w:val="22"/>
          <w:lang w:val="es-MX"/>
        </w:rPr>
      </w:pPr>
    </w:p>
    <w:p w14:paraId="5D418DD2" w14:textId="77777777" w:rsidR="008B7174" w:rsidRPr="0054622D" w:rsidRDefault="008B7174" w:rsidP="008B7174">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En todo caso, las reestructuraciones deben ser un recurso excepcional para regularizar el comportamiento de la cartera de créditos y no puede convertirse en una práctica generalizada ni hacer uso excesivo de periodos de gracia.</w:t>
      </w:r>
    </w:p>
    <w:p w14:paraId="36EAABF3" w14:textId="77777777" w:rsidR="008B7174" w:rsidRPr="0054622D" w:rsidRDefault="008B7174" w:rsidP="008B7174">
      <w:pPr>
        <w:tabs>
          <w:tab w:val="left" w:pos="3932"/>
          <w:tab w:val="center" w:pos="4536"/>
        </w:tabs>
        <w:jc w:val="both"/>
        <w:rPr>
          <w:rFonts w:ascii="Arial" w:hAnsi="Arial" w:cs="Arial"/>
          <w:bCs/>
          <w:sz w:val="22"/>
          <w:szCs w:val="22"/>
          <w:lang w:val="es-MX"/>
        </w:rPr>
      </w:pPr>
    </w:p>
    <w:p w14:paraId="63D34A03" w14:textId="77777777" w:rsidR="008B7174" w:rsidRPr="0054622D" w:rsidRDefault="008B7174" w:rsidP="008B7174">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 xml:space="preserve">Al aprobarse una reestructuración, se deberá tener en cuenta lo siguiente: </w:t>
      </w:r>
    </w:p>
    <w:p w14:paraId="3BCB52E5" w14:textId="77777777" w:rsidR="008B7174" w:rsidRPr="0054622D" w:rsidRDefault="008B7174" w:rsidP="008B7174">
      <w:pPr>
        <w:tabs>
          <w:tab w:val="left" w:pos="3932"/>
          <w:tab w:val="center" w:pos="4536"/>
        </w:tabs>
        <w:jc w:val="both"/>
        <w:rPr>
          <w:rFonts w:ascii="Arial" w:hAnsi="Arial" w:cs="Arial"/>
          <w:bCs/>
          <w:sz w:val="22"/>
          <w:szCs w:val="22"/>
          <w:lang w:val="es-MX"/>
        </w:rPr>
      </w:pPr>
    </w:p>
    <w:p w14:paraId="0237F40F" w14:textId="77777777" w:rsidR="008B7174" w:rsidRPr="0054622D" w:rsidRDefault="008B7174" w:rsidP="008B7174">
      <w:pPr>
        <w:pStyle w:val="Prrafodelista"/>
        <w:numPr>
          <w:ilvl w:val="0"/>
          <w:numId w:val="27"/>
        </w:numPr>
        <w:tabs>
          <w:tab w:val="left" w:pos="3932"/>
          <w:tab w:val="center" w:pos="4536"/>
        </w:tabs>
        <w:jc w:val="both"/>
        <w:rPr>
          <w:rFonts w:ascii="Arial" w:hAnsi="Arial" w:cs="Arial"/>
          <w:bCs/>
          <w:lang w:val="es-MX"/>
        </w:rPr>
      </w:pPr>
      <w:r w:rsidRPr="0054622D">
        <w:rPr>
          <w:rFonts w:ascii="Arial" w:hAnsi="Arial" w:cs="Arial"/>
          <w:bCs/>
          <w:lang w:val="es-MX"/>
        </w:rPr>
        <w:t>Identificar y marcar en el aplicativo todos los créditos reestructurados.</w:t>
      </w:r>
    </w:p>
    <w:p w14:paraId="379AA743" w14:textId="77777777" w:rsidR="00961820" w:rsidRPr="0054622D" w:rsidRDefault="00961820" w:rsidP="00961820">
      <w:pPr>
        <w:pStyle w:val="Prrafodelista"/>
        <w:tabs>
          <w:tab w:val="left" w:pos="3932"/>
          <w:tab w:val="center" w:pos="4536"/>
        </w:tabs>
        <w:jc w:val="both"/>
        <w:rPr>
          <w:rFonts w:ascii="Arial" w:hAnsi="Arial" w:cs="Arial"/>
          <w:bCs/>
          <w:lang w:val="es-MX"/>
        </w:rPr>
      </w:pPr>
    </w:p>
    <w:p w14:paraId="430F7794" w14:textId="77777777" w:rsidR="008B7174" w:rsidRPr="0054622D" w:rsidRDefault="008B7174" w:rsidP="008B7174">
      <w:pPr>
        <w:pStyle w:val="Prrafodelista"/>
        <w:numPr>
          <w:ilvl w:val="0"/>
          <w:numId w:val="27"/>
        </w:numPr>
        <w:tabs>
          <w:tab w:val="left" w:pos="3932"/>
          <w:tab w:val="center" w:pos="4536"/>
        </w:tabs>
        <w:jc w:val="both"/>
        <w:rPr>
          <w:rFonts w:ascii="Arial" w:hAnsi="Arial" w:cs="Arial"/>
          <w:bCs/>
          <w:lang w:val="es-MX"/>
        </w:rPr>
      </w:pPr>
      <w:r w:rsidRPr="0054622D">
        <w:rPr>
          <w:rFonts w:ascii="Arial" w:hAnsi="Arial" w:cs="Arial"/>
          <w:bCs/>
          <w:lang w:val="es-MX"/>
        </w:rPr>
        <w:t xml:space="preserve">A los créditos reestructurados se les otorgará una calificación de mayor riesgo, dependiendo dicha calificación de las condiciones financieras del deudor y de los flujos de caja del proyecto al momento de la reestructuración. Se podrá mantener la calificación previa a la reestructuración cuando se mejoren las garantías </w:t>
      </w:r>
    </w:p>
    <w:p w14:paraId="436B4920" w14:textId="77777777" w:rsidR="00961820" w:rsidRPr="0054622D" w:rsidRDefault="00961820" w:rsidP="00961820">
      <w:pPr>
        <w:pStyle w:val="Prrafodelista"/>
        <w:tabs>
          <w:tab w:val="left" w:pos="3932"/>
          <w:tab w:val="center" w:pos="4536"/>
        </w:tabs>
        <w:jc w:val="both"/>
        <w:rPr>
          <w:rFonts w:ascii="Arial" w:hAnsi="Arial" w:cs="Arial"/>
          <w:bCs/>
          <w:lang w:val="es-MX"/>
        </w:rPr>
      </w:pPr>
    </w:p>
    <w:p w14:paraId="05E11ABC" w14:textId="77777777" w:rsidR="008B7174" w:rsidRPr="0054622D" w:rsidRDefault="008B7174" w:rsidP="008B7174">
      <w:pPr>
        <w:pStyle w:val="Prrafodelista"/>
        <w:numPr>
          <w:ilvl w:val="0"/>
          <w:numId w:val="27"/>
        </w:numPr>
        <w:tabs>
          <w:tab w:val="left" w:pos="3932"/>
          <w:tab w:val="center" w:pos="4536"/>
        </w:tabs>
        <w:jc w:val="both"/>
        <w:rPr>
          <w:rFonts w:ascii="Arial" w:hAnsi="Arial" w:cs="Arial"/>
          <w:bCs/>
          <w:lang w:val="es-MX"/>
        </w:rPr>
      </w:pPr>
      <w:r w:rsidRPr="0054622D">
        <w:rPr>
          <w:rFonts w:ascii="Arial" w:hAnsi="Arial" w:cs="Arial"/>
          <w:bCs/>
          <w:lang w:val="es-MX"/>
        </w:rPr>
        <w:lastRenderedPageBreak/>
        <w:t xml:space="preserve">Una vez cumplido el requisito señalado en el literal anterior, se aplica la ley de arrastre, se determina la calificación de los créditos de cada asociado y se deberán constituir los deterioros respectivos.  </w:t>
      </w:r>
    </w:p>
    <w:p w14:paraId="27CB4410" w14:textId="77777777" w:rsidR="00961820" w:rsidRPr="0054622D" w:rsidRDefault="00961820" w:rsidP="00961820">
      <w:pPr>
        <w:pStyle w:val="Prrafodelista"/>
        <w:tabs>
          <w:tab w:val="left" w:pos="3932"/>
          <w:tab w:val="center" w:pos="4536"/>
        </w:tabs>
        <w:jc w:val="both"/>
        <w:rPr>
          <w:rFonts w:ascii="Arial" w:hAnsi="Arial" w:cs="Arial"/>
          <w:bCs/>
          <w:lang w:val="es-MX"/>
        </w:rPr>
      </w:pPr>
    </w:p>
    <w:p w14:paraId="3BFEE245" w14:textId="77777777" w:rsidR="008B7174" w:rsidRPr="0054622D" w:rsidRDefault="008B7174" w:rsidP="008B7174">
      <w:pPr>
        <w:pStyle w:val="Prrafodelista"/>
        <w:numPr>
          <w:ilvl w:val="0"/>
          <w:numId w:val="27"/>
        </w:numPr>
        <w:tabs>
          <w:tab w:val="left" w:pos="3932"/>
          <w:tab w:val="center" w:pos="4536"/>
        </w:tabs>
        <w:jc w:val="both"/>
        <w:rPr>
          <w:rFonts w:ascii="Arial" w:hAnsi="Arial" w:cs="Arial"/>
          <w:bCs/>
          <w:lang w:val="es-MX"/>
        </w:rPr>
      </w:pPr>
      <w:r w:rsidRPr="0054622D">
        <w:rPr>
          <w:rFonts w:ascii="Arial" w:hAnsi="Arial" w:cs="Arial"/>
          <w:bCs/>
          <w:lang w:val="es-MX"/>
        </w:rPr>
        <w:t xml:space="preserve">El mejoramiento de la calificación de los créditos reestructurados se debe hacer en forma escalonada, es decir, una vez cumplido el requisito de calificación en el literal anterior se debe aplicar las dos cuotas mensuales pagadas consecutivas para adquirir una calificación de menor riesgo (por ejemplo: de calificación E a D), y así sucesivamente hasta llegar a calificación A. </w:t>
      </w:r>
    </w:p>
    <w:p w14:paraId="3C3B3D58" w14:textId="77777777" w:rsidR="00961820" w:rsidRPr="0054622D" w:rsidRDefault="00961820" w:rsidP="00961820">
      <w:pPr>
        <w:pStyle w:val="Prrafodelista"/>
        <w:tabs>
          <w:tab w:val="left" w:pos="3932"/>
          <w:tab w:val="center" w:pos="4536"/>
        </w:tabs>
        <w:jc w:val="both"/>
        <w:rPr>
          <w:rFonts w:ascii="Arial" w:hAnsi="Arial" w:cs="Arial"/>
          <w:bCs/>
          <w:lang w:val="es-MX"/>
        </w:rPr>
      </w:pPr>
    </w:p>
    <w:p w14:paraId="47AD2F5C" w14:textId="77777777" w:rsidR="008B7174" w:rsidRPr="0054622D" w:rsidRDefault="008B7174" w:rsidP="008B7174">
      <w:pPr>
        <w:pStyle w:val="Prrafodelista"/>
        <w:numPr>
          <w:ilvl w:val="0"/>
          <w:numId w:val="27"/>
        </w:numPr>
        <w:tabs>
          <w:tab w:val="left" w:pos="3932"/>
          <w:tab w:val="center" w:pos="4536"/>
        </w:tabs>
        <w:jc w:val="both"/>
        <w:rPr>
          <w:rFonts w:ascii="Arial" w:hAnsi="Arial" w:cs="Arial"/>
          <w:bCs/>
          <w:lang w:val="es-MX"/>
        </w:rPr>
      </w:pPr>
      <w:r w:rsidRPr="0054622D">
        <w:rPr>
          <w:rFonts w:ascii="Arial" w:hAnsi="Arial" w:cs="Arial"/>
          <w:bCs/>
          <w:lang w:val="es-MX"/>
        </w:rPr>
        <w:t>No obstante, si el crédito presenta mora, independientemente de la calificación que tenga en ese momento, se deberá llevar inmediatamente a la calificación que tenía al efectuarse la reestructuración (acumulando la mora del inicio y del proceso de reestructuración incumplido), efectuar la ley de arrastre y calcular los respectivos deterioros.</w:t>
      </w:r>
    </w:p>
    <w:p w14:paraId="59FEC6D2" w14:textId="77777777" w:rsidR="008B7174" w:rsidRPr="0054622D" w:rsidRDefault="008B7174" w:rsidP="008B7174">
      <w:pPr>
        <w:pStyle w:val="Prrafodelista"/>
        <w:tabs>
          <w:tab w:val="left" w:pos="3932"/>
          <w:tab w:val="center" w:pos="4536"/>
        </w:tabs>
        <w:jc w:val="both"/>
        <w:rPr>
          <w:rFonts w:ascii="Arial" w:hAnsi="Arial" w:cs="Arial"/>
          <w:bCs/>
          <w:lang w:val="es-MX"/>
        </w:rPr>
      </w:pPr>
    </w:p>
    <w:p w14:paraId="1E1E3D6F" w14:textId="77777777" w:rsidR="008B7174" w:rsidRPr="0054622D" w:rsidRDefault="008B7174" w:rsidP="008B7174">
      <w:pPr>
        <w:pStyle w:val="Prrafodelista"/>
        <w:numPr>
          <w:ilvl w:val="0"/>
          <w:numId w:val="27"/>
        </w:numPr>
        <w:tabs>
          <w:tab w:val="left" w:pos="3932"/>
          <w:tab w:val="center" w:pos="4536"/>
        </w:tabs>
        <w:jc w:val="both"/>
        <w:rPr>
          <w:rFonts w:ascii="Arial" w:hAnsi="Arial" w:cs="Arial"/>
          <w:bCs/>
          <w:lang w:val="es-MX"/>
        </w:rPr>
      </w:pPr>
      <w:r w:rsidRPr="0054622D">
        <w:rPr>
          <w:rFonts w:ascii="Arial" w:hAnsi="Arial" w:cs="Arial"/>
          <w:bCs/>
          <w:lang w:val="es-MX"/>
        </w:rPr>
        <w:t xml:space="preserve">Los ingresos de todos los créditos que sean reestructurados más de una vez deberán contabilizarse por el sistema de caja. </w:t>
      </w:r>
    </w:p>
    <w:p w14:paraId="09278852" w14:textId="77777777" w:rsidR="008B7174" w:rsidRPr="0054622D" w:rsidRDefault="008B7174" w:rsidP="008B7174">
      <w:pPr>
        <w:pStyle w:val="Prrafodelista"/>
        <w:rPr>
          <w:rFonts w:ascii="Arial" w:hAnsi="Arial" w:cs="Arial"/>
          <w:bCs/>
          <w:lang w:val="es-MX"/>
        </w:rPr>
      </w:pPr>
    </w:p>
    <w:p w14:paraId="4CA55FB8" w14:textId="77777777" w:rsidR="008B7174" w:rsidRPr="0054622D" w:rsidRDefault="008B7174" w:rsidP="008B7174">
      <w:pPr>
        <w:pStyle w:val="Prrafodelista"/>
        <w:numPr>
          <w:ilvl w:val="0"/>
          <w:numId w:val="27"/>
        </w:numPr>
        <w:tabs>
          <w:tab w:val="left" w:pos="3932"/>
          <w:tab w:val="center" w:pos="4536"/>
        </w:tabs>
        <w:jc w:val="both"/>
        <w:rPr>
          <w:rFonts w:ascii="Arial" w:hAnsi="Arial" w:cs="Arial"/>
          <w:bCs/>
          <w:lang w:val="es-MX"/>
        </w:rPr>
      </w:pPr>
      <w:r w:rsidRPr="0054622D">
        <w:rPr>
          <w:rFonts w:ascii="Arial" w:hAnsi="Arial" w:cs="Arial"/>
          <w:bCs/>
          <w:lang w:val="es-MX"/>
        </w:rPr>
        <w:t xml:space="preserve">Se debe efectuar un seguimiento permanente respecto del cumplimiento del acuerdo de reestructuración. </w:t>
      </w:r>
    </w:p>
    <w:p w14:paraId="7F55FCF1" w14:textId="77777777" w:rsidR="00961820" w:rsidRPr="0054622D" w:rsidRDefault="00961820" w:rsidP="00961820">
      <w:pPr>
        <w:pStyle w:val="Prrafodelista"/>
        <w:tabs>
          <w:tab w:val="left" w:pos="3932"/>
          <w:tab w:val="center" w:pos="4536"/>
        </w:tabs>
        <w:jc w:val="both"/>
        <w:rPr>
          <w:rFonts w:ascii="Arial" w:hAnsi="Arial" w:cs="Arial"/>
          <w:bCs/>
          <w:lang w:val="es-MX"/>
        </w:rPr>
      </w:pPr>
    </w:p>
    <w:p w14:paraId="20D5A75C" w14:textId="77777777" w:rsidR="008B7174" w:rsidRPr="0054622D" w:rsidRDefault="008B7174" w:rsidP="008B7174">
      <w:pPr>
        <w:pStyle w:val="Prrafodelista"/>
        <w:numPr>
          <w:ilvl w:val="0"/>
          <w:numId w:val="27"/>
        </w:numPr>
        <w:tabs>
          <w:tab w:val="left" w:pos="3932"/>
          <w:tab w:val="center" w:pos="4536"/>
        </w:tabs>
        <w:jc w:val="both"/>
        <w:rPr>
          <w:rFonts w:ascii="Arial" w:hAnsi="Arial" w:cs="Arial"/>
          <w:bCs/>
          <w:lang w:val="es-MX"/>
        </w:rPr>
      </w:pPr>
      <w:r w:rsidRPr="0054622D">
        <w:rPr>
          <w:rFonts w:ascii="Arial" w:hAnsi="Arial" w:cs="Arial"/>
          <w:bCs/>
          <w:lang w:val="es-MX"/>
        </w:rPr>
        <w:t xml:space="preserve">En caso de existir garantía hipotecaria o prendaria se debe hacer actualización del avalúo de las mismas, teniendo en cuenta los parámetros establecidos en el presente capítulo. </w:t>
      </w:r>
    </w:p>
    <w:p w14:paraId="3F822700" w14:textId="77777777" w:rsidR="00F85ECA" w:rsidRPr="0054622D" w:rsidRDefault="00F85ECA" w:rsidP="00F85ECA">
      <w:pPr>
        <w:pStyle w:val="Prrafodelista"/>
        <w:rPr>
          <w:rFonts w:ascii="Arial" w:hAnsi="Arial" w:cs="Arial"/>
          <w:bCs/>
          <w:lang w:val="es-MX"/>
        </w:rPr>
      </w:pPr>
    </w:p>
    <w:p w14:paraId="7F1EF5C6" w14:textId="77777777" w:rsidR="008B7174" w:rsidRPr="0054622D" w:rsidRDefault="008B7174" w:rsidP="008B7174">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La entidad podrá eliminar la condición de reestructurado cuando el deudor efectúe pagos regulares y efectivos a capital e intereses por un período ininterrumpido de 18 meses para microcrédito, 2 años para consumo y de 4 años para los créditos de las modalidades comercial y de vivienda.</w:t>
      </w:r>
    </w:p>
    <w:p w14:paraId="61C7B7C5" w14:textId="77777777" w:rsidR="008B7174" w:rsidRPr="0054622D" w:rsidRDefault="008B7174" w:rsidP="008B7174">
      <w:pPr>
        <w:tabs>
          <w:tab w:val="left" w:pos="3932"/>
          <w:tab w:val="center" w:pos="4536"/>
        </w:tabs>
        <w:jc w:val="both"/>
        <w:rPr>
          <w:rFonts w:ascii="Arial" w:hAnsi="Arial" w:cs="Arial"/>
          <w:bCs/>
          <w:sz w:val="22"/>
          <w:szCs w:val="22"/>
          <w:lang w:val="es-MX"/>
        </w:rPr>
      </w:pPr>
    </w:p>
    <w:p w14:paraId="45E1F0BC" w14:textId="77777777" w:rsidR="008B7174" w:rsidRPr="0054622D" w:rsidRDefault="008B7174" w:rsidP="00F85ECA">
      <w:pPr>
        <w:pStyle w:val="Ttulo4"/>
        <w:keepLines w:val="0"/>
        <w:numPr>
          <w:ilvl w:val="3"/>
          <w:numId w:val="52"/>
        </w:numPr>
        <w:suppressAutoHyphens/>
        <w:spacing w:before="0"/>
        <w:jc w:val="both"/>
        <w:rPr>
          <w:rFonts w:ascii="Arial" w:hAnsi="Arial" w:cs="Arial"/>
          <w:b/>
          <w:i w:val="0"/>
          <w:iCs w:val="0"/>
          <w:color w:val="000000" w:themeColor="text1"/>
          <w:sz w:val="22"/>
          <w:szCs w:val="22"/>
          <w:lang w:bidi="en-US"/>
        </w:rPr>
      </w:pPr>
      <w:bookmarkStart w:id="68" w:name="_Toc34149778"/>
      <w:r w:rsidRPr="0054622D">
        <w:rPr>
          <w:rFonts w:ascii="Arial" w:hAnsi="Arial" w:cs="Arial"/>
          <w:b/>
          <w:i w:val="0"/>
          <w:iCs w:val="0"/>
          <w:color w:val="000000" w:themeColor="text1"/>
          <w:sz w:val="22"/>
          <w:szCs w:val="22"/>
          <w:lang w:bidi="en-US"/>
        </w:rPr>
        <w:t>Novaciones</w:t>
      </w:r>
      <w:bookmarkEnd w:id="68"/>
    </w:p>
    <w:p w14:paraId="07DD32EB" w14:textId="77777777" w:rsidR="00F85ECA" w:rsidRPr="00FC3ED0" w:rsidRDefault="00F85ECA" w:rsidP="00F85ECA">
      <w:pPr>
        <w:rPr>
          <w:rFonts w:ascii="Arial" w:hAnsi="Arial" w:cs="Arial"/>
          <w:sz w:val="22"/>
          <w:szCs w:val="22"/>
          <w:lang w:bidi="en-US"/>
        </w:rPr>
      </w:pPr>
    </w:p>
    <w:p w14:paraId="4BF713F3" w14:textId="77777777" w:rsidR="008B7174" w:rsidRPr="001C573A" w:rsidRDefault="008B7174" w:rsidP="008B7174">
      <w:pPr>
        <w:tabs>
          <w:tab w:val="left" w:pos="3932"/>
          <w:tab w:val="center" w:pos="4536"/>
        </w:tabs>
        <w:jc w:val="both"/>
        <w:rPr>
          <w:rFonts w:ascii="Arial" w:hAnsi="Arial" w:cs="Arial"/>
          <w:bCs/>
          <w:sz w:val="22"/>
          <w:szCs w:val="22"/>
          <w:lang w:val="es-MX"/>
        </w:rPr>
      </w:pPr>
      <w:r w:rsidRPr="009B7053">
        <w:rPr>
          <w:rFonts w:ascii="Arial" w:hAnsi="Arial" w:cs="Arial"/>
          <w:bCs/>
          <w:sz w:val="22"/>
          <w:szCs w:val="22"/>
          <w:lang w:val="es-MX"/>
        </w:rPr>
        <w:t>La novación es la sustitución de una nueva obligación a otra anterior, la cual queda por tanto extinguida de conformidad con lo previsto en el artículo 1687 del Código Civil. Los modos de novación son las siguientes, de acuerdo c</w:t>
      </w:r>
      <w:r w:rsidRPr="001C573A">
        <w:rPr>
          <w:rFonts w:ascii="Arial" w:hAnsi="Arial" w:cs="Arial"/>
          <w:bCs/>
          <w:sz w:val="22"/>
          <w:szCs w:val="22"/>
          <w:lang w:val="es-MX"/>
        </w:rPr>
        <w:t>on lo establecido en el artículo 1690 del Código Civil:</w:t>
      </w:r>
    </w:p>
    <w:p w14:paraId="60C51C0E" w14:textId="77777777" w:rsidR="008B7174" w:rsidRPr="0054622D" w:rsidRDefault="008B7174" w:rsidP="008B7174">
      <w:pPr>
        <w:tabs>
          <w:tab w:val="left" w:pos="3932"/>
          <w:tab w:val="center" w:pos="4536"/>
        </w:tabs>
        <w:jc w:val="both"/>
        <w:rPr>
          <w:rFonts w:ascii="Arial" w:hAnsi="Arial" w:cs="Arial"/>
          <w:bCs/>
          <w:sz w:val="22"/>
          <w:szCs w:val="22"/>
          <w:lang w:val="es-MX"/>
        </w:rPr>
      </w:pPr>
    </w:p>
    <w:p w14:paraId="04D22992" w14:textId="77777777" w:rsidR="008B7174" w:rsidRPr="0054622D" w:rsidRDefault="008B7174" w:rsidP="008B7174">
      <w:pPr>
        <w:pStyle w:val="Prrafodelista"/>
        <w:numPr>
          <w:ilvl w:val="0"/>
          <w:numId w:val="28"/>
        </w:numPr>
        <w:tabs>
          <w:tab w:val="left" w:pos="3932"/>
          <w:tab w:val="center" w:pos="4536"/>
        </w:tabs>
        <w:jc w:val="both"/>
        <w:rPr>
          <w:rFonts w:ascii="Arial" w:hAnsi="Arial" w:cs="Arial"/>
          <w:bCs/>
          <w:lang w:val="es-MX"/>
        </w:rPr>
      </w:pPr>
      <w:r w:rsidRPr="0054622D">
        <w:rPr>
          <w:rFonts w:ascii="Arial" w:hAnsi="Arial" w:cs="Arial"/>
          <w:bCs/>
          <w:lang w:val="es-MX"/>
        </w:rPr>
        <w:t>Sustituyéndose una nueva obligación a otra, sin que intervenga nuevo acreedor o deudor.</w:t>
      </w:r>
    </w:p>
    <w:p w14:paraId="0D916969" w14:textId="77777777" w:rsidR="008B7174" w:rsidRPr="0054622D" w:rsidRDefault="008B7174" w:rsidP="008B7174">
      <w:pPr>
        <w:pStyle w:val="Prrafodelista"/>
        <w:numPr>
          <w:ilvl w:val="0"/>
          <w:numId w:val="28"/>
        </w:numPr>
        <w:tabs>
          <w:tab w:val="left" w:pos="3932"/>
          <w:tab w:val="center" w:pos="4536"/>
        </w:tabs>
        <w:jc w:val="both"/>
        <w:rPr>
          <w:rFonts w:ascii="Arial" w:hAnsi="Arial" w:cs="Arial"/>
          <w:bCs/>
          <w:lang w:val="es-MX"/>
        </w:rPr>
      </w:pPr>
      <w:r w:rsidRPr="0054622D">
        <w:rPr>
          <w:rFonts w:ascii="Arial" w:hAnsi="Arial" w:cs="Arial"/>
          <w:bCs/>
          <w:lang w:val="es-MX"/>
        </w:rPr>
        <w:lastRenderedPageBreak/>
        <w:t>Contrayendo el deudor una nueva obligación respecto de un tercero, y declarándole en consecuencia libre de la obligación primitiva el primer acreedor.</w:t>
      </w:r>
    </w:p>
    <w:p w14:paraId="1E858A6F" w14:textId="77777777" w:rsidR="008B7174" w:rsidRPr="0054622D" w:rsidRDefault="008B7174" w:rsidP="008B7174">
      <w:pPr>
        <w:pStyle w:val="Prrafodelista"/>
        <w:numPr>
          <w:ilvl w:val="0"/>
          <w:numId w:val="28"/>
        </w:numPr>
        <w:tabs>
          <w:tab w:val="left" w:pos="3932"/>
          <w:tab w:val="center" w:pos="4536"/>
        </w:tabs>
        <w:jc w:val="both"/>
        <w:rPr>
          <w:rFonts w:ascii="Arial" w:hAnsi="Arial" w:cs="Arial"/>
          <w:bCs/>
          <w:lang w:val="es-MX"/>
        </w:rPr>
      </w:pPr>
      <w:r w:rsidRPr="0054622D">
        <w:rPr>
          <w:rFonts w:ascii="Arial" w:hAnsi="Arial" w:cs="Arial"/>
          <w:bCs/>
          <w:lang w:val="es-MX"/>
        </w:rPr>
        <w:t>Sustituyéndose un nuevo deudor al antiguo, que en consecuencia queda libre.</w:t>
      </w:r>
    </w:p>
    <w:p w14:paraId="041C7B07" w14:textId="77777777" w:rsidR="008B7174" w:rsidRPr="0054622D" w:rsidRDefault="008B7174" w:rsidP="008B7174">
      <w:pPr>
        <w:tabs>
          <w:tab w:val="left" w:pos="3932"/>
          <w:tab w:val="center" w:pos="4536"/>
        </w:tabs>
        <w:jc w:val="both"/>
        <w:rPr>
          <w:rFonts w:ascii="Arial" w:hAnsi="Arial" w:cs="Arial"/>
          <w:bCs/>
          <w:sz w:val="22"/>
          <w:szCs w:val="22"/>
          <w:lang w:val="es-MX"/>
        </w:rPr>
      </w:pPr>
    </w:p>
    <w:p w14:paraId="53A85F95" w14:textId="77777777" w:rsidR="008B7174" w:rsidRPr="0054622D" w:rsidRDefault="008B7174" w:rsidP="008B7174">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La sola ampliación o reducción del plazo de una deuda no constituye novación, pero pone fin a la responsabilidad de los deudores solidarios y extingue las garantías constituidas. Cuando se realice una novación se debe tener en cuenta que a este nuevo crédito se le deben constituir sus propias garantías, atendiendo las disposiciones establecidas en el Código Civil.</w:t>
      </w:r>
    </w:p>
    <w:p w14:paraId="7D67BF20" w14:textId="77777777" w:rsidR="008B7174" w:rsidRPr="0054622D" w:rsidRDefault="008B7174" w:rsidP="008B7174">
      <w:pPr>
        <w:tabs>
          <w:tab w:val="left" w:pos="3932"/>
          <w:tab w:val="center" w:pos="4536"/>
        </w:tabs>
        <w:jc w:val="both"/>
        <w:rPr>
          <w:rFonts w:ascii="Arial" w:hAnsi="Arial" w:cs="Arial"/>
          <w:bCs/>
          <w:sz w:val="22"/>
          <w:szCs w:val="22"/>
          <w:lang w:val="es-MX"/>
        </w:rPr>
      </w:pPr>
    </w:p>
    <w:p w14:paraId="101C3354" w14:textId="77777777" w:rsidR="008B7174" w:rsidRPr="0054622D" w:rsidRDefault="008B7174" w:rsidP="008B7174">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Una novación no se considera reestructuración cuando el propósito no sea el de facilitar el cumplimiento adecuado de la obligación. En este caso, la organización solidaria deberá realizar todo el procedimiento de evaluación previsto para el otorgamiento del nuevo crédito. Pero si la novación se produce con el ánimo de facilitar el cumplimiento adecuado de una obligación ante el real o potencial deterioro de la capacidad de pago del deudor, se considera una reestructuración y deberá cumplir con el procedimiento señalado para tal evento.</w:t>
      </w:r>
    </w:p>
    <w:p w14:paraId="24E9C501" w14:textId="77777777" w:rsidR="008B7174" w:rsidRPr="0054622D" w:rsidRDefault="008B7174" w:rsidP="008B7174">
      <w:pPr>
        <w:tabs>
          <w:tab w:val="left" w:pos="3932"/>
          <w:tab w:val="center" w:pos="4536"/>
        </w:tabs>
        <w:jc w:val="both"/>
        <w:rPr>
          <w:rFonts w:ascii="Arial" w:hAnsi="Arial" w:cs="Arial"/>
          <w:bCs/>
          <w:sz w:val="22"/>
          <w:szCs w:val="22"/>
          <w:lang w:val="es-MX"/>
        </w:rPr>
      </w:pPr>
    </w:p>
    <w:p w14:paraId="373786A3" w14:textId="77777777" w:rsidR="008B7174" w:rsidRPr="0054622D" w:rsidRDefault="008B7174" w:rsidP="008B7174">
      <w:pPr>
        <w:tabs>
          <w:tab w:val="left" w:pos="3932"/>
          <w:tab w:val="center" w:pos="4536"/>
        </w:tabs>
        <w:jc w:val="both"/>
        <w:rPr>
          <w:rFonts w:ascii="Arial" w:hAnsi="Arial" w:cs="Arial"/>
          <w:bCs/>
          <w:sz w:val="22"/>
          <w:szCs w:val="22"/>
          <w:lang w:val="es-MX"/>
        </w:rPr>
      </w:pPr>
    </w:p>
    <w:p w14:paraId="6834FBCC" w14:textId="77777777" w:rsidR="008B7174" w:rsidRPr="0054622D" w:rsidRDefault="008B7174" w:rsidP="00F85ECA">
      <w:pPr>
        <w:pStyle w:val="Ttulo4"/>
        <w:keepLines w:val="0"/>
        <w:numPr>
          <w:ilvl w:val="3"/>
          <w:numId w:val="52"/>
        </w:numPr>
        <w:suppressAutoHyphens/>
        <w:spacing w:before="0"/>
        <w:jc w:val="both"/>
        <w:rPr>
          <w:rFonts w:ascii="Arial" w:hAnsi="Arial" w:cs="Arial"/>
          <w:b/>
          <w:i w:val="0"/>
          <w:iCs w:val="0"/>
          <w:color w:val="000000" w:themeColor="text1"/>
          <w:sz w:val="22"/>
          <w:szCs w:val="22"/>
          <w:lang w:bidi="en-US"/>
        </w:rPr>
      </w:pPr>
      <w:bookmarkStart w:id="69" w:name="_Toc34149779"/>
      <w:r w:rsidRPr="0054622D">
        <w:rPr>
          <w:rFonts w:ascii="Arial" w:hAnsi="Arial" w:cs="Arial"/>
          <w:b/>
          <w:i w:val="0"/>
          <w:iCs w:val="0"/>
          <w:color w:val="000000" w:themeColor="text1"/>
          <w:sz w:val="22"/>
          <w:szCs w:val="22"/>
          <w:lang w:bidi="en-US"/>
        </w:rPr>
        <w:t>Otros tipos de modificaciones de la cartera de créditos</w:t>
      </w:r>
      <w:bookmarkEnd w:id="69"/>
      <w:r w:rsidRPr="0054622D">
        <w:rPr>
          <w:rFonts w:ascii="Arial" w:hAnsi="Arial" w:cs="Arial"/>
          <w:b/>
          <w:i w:val="0"/>
          <w:iCs w:val="0"/>
          <w:color w:val="000000" w:themeColor="text1"/>
          <w:sz w:val="22"/>
          <w:szCs w:val="22"/>
          <w:lang w:bidi="en-US"/>
        </w:rPr>
        <w:t xml:space="preserve">  </w:t>
      </w:r>
    </w:p>
    <w:p w14:paraId="53ACA01E" w14:textId="77777777" w:rsidR="00F85ECA" w:rsidRPr="00FC3ED0" w:rsidRDefault="00F85ECA" w:rsidP="00F85ECA">
      <w:pPr>
        <w:rPr>
          <w:rFonts w:ascii="Arial" w:hAnsi="Arial" w:cs="Arial"/>
          <w:sz w:val="22"/>
          <w:szCs w:val="22"/>
          <w:lang w:bidi="en-US"/>
        </w:rPr>
      </w:pPr>
    </w:p>
    <w:p w14:paraId="20878507" w14:textId="77777777" w:rsidR="008B7174" w:rsidRPr="0054622D" w:rsidRDefault="008B7174" w:rsidP="008B7174">
      <w:pPr>
        <w:tabs>
          <w:tab w:val="left" w:pos="3932"/>
          <w:tab w:val="center" w:pos="4536"/>
        </w:tabs>
        <w:jc w:val="both"/>
        <w:rPr>
          <w:rFonts w:ascii="Arial" w:hAnsi="Arial" w:cs="Arial"/>
          <w:bCs/>
          <w:sz w:val="22"/>
          <w:szCs w:val="22"/>
          <w:lang w:val="es-MX"/>
        </w:rPr>
      </w:pPr>
      <w:r w:rsidRPr="009B7053">
        <w:rPr>
          <w:rFonts w:ascii="Arial" w:hAnsi="Arial" w:cs="Arial"/>
          <w:bCs/>
          <w:sz w:val="22"/>
          <w:szCs w:val="22"/>
          <w:lang w:val="es-MX"/>
        </w:rPr>
        <w:t>Las organizaciones de economía solidaria podrán modificar, a solicitud del deudor o por iniciativa de la organización solidaria que otorgó el crédito, previo acuerdo con el deudor, las condiciones inicialmente pactadas de los créditos, con el fin de permitirle al deudor la atención adecuada de su obligación ante el potencial o real deterioro de su capacidad de pago, sin que estos ajustes sean considerados como una reestructuración en los</w:t>
      </w:r>
      <w:r w:rsidRPr="0054622D">
        <w:rPr>
          <w:rFonts w:ascii="Arial" w:hAnsi="Arial" w:cs="Arial"/>
          <w:bCs/>
          <w:sz w:val="22"/>
          <w:szCs w:val="22"/>
          <w:lang w:val="es-MX"/>
        </w:rPr>
        <w:t xml:space="preserve"> términos señalados en el presente capítulo, siempre y cuando durante los últimos 6 meses el crédito no haya alcanzado una mora consecutiva mayor a 60 días para microcrédito y consumo; y 90 días para comercial y vivienda. </w:t>
      </w:r>
    </w:p>
    <w:p w14:paraId="0A072720" w14:textId="77777777" w:rsidR="008B7174" w:rsidRPr="0054622D" w:rsidRDefault="008B7174" w:rsidP="008B7174">
      <w:pPr>
        <w:tabs>
          <w:tab w:val="left" w:pos="3932"/>
          <w:tab w:val="center" w:pos="4536"/>
        </w:tabs>
        <w:jc w:val="both"/>
        <w:rPr>
          <w:rFonts w:ascii="Arial" w:hAnsi="Arial" w:cs="Arial"/>
          <w:bCs/>
          <w:sz w:val="22"/>
          <w:szCs w:val="22"/>
          <w:lang w:val="es-MX"/>
        </w:rPr>
      </w:pPr>
    </w:p>
    <w:p w14:paraId="4F74B856" w14:textId="77777777" w:rsidR="008B7174" w:rsidRPr="0054622D" w:rsidRDefault="008B7174" w:rsidP="008B7174">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En todo caso, estas modificaciones deben ser un recurso excepcional para regularizar el comportamiento de la cartera de créditos y no puede convertirse en una práctica generalizada.</w:t>
      </w:r>
    </w:p>
    <w:p w14:paraId="4BD0A08B" w14:textId="77777777" w:rsidR="008B7174" w:rsidRPr="0054622D" w:rsidRDefault="008B7174" w:rsidP="008B7174">
      <w:pPr>
        <w:tabs>
          <w:tab w:val="left" w:pos="3932"/>
          <w:tab w:val="center" w:pos="4536"/>
        </w:tabs>
        <w:jc w:val="both"/>
        <w:rPr>
          <w:rFonts w:ascii="Arial" w:hAnsi="Arial" w:cs="Arial"/>
          <w:bCs/>
          <w:sz w:val="22"/>
          <w:szCs w:val="22"/>
          <w:lang w:val="es-MX"/>
        </w:rPr>
      </w:pPr>
    </w:p>
    <w:p w14:paraId="1DABE484" w14:textId="77777777" w:rsidR="008B7174" w:rsidRPr="0054622D" w:rsidRDefault="008B7174" w:rsidP="008B7174">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Respecto a estos créditos se debe observar lo siguiente:</w:t>
      </w:r>
    </w:p>
    <w:p w14:paraId="666A64A2" w14:textId="77777777" w:rsidR="008B7174" w:rsidRPr="0054622D" w:rsidRDefault="008B7174" w:rsidP="008B7174">
      <w:pPr>
        <w:tabs>
          <w:tab w:val="left" w:pos="3932"/>
          <w:tab w:val="center" w:pos="4536"/>
        </w:tabs>
        <w:jc w:val="both"/>
        <w:rPr>
          <w:rFonts w:ascii="Arial" w:hAnsi="Arial" w:cs="Arial"/>
          <w:bCs/>
          <w:sz w:val="22"/>
          <w:szCs w:val="22"/>
          <w:lang w:val="es-MX"/>
        </w:rPr>
      </w:pPr>
    </w:p>
    <w:p w14:paraId="1AA37C09" w14:textId="77777777" w:rsidR="008B7174" w:rsidRPr="0054622D" w:rsidRDefault="008B7174" w:rsidP="008B7174">
      <w:pPr>
        <w:pStyle w:val="Prrafodelista"/>
        <w:numPr>
          <w:ilvl w:val="0"/>
          <w:numId w:val="29"/>
        </w:numPr>
        <w:tabs>
          <w:tab w:val="left" w:pos="3932"/>
          <w:tab w:val="center" w:pos="4536"/>
        </w:tabs>
        <w:jc w:val="both"/>
        <w:rPr>
          <w:rFonts w:ascii="Arial" w:hAnsi="Arial" w:cs="Arial"/>
          <w:bCs/>
          <w:lang w:val="es-MX"/>
        </w:rPr>
      </w:pPr>
      <w:r w:rsidRPr="0054622D">
        <w:rPr>
          <w:rFonts w:ascii="Arial" w:hAnsi="Arial" w:cs="Arial"/>
          <w:bCs/>
          <w:lang w:val="es-MX"/>
        </w:rPr>
        <w:t>Las nuevas condiciones deben tener en cuenta el análisis de riesgo y capacidad de pago del deudor, sin desmejorar las garantías y sin que implique el uso excesivo de periodos de gracia.</w:t>
      </w:r>
    </w:p>
    <w:p w14:paraId="0CDA2F4D" w14:textId="77777777" w:rsidR="00F85ECA" w:rsidRPr="0054622D" w:rsidRDefault="00F85ECA" w:rsidP="00F85ECA">
      <w:pPr>
        <w:pStyle w:val="Prrafodelista"/>
        <w:tabs>
          <w:tab w:val="left" w:pos="3932"/>
          <w:tab w:val="center" w:pos="4536"/>
        </w:tabs>
        <w:jc w:val="both"/>
        <w:rPr>
          <w:rFonts w:ascii="Arial" w:hAnsi="Arial" w:cs="Arial"/>
          <w:bCs/>
          <w:lang w:val="es-MX"/>
        </w:rPr>
      </w:pPr>
    </w:p>
    <w:p w14:paraId="29556222" w14:textId="77777777" w:rsidR="008B7174" w:rsidRPr="0054622D" w:rsidRDefault="008B7174" w:rsidP="008B7174">
      <w:pPr>
        <w:pStyle w:val="Prrafodelista"/>
        <w:numPr>
          <w:ilvl w:val="0"/>
          <w:numId w:val="29"/>
        </w:numPr>
        <w:tabs>
          <w:tab w:val="left" w:pos="3932"/>
          <w:tab w:val="center" w:pos="4536"/>
        </w:tabs>
        <w:jc w:val="both"/>
        <w:rPr>
          <w:rFonts w:ascii="Arial" w:hAnsi="Arial" w:cs="Arial"/>
          <w:bCs/>
          <w:lang w:val="es-MX"/>
        </w:rPr>
      </w:pPr>
      <w:r w:rsidRPr="0054622D">
        <w:rPr>
          <w:rFonts w:ascii="Arial" w:hAnsi="Arial" w:cs="Arial"/>
          <w:bCs/>
          <w:lang w:val="es-MX"/>
        </w:rPr>
        <w:t>Si el deudor incumple el pago del crédito bajo las nuevas condiciones (30 días de mora), se debe reconocer como una reestructuración, según las instrucciones previstas en el presente capítulo.</w:t>
      </w:r>
    </w:p>
    <w:p w14:paraId="4BA27EEE" w14:textId="77777777" w:rsidR="008B7174" w:rsidRPr="0054622D" w:rsidRDefault="008B7174" w:rsidP="008B7174">
      <w:pPr>
        <w:pStyle w:val="Prrafodelista"/>
        <w:rPr>
          <w:rFonts w:ascii="Arial" w:hAnsi="Arial" w:cs="Arial"/>
          <w:bCs/>
          <w:lang w:val="es-MX"/>
        </w:rPr>
      </w:pPr>
    </w:p>
    <w:p w14:paraId="33EC3C5D" w14:textId="77777777" w:rsidR="008B7174" w:rsidRPr="0054622D" w:rsidRDefault="008B7174" w:rsidP="008B7174">
      <w:pPr>
        <w:pStyle w:val="Prrafodelista"/>
        <w:tabs>
          <w:tab w:val="left" w:pos="3932"/>
          <w:tab w:val="center" w:pos="4536"/>
        </w:tabs>
        <w:jc w:val="both"/>
        <w:rPr>
          <w:rFonts w:ascii="Arial" w:hAnsi="Arial" w:cs="Arial"/>
          <w:bCs/>
          <w:lang w:val="es-MX"/>
        </w:rPr>
      </w:pPr>
      <w:r w:rsidRPr="0054622D">
        <w:rPr>
          <w:rFonts w:ascii="Arial" w:hAnsi="Arial" w:cs="Arial"/>
          <w:bCs/>
          <w:lang w:val="es-MX"/>
        </w:rPr>
        <w:t xml:space="preserve">En este caso, las organizaciones deberán determinar las políticas y procedimientos para atender y aprobar las solicitudes de modificación de las condiciones de estos créditos. </w:t>
      </w:r>
    </w:p>
    <w:p w14:paraId="08D495B4" w14:textId="77777777" w:rsidR="008B7174" w:rsidRPr="0054622D" w:rsidRDefault="008B7174" w:rsidP="008B7174">
      <w:pPr>
        <w:pStyle w:val="Prrafodelista"/>
        <w:tabs>
          <w:tab w:val="left" w:pos="3932"/>
          <w:tab w:val="center" w:pos="4536"/>
        </w:tabs>
        <w:jc w:val="both"/>
        <w:rPr>
          <w:rFonts w:ascii="Arial" w:hAnsi="Arial" w:cs="Arial"/>
          <w:bCs/>
          <w:lang w:val="es-MX"/>
        </w:rPr>
      </w:pPr>
    </w:p>
    <w:p w14:paraId="5E7FCCAA" w14:textId="77777777" w:rsidR="008B7174" w:rsidRPr="0054622D" w:rsidRDefault="008B7174" w:rsidP="008B7174">
      <w:pPr>
        <w:pStyle w:val="Prrafodelista"/>
        <w:numPr>
          <w:ilvl w:val="0"/>
          <w:numId w:val="29"/>
        </w:numPr>
        <w:tabs>
          <w:tab w:val="left" w:pos="3932"/>
          <w:tab w:val="center" w:pos="4536"/>
        </w:tabs>
        <w:jc w:val="both"/>
        <w:rPr>
          <w:rFonts w:ascii="Arial" w:hAnsi="Arial" w:cs="Arial"/>
          <w:bCs/>
          <w:lang w:val="es-MX"/>
        </w:rPr>
      </w:pPr>
      <w:r w:rsidRPr="0054622D">
        <w:rPr>
          <w:rFonts w:ascii="Arial" w:hAnsi="Arial" w:cs="Arial"/>
          <w:bCs/>
          <w:lang w:val="es-MX"/>
        </w:rPr>
        <w:t>Establecer políticas y procedimientos específicos para la gestión y seguimiento de las solicitudes de modificación de las condiciones de estos créditos, conforme a los criterios anteriormente descritos.</w:t>
      </w:r>
    </w:p>
    <w:p w14:paraId="67DB9163" w14:textId="77777777" w:rsidR="008B7174" w:rsidRPr="0054622D" w:rsidRDefault="008B7174" w:rsidP="008B7174">
      <w:pPr>
        <w:pStyle w:val="Prrafodelista"/>
        <w:tabs>
          <w:tab w:val="left" w:pos="3932"/>
          <w:tab w:val="center" w:pos="4536"/>
        </w:tabs>
        <w:jc w:val="both"/>
        <w:rPr>
          <w:rFonts w:ascii="Arial" w:hAnsi="Arial" w:cs="Arial"/>
          <w:bCs/>
          <w:lang w:val="es-MX"/>
        </w:rPr>
      </w:pPr>
    </w:p>
    <w:p w14:paraId="6D6577ED" w14:textId="77777777" w:rsidR="008B7174" w:rsidRPr="0054622D" w:rsidRDefault="008B7174" w:rsidP="008B7174">
      <w:pPr>
        <w:pStyle w:val="Prrafodelista"/>
        <w:numPr>
          <w:ilvl w:val="0"/>
          <w:numId w:val="29"/>
        </w:numPr>
        <w:tabs>
          <w:tab w:val="left" w:pos="3932"/>
          <w:tab w:val="center" w:pos="4536"/>
        </w:tabs>
        <w:jc w:val="both"/>
        <w:rPr>
          <w:rFonts w:ascii="Arial" w:hAnsi="Arial" w:cs="Arial"/>
          <w:bCs/>
          <w:lang w:val="es-MX"/>
        </w:rPr>
      </w:pPr>
      <w:r w:rsidRPr="0054622D">
        <w:rPr>
          <w:rFonts w:ascii="Arial" w:hAnsi="Arial" w:cs="Arial"/>
          <w:bCs/>
          <w:lang w:val="es-MX"/>
        </w:rPr>
        <w:t>Estas operaciones deben ser objeto de monitoreo especial por parte de la organización solidaria por lo que se deberán identificar en sus sistemas de información para el respectivo seguimiento. Sin embargo, una vez el deudor efectúe pagos regulares y efectivos a capital e intereses por un período de 9 meses ininterrumpidos para microcrédito, 1 año ininterrumpido para consumo y de 2 años ininterrumpidos para los créditos de las modalidades comercial y de vivienda, el crédito podrá salir de este monitoreo.</w:t>
      </w:r>
    </w:p>
    <w:p w14:paraId="68B6ADB1" w14:textId="77777777" w:rsidR="008B7174" w:rsidRPr="0054622D" w:rsidRDefault="008B7174" w:rsidP="008B7174">
      <w:pPr>
        <w:pStyle w:val="Prrafodelista"/>
        <w:rPr>
          <w:rFonts w:ascii="Arial" w:hAnsi="Arial" w:cs="Arial"/>
          <w:bCs/>
          <w:lang w:val="es-MX"/>
        </w:rPr>
      </w:pPr>
    </w:p>
    <w:p w14:paraId="5D103AAA" w14:textId="557ECCA6" w:rsidR="002031BD" w:rsidRPr="0054622D" w:rsidRDefault="008B7174" w:rsidP="002031BD">
      <w:pPr>
        <w:pStyle w:val="Ttulo2"/>
        <w:numPr>
          <w:ilvl w:val="1"/>
          <w:numId w:val="3"/>
        </w:numPr>
        <w:rPr>
          <w:rFonts w:ascii="Arial" w:hAnsi="Arial" w:cs="Arial"/>
          <w:b/>
          <w:color w:val="000000" w:themeColor="text1"/>
          <w:sz w:val="22"/>
          <w:szCs w:val="22"/>
          <w:lang w:eastAsia="ar-SA"/>
        </w:rPr>
      </w:pPr>
      <w:bookmarkStart w:id="70" w:name="_Toc26200302"/>
      <w:bookmarkStart w:id="71" w:name="_Toc34149780"/>
      <w:r w:rsidRPr="0054622D">
        <w:rPr>
          <w:rFonts w:ascii="Arial" w:hAnsi="Arial" w:cs="Arial"/>
          <w:b/>
          <w:color w:val="000000" w:themeColor="text1"/>
          <w:sz w:val="22"/>
          <w:szCs w:val="22"/>
          <w:lang w:eastAsia="ar-SA"/>
        </w:rPr>
        <w:t>Modelos para la Estimación o cuantificación de pérdidas esperadas</w:t>
      </w:r>
      <w:bookmarkEnd w:id="70"/>
      <w:bookmarkEnd w:id="71"/>
    </w:p>
    <w:p w14:paraId="7C7DE547" w14:textId="77777777" w:rsidR="002031BD" w:rsidRPr="00FC3ED0" w:rsidRDefault="002031BD" w:rsidP="002031BD">
      <w:pPr>
        <w:rPr>
          <w:rFonts w:ascii="Arial" w:hAnsi="Arial" w:cs="Arial"/>
          <w:sz w:val="22"/>
          <w:szCs w:val="22"/>
          <w:lang w:eastAsia="ar-SA"/>
        </w:rPr>
      </w:pPr>
    </w:p>
    <w:p w14:paraId="66314DDE" w14:textId="653E49BE" w:rsidR="00797291" w:rsidRPr="0054622D" w:rsidRDefault="00AA4FE0" w:rsidP="008B7174">
      <w:pPr>
        <w:jc w:val="both"/>
        <w:rPr>
          <w:rFonts w:ascii="Arial" w:hAnsi="Arial" w:cs="Arial"/>
          <w:color w:val="000000" w:themeColor="text1"/>
          <w:sz w:val="22"/>
          <w:szCs w:val="22"/>
        </w:rPr>
      </w:pPr>
      <w:r w:rsidRPr="009B7053">
        <w:rPr>
          <w:rFonts w:ascii="Arial" w:hAnsi="Arial" w:cs="Arial"/>
          <w:color w:val="000000" w:themeColor="text1"/>
          <w:sz w:val="22"/>
          <w:szCs w:val="22"/>
        </w:rPr>
        <w:t xml:space="preserve">El </w:t>
      </w:r>
      <w:r w:rsidR="00C54196" w:rsidRPr="001C573A">
        <w:rPr>
          <w:rFonts w:ascii="Arial" w:hAnsi="Arial" w:cs="Arial"/>
          <w:color w:val="000000" w:themeColor="text1"/>
          <w:sz w:val="22"/>
          <w:szCs w:val="22"/>
          <w:lang w:val="es-CO"/>
        </w:rPr>
        <w:t xml:space="preserve">Sistema de Administración del Riesgo Crediticio - SARC </w:t>
      </w:r>
      <w:r w:rsidRPr="001C573A">
        <w:rPr>
          <w:rFonts w:ascii="Arial" w:hAnsi="Arial" w:cs="Arial"/>
          <w:color w:val="000000" w:themeColor="text1"/>
          <w:sz w:val="22"/>
          <w:szCs w:val="22"/>
        </w:rPr>
        <w:t>debe estimar o cuantificar las pérdidas esperadas de cada modalidad de crédito</w:t>
      </w:r>
      <w:r w:rsidRPr="00FC3ED0">
        <w:rPr>
          <w:rFonts w:ascii="Arial" w:hAnsi="Arial" w:cs="Arial"/>
          <w:color w:val="000000" w:themeColor="text1"/>
          <w:sz w:val="22"/>
          <w:szCs w:val="22"/>
        </w:rPr>
        <w:t xml:space="preserve">. </w:t>
      </w:r>
      <w:r w:rsidR="004C65D2" w:rsidRPr="009B7053">
        <w:rPr>
          <w:rFonts w:ascii="Arial" w:hAnsi="Arial" w:cs="Arial"/>
          <w:color w:val="000000" w:themeColor="text1"/>
          <w:sz w:val="22"/>
          <w:szCs w:val="22"/>
          <w:lang w:val="es-CO"/>
        </w:rPr>
        <w:t xml:space="preserve">Para tal </w:t>
      </w:r>
      <w:r w:rsidR="00BC0BC9" w:rsidRPr="001C573A">
        <w:rPr>
          <w:rFonts w:ascii="Arial" w:hAnsi="Arial" w:cs="Arial"/>
          <w:color w:val="000000" w:themeColor="text1"/>
          <w:sz w:val="22"/>
          <w:szCs w:val="22"/>
          <w:lang w:val="es-CO"/>
        </w:rPr>
        <w:t>efecto, la</w:t>
      </w:r>
      <w:r w:rsidR="008B7174" w:rsidRPr="001C573A">
        <w:rPr>
          <w:rFonts w:ascii="Arial" w:hAnsi="Arial" w:cs="Arial"/>
          <w:color w:val="000000" w:themeColor="text1"/>
          <w:sz w:val="22"/>
          <w:szCs w:val="22"/>
        </w:rPr>
        <w:t xml:space="preserve"> Superintendencia de la Economía Solidaria </w:t>
      </w:r>
      <w:r w:rsidR="00625FA1" w:rsidRPr="0054622D">
        <w:rPr>
          <w:rFonts w:ascii="Arial" w:hAnsi="Arial" w:cs="Arial"/>
          <w:color w:val="000000" w:themeColor="text1"/>
          <w:sz w:val="22"/>
          <w:szCs w:val="22"/>
        </w:rPr>
        <w:t>ha diseñado</w:t>
      </w:r>
      <w:r w:rsidR="008B7174" w:rsidRPr="0054622D">
        <w:rPr>
          <w:rFonts w:ascii="Arial" w:hAnsi="Arial" w:cs="Arial"/>
          <w:color w:val="000000" w:themeColor="text1"/>
          <w:sz w:val="22"/>
          <w:szCs w:val="22"/>
        </w:rPr>
        <w:t xml:space="preserve"> modelos de referencia para las modalidades de consumo con libranza, consumo sin libranza y comercial</w:t>
      </w:r>
      <w:r w:rsidR="00BA481D" w:rsidRPr="0054622D">
        <w:rPr>
          <w:rFonts w:ascii="Arial" w:hAnsi="Arial" w:cs="Arial"/>
          <w:color w:val="000000" w:themeColor="text1"/>
          <w:sz w:val="22"/>
          <w:szCs w:val="22"/>
        </w:rPr>
        <w:t>,</w:t>
      </w:r>
      <w:r w:rsidR="008B7174" w:rsidRPr="0054622D">
        <w:rPr>
          <w:rFonts w:ascii="Arial" w:hAnsi="Arial" w:cs="Arial"/>
          <w:color w:val="000000" w:themeColor="text1"/>
          <w:sz w:val="22"/>
          <w:szCs w:val="22"/>
        </w:rPr>
        <w:t xml:space="preserve"> </w:t>
      </w:r>
      <w:r w:rsidR="004C65D2" w:rsidRPr="0054622D">
        <w:rPr>
          <w:rFonts w:ascii="Arial" w:hAnsi="Arial" w:cs="Arial"/>
          <w:color w:val="000000" w:themeColor="text1"/>
          <w:sz w:val="22"/>
          <w:szCs w:val="22"/>
        </w:rPr>
        <w:t>que permiten</w:t>
      </w:r>
      <w:r w:rsidR="008B7174" w:rsidRPr="0054622D">
        <w:rPr>
          <w:rFonts w:ascii="Arial" w:hAnsi="Arial" w:cs="Arial"/>
          <w:color w:val="000000" w:themeColor="text1"/>
          <w:sz w:val="22"/>
          <w:szCs w:val="22"/>
        </w:rPr>
        <w:t xml:space="preserve"> cuantificar la </w:t>
      </w:r>
      <w:r w:rsidR="00A04F49" w:rsidRPr="0054622D">
        <w:rPr>
          <w:rFonts w:ascii="Arial" w:hAnsi="Arial" w:cs="Arial"/>
          <w:color w:val="000000" w:themeColor="text1"/>
          <w:sz w:val="22"/>
          <w:szCs w:val="22"/>
        </w:rPr>
        <w:t xml:space="preserve">probabilidad de incumplimiento </w:t>
      </w:r>
      <w:r w:rsidR="004C65D2" w:rsidRPr="0054622D">
        <w:rPr>
          <w:rFonts w:ascii="Arial" w:hAnsi="Arial" w:cs="Arial"/>
          <w:color w:val="000000" w:themeColor="text1"/>
          <w:sz w:val="22"/>
          <w:szCs w:val="22"/>
        </w:rPr>
        <w:t xml:space="preserve">y a partir de </w:t>
      </w:r>
      <w:r w:rsidR="00A04F49" w:rsidRPr="0054622D">
        <w:rPr>
          <w:rFonts w:ascii="Arial" w:hAnsi="Arial" w:cs="Arial"/>
          <w:color w:val="000000" w:themeColor="text1"/>
          <w:sz w:val="22"/>
          <w:szCs w:val="22"/>
        </w:rPr>
        <w:t>la aplicación de la siguiente fórmula</w:t>
      </w:r>
      <w:r w:rsidR="00BC0BC9" w:rsidRPr="0054622D">
        <w:rPr>
          <w:rFonts w:ascii="Arial" w:hAnsi="Arial" w:cs="Arial"/>
          <w:color w:val="000000" w:themeColor="text1"/>
          <w:sz w:val="22"/>
          <w:szCs w:val="22"/>
        </w:rPr>
        <w:t>,</w:t>
      </w:r>
      <w:r w:rsidR="00A04F49" w:rsidRPr="0054622D">
        <w:rPr>
          <w:rFonts w:ascii="Arial" w:hAnsi="Arial" w:cs="Arial"/>
          <w:color w:val="000000" w:themeColor="text1"/>
          <w:sz w:val="22"/>
          <w:szCs w:val="22"/>
        </w:rPr>
        <w:t xml:space="preserve"> </w:t>
      </w:r>
      <w:r w:rsidR="004C65D2" w:rsidRPr="0054622D">
        <w:rPr>
          <w:rFonts w:ascii="Arial" w:hAnsi="Arial" w:cs="Arial"/>
          <w:color w:val="000000" w:themeColor="text1"/>
          <w:sz w:val="22"/>
          <w:szCs w:val="22"/>
        </w:rPr>
        <w:t>calcular l</w:t>
      </w:r>
      <w:r w:rsidR="00A04F49" w:rsidRPr="0054622D">
        <w:rPr>
          <w:rFonts w:ascii="Arial" w:hAnsi="Arial" w:cs="Arial"/>
          <w:color w:val="000000" w:themeColor="text1"/>
          <w:sz w:val="22"/>
          <w:szCs w:val="22"/>
        </w:rPr>
        <w:t>a pérdida esperada</w:t>
      </w:r>
      <w:r w:rsidR="00D41CE6" w:rsidRPr="0054622D">
        <w:rPr>
          <w:rFonts w:ascii="Arial" w:hAnsi="Arial" w:cs="Arial"/>
          <w:color w:val="000000" w:themeColor="text1"/>
          <w:sz w:val="22"/>
          <w:szCs w:val="22"/>
        </w:rPr>
        <w:t xml:space="preserve"> (deterioro)</w:t>
      </w:r>
      <w:r w:rsidR="004C65D2" w:rsidRPr="0054622D">
        <w:rPr>
          <w:rFonts w:ascii="Arial" w:hAnsi="Arial" w:cs="Arial"/>
          <w:color w:val="000000" w:themeColor="text1"/>
          <w:sz w:val="22"/>
          <w:szCs w:val="22"/>
        </w:rPr>
        <w:t xml:space="preserve">. </w:t>
      </w:r>
    </w:p>
    <w:p w14:paraId="4ABE0ED3" w14:textId="77777777" w:rsidR="00BC0BC9" w:rsidRPr="0054622D" w:rsidRDefault="00BC0BC9" w:rsidP="008B7174">
      <w:pPr>
        <w:jc w:val="both"/>
        <w:rPr>
          <w:rFonts w:ascii="Arial" w:hAnsi="Arial" w:cs="Arial"/>
          <w:color w:val="000000" w:themeColor="text1"/>
          <w:sz w:val="22"/>
          <w:szCs w:val="22"/>
        </w:rPr>
      </w:pPr>
    </w:p>
    <w:p w14:paraId="408092A2" w14:textId="1CA37A24" w:rsidR="007D4D3E" w:rsidRPr="0054622D" w:rsidRDefault="007D4D3E" w:rsidP="007D4D3E">
      <w:pPr>
        <w:jc w:val="both"/>
        <w:rPr>
          <w:rFonts w:ascii="Arial" w:hAnsi="Arial" w:cs="Arial"/>
          <w:color w:val="000000" w:themeColor="text1"/>
          <w:sz w:val="22"/>
          <w:szCs w:val="22"/>
        </w:rPr>
      </w:pPr>
      <w:r w:rsidRPr="0054622D">
        <w:rPr>
          <w:rFonts w:ascii="Arial" w:hAnsi="Arial" w:cs="Arial"/>
          <w:color w:val="000000" w:themeColor="text1"/>
          <w:sz w:val="22"/>
          <w:szCs w:val="22"/>
        </w:rPr>
        <w:t xml:space="preserve">Estos modelos se presentan en el anexo </w:t>
      </w:r>
      <w:r w:rsidR="0051545F" w:rsidRPr="0054622D">
        <w:rPr>
          <w:rFonts w:ascii="Arial" w:hAnsi="Arial" w:cs="Arial"/>
          <w:color w:val="000000" w:themeColor="text1"/>
          <w:sz w:val="22"/>
          <w:szCs w:val="22"/>
        </w:rPr>
        <w:t xml:space="preserve">2 </w:t>
      </w:r>
      <w:r w:rsidRPr="0054622D">
        <w:rPr>
          <w:rFonts w:ascii="Arial" w:hAnsi="Arial" w:cs="Arial"/>
          <w:color w:val="000000" w:themeColor="text1"/>
          <w:sz w:val="22"/>
          <w:szCs w:val="22"/>
        </w:rPr>
        <w:t xml:space="preserve">del presente capítulo. </w:t>
      </w:r>
    </w:p>
    <w:p w14:paraId="47154843" w14:textId="77777777" w:rsidR="0051545F" w:rsidRPr="0054622D" w:rsidRDefault="0051545F" w:rsidP="007D4D3E">
      <w:pPr>
        <w:jc w:val="both"/>
        <w:rPr>
          <w:rFonts w:ascii="Arial" w:hAnsi="Arial" w:cs="Arial"/>
          <w:color w:val="000000" w:themeColor="text1"/>
          <w:sz w:val="22"/>
          <w:szCs w:val="22"/>
        </w:rPr>
      </w:pPr>
    </w:p>
    <w:p w14:paraId="4F7418CC" w14:textId="5CA7B2F0" w:rsidR="00BC0BC9" w:rsidRPr="0054622D" w:rsidRDefault="00BC0BC9" w:rsidP="00BC0BC9">
      <w:pPr>
        <w:jc w:val="both"/>
        <w:rPr>
          <w:rFonts w:ascii="Arial" w:hAnsi="Arial" w:cs="Arial"/>
          <w:color w:val="000000" w:themeColor="text1"/>
          <w:sz w:val="22"/>
          <w:szCs w:val="22"/>
        </w:rPr>
      </w:pPr>
      <w:r w:rsidRPr="0054622D">
        <w:rPr>
          <w:rFonts w:ascii="Arial" w:hAnsi="Arial" w:cs="Arial"/>
          <w:color w:val="000000" w:themeColor="text1"/>
          <w:sz w:val="22"/>
          <w:szCs w:val="22"/>
        </w:rPr>
        <w:t>Para la cartera de vivienda</w:t>
      </w:r>
      <w:r w:rsidR="005D54BF" w:rsidRPr="0054622D">
        <w:rPr>
          <w:rFonts w:ascii="Arial" w:hAnsi="Arial" w:cs="Arial"/>
          <w:color w:val="000000" w:themeColor="text1"/>
          <w:sz w:val="22"/>
          <w:szCs w:val="22"/>
        </w:rPr>
        <w:t xml:space="preserve"> y</w:t>
      </w:r>
      <w:r w:rsidRPr="0054622D">
        <w:rPr>
          <w:rFonts w:ascii="Arial" w:hAnsi="Arial" w:cs="Arial"/>
          <w:color w:val="000000" w:themeColor="text1"/>
          <w:sz w:val="22"/>
          <w:szCs w:val="22"/>
        </w:rPr>
        <w:t xml:space="preserve"> la cartera microcrédito, se continuará aplicando la metodología </w:t>
      </w:r>
      <w:r w:rsidR="007D4D3E" w:rsidRPr="0054622D">
        <w:rPr>
          <w:rFonts w:ascii="Arial" w:hAnsi="Arial" w:cs="Arial"/>
          <w:color w:val="000000" w:themeColor="text1"/>
          <w:sz w:val="22"/>
          <w:szCs w:val="22"/>
        </w:rPr>
        <w:t xml:space="preserve">por altura de mora </w:t>
      </w:r>
      <w:r w:rsidRPr="0054622D">
        <w:rPr>
          <w:rFonts w:ascii="Arial" w:hAnsi="Arial" w:cs="Arial"/>
          <w:color w:val="000000" w:themeColor="text1"/>
          <w:sz w:val="22"/>
          <w:szCs w:val="22"/>
        </w:rPr>
        <w:t>prevista en el</w:t>
      </w:r>
      <w:r w:rsidR="005D54BF" w:rsidRPr="0054622D">
        <w:rPr>
          <w:rFonts w:ascii="Arial" w:hAnsi="Arial" w:cs="Arial"/>
          <w:color w:val="000000" w:themeColor="text1"/>
          <w:sz w:val="22"/>
          <w:szCs w:val="22"/>
        </w:rPr>
        <w:t xml:space="preserve"> anexo 1 del</w:t>
      </w:r>
      <w:r w:rsidRPr="0054622D">
        <w:rPr>
          <w:rFonts w:ascii="Arial" w:hAnsi="Arial" w:cs="Arial"/>
          <w:color w:val="000000" w:themeColor="text1"/>
          <w:sz w:val="22"/>
          <w:szCs w:val="22"/>
        </w:rPr>
        <w:t xml:space="preserve"> presente capítulo</w:t>
      </w:r>
      <w:r w:rsidR="00700AD1" w:rsidRPr="0054622D">
        <w:rPr>
          <w:rFonts w:ascii="Arial" w:hAnsi="Arial" w:cs="Arial"/>
          <w:color w:val="000000" w:themeColor="text1"/>
          <w:sz w:val="22"/>
          <w:szCs w:val="22"/>
        </w:rPr>
        <w:t>.</w:t>
      </w:r>
    </w:p>
    <w:p w14:paraId="56F8C3EC" w14:textId="77777777" w:rsidR="00C7199C" w:rsidRPr="0054622D" w:rsidRDefault="00C7199C" w:rsidP="008B7174">
      <w:pPr>
        <w:jc w:val="both"/>
        <w:rPr>
          <w:rFonts w:ascii="Arial" w:hAnsi="Arial" w:cs="Arial"/>
          <w:color w:val="000000" w:themeColor="text1"/>
          <w:sz w:val="22"/>
          <w:szCs w:val="22"/>
        </w:rPr>
      </w:pPr>
    </w:p>
    <w:p w14:paraId="6D5F34FE" w14:textId="3E0B0611" w:rsidR="00C136B9" w:rsidRPr="0054622D" w:rsidRDefault="00625FA1" w:rsidP="00C136B9">
      <w:pPr>
        <w:jc w:val="both"/>
        <w:rPr>
          <w:rFonts w:ascii="Arial" w:hAnsi="Arial" w:cs="Arial"/>
          <w:color w:val="000000" w:themeColor="text1"/>
          <w:sz w:val="22"/>
          <w:szCs w:val="22"/>
        </w:rPr>
      </w:pPr>
      <w:r w:rsidRPr="0054622D">
        <w:rPr>
          <w:rFonts w:ascii="Arial" w:hAnsi="Arial" w:cs="Arial"/>
          <w:color w:val="000000" w:themeColor="text1"/>
          <w:sz w:val="22"/>
          <w:szCs w:val="22"/>
        </w:rPr>
        <w:t xml:space="preserve">La estimación de la pérdida </w:t>
      </w:r>
      <w:r w:rsidR="00AD1871" w:rsidRPr="0054622D">
        <w:rPr>
          <w:rFonts w:ascii="Arial" w:hAnsi="Arial" w:cs="Arial"/>
          <w:color w:val="000000" w:themeColor="text1"/>
          <w:sz w:val="22"/>
          <w:szCs w:val="22"/>
        </w:rPr>
        <w:t xml:space="preserve">esperada </w:t>
      </w:r>
      <w:r w:rsidR="00A04F49" w:rsidRPr="0054622D">
        <w:rPr>
          <w:rFonts w:ascii="Arial" w:hAnsi="Arial" w:cs="Arial"/>
          <w:color w:val="000000" w:themeColor="text1"/>
          <w:sz w:val="22"/>
          <w:szCs w:val="22"/>
        </w:rPr>
        <w:t>se calcula</w:t>
      </w:r>
      <w:r w:rsidR="00887CA0" w:rsidRPr="0054622D">
        <w:rPr>
          <w:rFonts w:ascii="Arial" w:hAnsi="Arial" w:cs="Arial"/>
          <w:color w:val="000000" w:themeColor="text1"/>
          <w:sz w:val="22"/>
          <w:szCs w:val="22"/>
        </w:rPr>
        <w:t xml:space="preserve"> </w:t>
      </w:r>
      <w:r w:rsidR="00A04F49" w:rsidRPr="0054622D">
        <w:rPr>
          <w:rFonts w:ascii="Arial" w:hAnsi="Arial" w:cs="Arial"/>
          <w:color w:val="000000" w:themeColor="text1"/>
          <w:sz w:val="22"/>
          <w:szCs w:val="22"/>
        </w:rPr>
        <w:t>a partir</w:t>
      </w:r>
      <w:r w:rsidRPr="0054622D">
        <w:rPr>
          <w:rFonts w:ascii="Arial" w:hAnsi="Arial" w:cs="Arial"/>
          <w:color w:val="000000" w:themeColor="text1"/>
          <w:sz w:val="22"/>
          <w:szCs w:val="22"/>
        </w:rPr>
        <w:t xml:space="preserve"> de la aplicación de la siguiente fórmula: </w:t>
      </w:r>
    </w:p>
    <w:p w14:paraId="7880F0BA" w14:textId="77777777" w:rsidR="00625FA1" w:rsidRPr="0054622D" w:rsidRDefault="00625FA1" w:rsidP="00C136B9">
      <w:pPr>
        <w:jc w:val="both"/>
        <w:rPr>
          <w:rFonts w:ascii="Arial" w:hAnsi="Arial" w:cs="Arial"/>
          <w:color w:val="000000" w:themeColor="text1"/>
          <w:sz w:val="22"/>
          <w:szCs w:val="22"/>
        </w:rPr>
      </w:pPr>
    </w:p>
    <w:p w14:paraId="05A0048A" w14:textId="4E6181EF" w:rsidR="00C136B9" w:rsidRPr="00392A97" w:rsidRDefault="00C136B9" w:rsidP="00B461F2">
      <w:pPr>
        <w:jc w:val="both"/>
        <w:rPr>
          <w:rFonts w:ascii="Arial" w:hAnsi="Arial" w:cs="Arial"/>
          <w:b/>
          <w:sz w:val="22"/>
          <w:szCs w:val="22"/>
        </w:rPr>
      </w:pPr>
      <w:r w:rsidRPr="00392A97">
        <w:rPr>
          <w:rFonts w:ascii="Arial" w:hAnsi="Arial" w:cs="Arial"/>
          <w:sz w:val="22"/>
          <w:szCs w:val="22"/>
        </w:rPr>
        <w:t>PÉRDIDA ESPERADA= [Probabilidad de incumplimiento] x [</w:t>
      </w:r>
      <w:r w:rsidR="00413B52" w:rsidRPr="00392A97">
        <w:rPr>
          <w:rFonts w:ascii="Arial" w:hAnsi="Arial" w:cs="Arial"/>
          <w:sz w:val="22"/>
          <w:szCs w:val="22"/>
        </w:rPr>
        <w:t xml:space="preserve">Valor expuesto </w:t>
      </w:r>
      <w:r w:rsidRPr="00392A97">
        <w:rPr>
          <w:rFonts w:ascii="Arial" w:hAnsi="Arial" w:cs="Arial"/>
          <w:sz w:val="22"/>
          <w:szCs w:val="22"/>
        </w:rPr>
        <w:t>del activo] x [Pérdida dado el incumplimiento]</w:t>
      </w:r>
      <w:r w:rsidR="00625FA1" w:rsidRPr="00392A97">
        <w:rPr>
          <w:rFonts w:ascii="Arial" w:hAnsi="Arial" w:cs="Arial"/>
          <w:sz w:val="22"/>
          <w:szCs w:val="22"/>
        </w:rPr>
        <w:t>.</w:t>
      </w:r>
    </w:p>
    <w:p w14:paraId="66DAC413" w14:textId="77777777" w:rsidR="00C136B9" w:rsidRPr="0054622D" w:rsidRDefault="00C136B9" w:rsidP="00625FA1">
      <w:pPr>
        <w:rPr>
          <w:rFonts w:ascii="Arial" w:hAnsi="Arial" w:cs="Arial"/>
          <w:color w:val="000000" w:themeColor="text1"/>
          <w:sz w:val="22"/>
          <w:szCs w:val="22"/>
        </w:rPr>
      </w:pPr>
    </w:p>
    <w:p w14:paraId="71A0F19A" w14:textId="77777777" w:rsidR="00C136B9" w:rsidRPr="00616E28" w:rsidRDefault="00C136B9" w:rsidP="00823D3C">
      <w:pPr>
        <w:jc w:val="both"/>
        <w:rPr>
          <w:rFonts w:ascii="Arial" w:hAnsi="Arial" w:cs="Arial"/>
          <w:b/>
          <w:sz w:val="22"/>
          <w:szCs w:val="22"/>
        </w:rPr>
      </w:pPr>
      <w:r w:rsidRPr="00392A97">
        <w:rPr>
          <w:rFonts w:ascii="Arial" w:hAnsi="Arial" w:cs="Arial"/>
          <w:sz w:val="22"/>
          <w:szCs w:val="22"/>
        </w:rPr>
        <w:t xml:space="preserve">De acuerdo con </w:t>
      </w:r>
      <w:r w:rsidR="00C43B45" w:rsidRPr="00392A97">
        <w:rPr>
          <w:rFonts w:ascii="Arial" w:hAnsi="Arial" w:cs="Arial"/>
          <w:sz w:val="22"/>
          <w:szCs w:val="22"/>
        </w:rPr>
        <w:t>esta</w:t>
      </w:r>
      <w:r w:rsidRPr="00392A97">
        <w:rPr>
          <w:rFonts w:ascii="Arial" w:hAnsi="Arial" w:cs="Arial"/>
          <w:sz w:val="22"/>
          <w:szCs w:val="22"/>
        </w:rPr>
        <w:t xml:space="preserve"> metodología, las pérdidas esperadas aumentarán en función del monto del crédito o exposición crediticia y de la probabilidad de deterioro de cada activo</w:t>
      </w:r>
      <w:r w:rsidR="00625FA1" w:rsidRPr="00392A97">
        <w:rPr>
          <w:rFonts w:ascii="Arial" w:hAnsi="Arial" w:cs="Arial"/>
          <w:sz w:val="22"/>
          <w:szCs w:val="22"/>
        </w:rPr>
        <w:t>; l</w:t>
      </w:r>
      <w:r w:rsidRPr="00392A97">
        <w:rPr>
          <w:rFonts w:ascii="Arial" w:hAnsi="Arial" w:cs="Arial"/>
          <w:sz w:val="22"/>
          <w:szCs w:val="22"/>
        </w:rPr>
        <w:t xml:space="preserve">as pérdidas serán menores entre más alta sea la tasa de recuperación esperada. </w:t>
      </w:r>
    </w:p>
    <w:p w14:paraId="4661A5F1" w14:textId="77777777" w:rsidR="00C136B9" w:rsidRPr="0054622D" w:rsidRDefault="00C136B9" w:rsidP="00625FA1">
      <w:pPr>
        <w:rPr>
          <w:rFonts w:ascii="Arial" w:hAnsi="Arial" w:cs="Arial"/>
          <w:color w:val="000000" w:themeColor="text1"/>
          <w:sz w:val="22"/>
          <w:szCs w:val="22"/>
        </w:rPr>
      </w:pPr>
    </w:p>
    <w:p w14:paraId="2B27F847" w14:textId="77777777" w:rsidR="00413B52" w:rsidRPr="0054622D" w:rsidRDefault="00413B52" w:rsidP="000A52C2">
      <w:pPr>
        <w:jc w:val="both"/>
        <w:rPr>
          <w:rFonts w:ascii="Arial" w:hAnsi="Arial" w:cs="Arial"/>
          <w:b/>
          <w:sz w:val="22"/>
          <w:szCs w:val="22"/>
        </w:rPr>
      </w:pPr>
      <w:r w:rsidRPr="0054622D">
        <w:rPr>
          <w:rFonts w:ascii="Arial" w:hAnsi="Arial" w:cs="Arial"/>
          <w:sz w:val="22"/>
          <w:szCs w:val="22"/>
        </w:rPr>
        <w:t>Los componentes de la pérdida esperada se determinarán de acuerdo con los siguientes parámetros:</w:t>
      </w:r>
    </w:p>
    <w:p w14:paraId="376C7A95" w14:textId="77777777" w:rsidR="00413B52" w:rsidRPr="0054622D" w:rsidRDefault="00413B52" w:rsidP="00413B52">
      <w:pPr>
        <w:rPr>
          <w:rFonts w:ascii="Arial" w:hAnsi="Arial" w:cs="Arial"/>
          <w:color w:val="000000" w:themeColor="text1"/>
          <w:sz w:val="22"/>
          <w:szCs w:val="22"/>
        </w:rPr>
      </w:pPr>
    </w:p>
    <w:p w14:paraId="57A78835" w14:textId="59A44F06" w:rsidR="00C136B9" w:rsidRPr="0054622D" w:rsidRDefault="00C136B9" w:rsidP="007D4D3E">
      <w:pPr>
        <w:pStyle w:val="Prrafodelista"/>
        <w:numPr>
          <w:ilvl w:val="0"/>
          <w:numId w:val="94"/>
        </w:numPr>
        <w:jc w:val="both"/>
        <w:rPr>
          <w:rFonts w:ascii="Arial" w:hAnsi="Arial" w:cs="Arial"/>
          <w:b/>
        </w:rPr>
      </w:pPr>
      <w:r w:rsidRPr="0054622D">
        <w:rPr>
          <w:rFonts w:ascii="Arial" w:hAnsi="Arial" w:cs="Arial"/>
          <w:b/>
        </w:rPr>
        <w:t>La probabilidad de incumplimiento</w:t>
      </w:r>
      <w:r w:rsidR="00413B52" w:rsidRPr="0054622D">
        <w:rPr>
          <w:rFonts w:ascii="Arial" w:hAnsi="Arial" w:cs="Arial"/>
          <w:b/>
        </w:rPr>
        <w:t>:</w:t>
      </w:r>
      <w:r w:rsidR="00413B52" w:rsidRPr="0054622D">
        <w:rPr>
          <w:rFonts w:ascii="Arial" w:hAnsi="Arial" w:cs="Arial"/>
        </w:rPr>
        <w:t xml:space="preserve"> </w:t>
      </w:r>
      <w:r w:rsidRPr="0054622D">
        <w:rPr>
          <w:rFonts w:ascii="Arial" w:hAnsi="Arial" w:cs="Arial"/>
        </w:rPr>
        <w:t xml:space="preserve">Corresponde a la probabilidad de que en un lapso de doce (12) meses </w:t>
      </w:r>
      <w:r w:rsidR="00413B52" w:rsidRPr="0054622D">
        <w:rPr>
          <w:rFonts w:ascii="Arial" w:hAnsi="Arial" w:cs="Arial"/>
        </w:rPr>
        <w:t>los deudores</w:t>
      </w:r>
      <w:r w:rsidRPr="0054622D">
        <w:rPr>
          <w:rFonts w:ascii="Arial" w:hAnsi="Arial" w:cs="Arial"/>
        </w:rPr>
        <w:t xml:space="preserve"> incurran en incumplimiento. </w:t>
      </w:r>
    </w:p>
    <w:p w14:paraId="5121508A" w14:textId="77777777" w:rsidR="00413B52" w:rsidRPr="00FC3ED0" w:rsidRDefault="00413B52" w:rsidP="00B461F2">
      <w:pPr>
        <w:rPr>
          <w:rFonts w:ascii="Arial" w:hAnsi="Arial" w:cs="Arial"/>
          <w:sz w:val="22"/>
          <w:szCs w:val="22"/>
          <w:lang w:val="es-CO" w:eastAsia="ar-SA"/>
        </w:rPr>
      </w:pPr>
    </w:p>
    <w:p w14:paraId="061B9E92" w14:textId="061F3519" w:rsidR="00C136B9" w:rsidRPr="00392A97" w:rsidRDefault="00C136B9" w:rsidP="00B461F2">
      <w:pPr>
        <w:rPr>
          <w:rFonts w:ascii="Arial" w:hAnsi="Arial" w:cs="Arial"/>
          <w:b/>
          <w:sz w:val="22"/>
          <w:szCs w:val="22"/>
        </w:rPr>
      </w:pPr>
      <w:r w:rsidRPr="009B7053">
        <w:rPr>
          <w:rFonts w:ascii="Arial" w:hAnsi="Arial" w:cs="Arial"/>
          <w:sz w:val="22"/>
          <w:szCs w:val="22"/>
        </w:rPr>
        <w:t xml:space="preserve">Se entiende por incumplimiento </w:t>
      </w:r>
      <w:r w:rsidRPr="001C573A">
        <w:rPr>
          <w:rFonts w:ascii="Arial" w:hAnsi="Arial" w:cs="Arial"/>
          <w:sz w:val="22"/>
          <w:szCs w:val="22"/>
        </w:rPr>
        <w:t>el evento en el cual una operación de crédito cumple con alguna de las siguientes condiciones:</w:t>
      </w:r>
    </w:p>
    <w:p w14:paraId="6C9EF1BF" w14:textId="77777777" w:rsidR="00413B52" w:rsidRPr="00392A97" w:rsidRDefault="00413B52" w:rsidP="00B461F2">
      <w:pPr>
        <w:rPr>
          <w:rFonts w:ascii="Arial" w:hAnsi="Arial" w:cs="Arial"/>
          <w:sz w:val="22"/>
          <w:szCs w:val="22"/>
          <w:lang w:val="es-CO" w:eastAsia="ar-SA"/>
        </w:rPr>
      </w:pPr>
    </w:p>
    <w:p w14:paraId="28AD1AC2" w14:textId="77777777" w:rsidR="00C136B9" w:rsidRPr="0054622D" w:rsidRDefault="00C136B9" w:rsidP="00B461F2">
      <w:pPr>
        <w:pStyle w:val="Prrafodelista"/>
        <w:numPr>
          <w:ilvl w:val="0"/>
          <w:numId w:val="93"/>
        </w:numPr>
        <w:rPr>
          <w:rFonts w:ascii="Arial" w:hAnsi="Arial" w:cs="Arial"/>
          <w:b/>
        </w:rPr>
      </w:pPr>
      <w:r w:rsidRPr="0054622D">
        <w:rPr>
          <w:rFonts w:ascii="Arial" w:hAnsi="Arial" w:cs="Arial"/>
        </w:rPr>
        <w:t>Créditos de consumo que se encuentren en mora mayor a 90 días</w:t>
      </w:r>
    </w:p>
    <w:p w14:paraId="13E84D63" w14:textId="0150CE9C" w:rsidR="00C136B9" w:rsidRPr="0054622D" w:rsidRDefault="00C136B9" w:rsidP="00B461F2">
      <w:pPr>
        <w:pStyle w:val="Prrafodelista"/>
        <w:numPr>
          <w:ilvl w:val="0"/>
          <w:numId w:val="93"/>
        </w:numPr>
        <w:rPr>
          <w:rFonts w:ascii="Arial" w:hAnsi="Arial" w:cs="Arial"/>
          <w:b/>
        </w:rPr>
      </w:pPr>
      <w:r w:rsidRPr="0054622D">
        <w:rPr>
          <w:rFonts w:ascii="Arial" w:hAnsi="Arial" w:cs="Arial"/>
        </w:rPr>
        <w:t>Créditos comerciales que se encue</w:t>
      </w:r>
      <w:r w:rsidR="000E5272" w:rsidRPr="0054622D">
        <w:rPr>
          <w:rFonts w:ascii="Arial" w:hAnsi="Arial" w:cs="Arial"/>
        </w:rPr>
        <w:t>ntren en mora mayor a 12</w:t>
      </w:r>
      <w:r w:rsidRPr="0054622D">
        <w:rPr>
          <w:rFonts w:ascii="Arial" w:hAnsi="Arial" w:cs="Arial"/>
        </w:rPr>
        <w:t>0 días</w:t>
      </w:r>
    </w:p>
    <w:p w14:paraId="1412DF10" w14:textId="58A3A224" w:rsidR="007D4D3E" w:rsidRPr="0054622D" w:rsidRDefault="007D4D3E" w:rsidP="00B461F2">
      <w:pPr>
        <w:pStyle w:val="Prrafodelista"/>
        <w:numPr>
          <w:ilvl w:val="0"/>
          <w:numId w:val="93"/>
        </w:numPr>
        <w:rPr>
          <w:rFonts w:ascii="Arial" w:hAnsi="Arial" w:cs="Arial"/>
          <w:b/>
        </w:rPr>
      </w:pPr>
      <w:r w:rsidRPr="0054622D">
        <w:rPr>
          <w:rFonts w:ascii="Arial" w:hAnsi="Arial" w:cs="Arial"/>
        </w:rPr>
        <w:t>Créditos a una sola cuota con mora igual a 1 día</w:t>
      </w:r>
    </w:p>
    <w:p w14:paraId="62CA8D5B" w14:textId="77777777" w:rsidR="00BF40DC" w:rsidRPr="00FC3ED0" w:rsidRDefault="00BF40DC" w:rsidP="00276979">
      <w:pPr>
        <w:jc w:val="both"/>
        <w:rPr>
          <w:rFonts w:ascii="Arial" w:hAnsi="Arial" w:cs="Arial"/>
          <w:sz w:val="22"/>
          <w:szCs w:val="22"/>
          <w:lang w:val="es-CO" w:eastAsia="ar-SA"/>
        </w:rPr>
      </w:pPr>
    </w:p>
    <w:p w14:paraId="0F9DC470" w14:textId="11314FB3" w:rsidR="00BF40DC" w:rsidRPr="0054622D" w:rsidRDefault="00BF40DC" w:rsidP="00BC0BC9">
      <w:pPr>
        <w:pStyle w:val="Prrafodelista"/>
        <w:numPr>
          <w:ilvl w:val="0"/>
          <w:numId w:val="94"/>
        </w:numPr>
        <w:jc w:val="both"/>
        <w:rPr>
          <w:rFonts w:ascii="Arial" w:hAnsi="Arial" w:cs="Arial"/>
          <w:lang w:eastAsia="ar-SA"/>
        </w:rPr>
      </w:pPr>
      <w:r w:rsidRPr="009B7053">
        <w:rPr>
          <w:rFonts w:ascii="Arial" w:hAnsi="Arial" w:cs="Arial"/>
          <w:b/>
          <w:lang w:eastAsia="ar-SA"/>
        </w:rPr>
        <w:t>El valor expuesto del activo</w:t>
      </w:r>
      <w:r w:rsidRPr="001C573A">
        <w:rPr>
          <w:rFonts w:ascii="Arial" w:hAnsi="Arial" w:cs="Arial"/>
          <w:lang w:eastAsia="ar-SA"/>
        </w:rPr>
        <w:t xml:space="preserve">: </w:t>
      </w:r>
      <w:r w:rsidR="00BA481D" w:rsidRPr="001C573A">
        <w:rPr>
          <w:rFonts w:ascii="Arial" w:hAnsi="Arial" w:cs="Arial"/>
          <w:lang w:eastAsia="ar-SA"/>
        </w:rPr>
        <w:t>C</w:t>
      </w:r>
      <w:r w:rsidRPr="00FC3ED0">
        <w:rPr>
          <w:rFonts w:ascii="Arial" w:hAnsi="Arial" w:cs="Arial"/>
          <w:lang w:eastAsia="ar-SA"/>
        </w:rPr>
        <w:t>orresponde al saldo de la obligación al momento del cálculo</w:t>
      </w:r>
      <w:r w:rsidR="00C5307D" w:rsidRPr="0054622D">
        <w:rPr>
          <w:rFonts w:ascii="Arial" w:hAnsi="Arial" w:cs="Arial"/>
          <w:lang w:eastAsia="ar-SA"/>
        </w:rPr>
        <w:t xml:space="preserve"> de la pérdida esperada</w:t>
      </w:r>
      <w:r w:rsidR="00BA481D" w:rsidRPr="0054622D">
        <w:rPr>
          <w:rFonts w:ascii="Arial" w:hAnsi="Arial" w:cs="Arial"/>
          <w:lang w:eastAsia="ar-SA"/>
        </w:rPr>
        <w:t>, incluyendo los intereses del crédito y los pagos por cuenta de asociados relacionados con el crédito.</w:t>
      </w:r>
    </w:p>
    <w:p w14:paraId="2BCB3F93" w14:textId="77777777" w:rsidR="0056747C" w:rsidRPr="0054622D" w:rsidRDefault="0056747C" w:rsidP="0056747C">
      <w:pPr>
        <w:pStyle w:val="Prrafodelista"/>
        <w:jc w:val="both"/>
        <w:rPr>
          <w:rFonts w:ascii="Arial" w:hAnsi="Arial" w:cs="Arial"/>
          <w:lang w:eastAsia="ar-SA"/>
        </w:rPr>
      </w:pPr>
    </w:p>
    <w:p w14:paraId="4DE96B3F" w14:textId="55527637" w:rsidR="00C5307D" w:rsidRPr="009B7053" w:rsidRDefault="00C5307D" w:rsidP="0056747C">
      <w:pPr>
        <w:pStyle w:val="Prrafodelista"/>
        <w:numPr>
          <w:ilvl w:val="0"/>
          <w:numId w:val="94"/>
        </w:numPr>
        <w:jc w:val="both"/>
        <w:rPr>
          <w:rFonts w:ascii="Arial" w:hAnsi="Arial" w:cs="Arial"/>
          <w:lang w:eastAsia="ar-SA"/>
        </w:rPr>
      </w:pPr>
      <w:r w:rsidRPr="0054622D">
        <w:rPr>
          <w:rFonts w:ascii="Arial" w:hAnsi="Arial" w:cs="Arial"/>
          <w:b/>
          <w:lang w:eastAsia="ar-SA"/>
        </w:rPr>
        <w:t xml:space="preserve">La </w:t>
      </w:r>
      <w:r w:rsidR="00F92B73" w:rsidRPr="0054622D">
        <w:rPr>
          <w:rFonts w:ascii="Arial" w:hAnsi="Arial" w:cs="Arial"/>
          <w:b/>
          <w:lang w:eastAsia="ar-SA"/>
        </w:rPr>
        <w:t>pérdida</w:t>
      </w:r>
      <w:r w:rsidRPr="0054622D">
        <w:rPr>
          <w:rFonts w:ascii="Arial" w:hAnsi="Arial" w:cs="Arial"/>
          <w:b/>
          <w:lang w:eastAsia="ar-SA"/>
        </w:rPr>
        <w:t xml:space="preserve"> dado el incumplimiento</w:t>
      </w:r>
      <w:r w:rsidRPr="0054622D">
        <w:rPr>
          <w:rFonts w:ascii="Arial" w:hAnsi="Arial" w:cs="Arial"/>
          <w:lang w:eastAsia="ar-SA"/>
        </w:rPr>
        <w:t xml:space="preserve">: </w:t>
      </w:r>
      <w:r w:rsidR="00C7199C" w:rsidRPr="0054622D">
        <w:rPr>
          <w:rFonts w:ascii="Arial" w:hAnsi="Arial" w:cs="Arial"/>
          <w:lang w:eastAsia="ar-SA"/>
        </w:rPr>
        <w:t>S</w:t>
      </w:r>
      <w:r w:rsidRPr="0054622D">
        <w:rPr>
          <w:rFonts w:ascii="Arial" w:hAnsi="Arial" w:cs="Arial"/>
          <w:lang w:eastAsia="ar-SA"/>
        </w:rPr>
        <w:t xml:space="preserve">e define como </w:t>
      </w:r>
      <w:r w:rsidR="00797291" w:rsidRPr="0054622D">
        <w:rPr>
          <w:rFonts w:ascii="Arial" w:hAnsi="Arial" w:cs="Arial"/>
          <w:bCs/>
          <w:color w:val="000000" w:themeColor="text1"/>
        </w:rPr>
        <w:t>el porcentaje (%) promedio que no se logra recuperar de hacer efectiva la garantía ante un incumplimiento. La PDI varía por tipo de garantía</w:t>
      </w:r>
      <w:r w:rsidR="00797291" w:rsidRPr="00FC3ED0">
        <w:rPr>
          <w:rFonts w:ascii="Arial" w:hAnsi="Arial" w:cs="Arial"/>
          <w:bCs/>
          <w:color w:val="000000" w:themeColor="text1"/>
        </w:rPr>
        <w:t xml:space="preserve">. </w:t>
      </w:r>
    </w:p>
    <w:p w14:paraId="1E0DF1EC" w14:textId="318D7F65" w:rsidR="00EC6F8E" w:rsidRPr="0054622D" w:rsidRDefault="00EC6F8E" w:rsidP="004C65D2">
      <w:pPr>
        <w:jc w:val="both"/>
        <w:rPr>
          <w:rFonts w:ascii="Arial" w:hAnsi="Arial" w:cs="Arial"/>
          <w:sz w:val="22"/>
          <w:szCs w:val="22"/>
          <w:lang w:eastAsia="ar-SA"/>
        </w:rPr>
      </w:pPr>
    </w:p>
    <w:p w14:paraId="5DB61306" w14:textId="01678702" w:rsidR="00EC6F8E" w:rsidRPr="0054622D" w:rsidRDefault="00EC6F8E" w:rsidP="00EC6F8E">
      <w:pPr>
        <w:pStyle w:val="Prrafodelista"/>
        <w:ind w:left="0"/>
        <w:jc w:val="both"/>
        <w:rPr>
          <w:rFonts w:ascii="Arial" w:hAnsi="Arial" w:cs="Arial"/>
          <w:color w:val="000000" w:themeColor="text1"/>
        </w:rPr>
      </w:pPr>
      <w:r w:rsidRPr="0054622D">
        <w:rPr>
          <w:rFonts w:ascii="Arial" w:hAnsi="Arial" w:cs="Arial"/>
          <w:color w:val="000000" w:themeColor="text1"/>
        </w:rPr>
        <w:t>Al adoptar sistemas de medición de tales pérdidas dentro de</w:t>
      </w:r>
      <w:r w:rsidR="00B71C34" w:rsidRPr="0054622D">
        <w:rPr>
          <w:rFonts w:ascii="Arial" w:hAnsi="Arial" w:cs="Arial"/>
          <w:color w:val="000000" w:themeColor="text1"/>
        </w:rPr>
        <w:t>l</w:t>
      </w:r>
      <w:r w:rsidRPr="0054622D">
        <w:rPr>
          <w:rFonts w:ascii="Arial" w:hAnsi="Arial" w:cs="Arial"/>
          <w:color w:val="000000" w:themeColor="text1"/>
        </w:rPr>
        <w:t xml:space="preserve"> SARC</w:t>
      </w:r>
      <w:r w:rsidR="00700AD1" w:rsidRPr="0054622D">
        <w:rPr>
          <w:rFonts w:ascii="Arial" w:hAnsi="Arial" w:cs="Arial"/>
          <w:color w:val="000000" w:themeColor="text1"/>
        </w:rPr>
        <w:t>,</w:t>
      </w:r>
      <w:r w:rsidRPr="0054622D">
        <w:rPr>
          <w:rFonts w:ascii="Arial" w:hAnsi="Arial" w:cs="Arial"/>
          <w:color w:val="000000" w:themeColor="text1"/>
        </w:rPr>
        <w:t xml:space="preserve"> las organizaciones solidarias pueden diseñar y adoptar respecto de la cartera comercial, de consumo, de vivienda y de microcrédito, ya sea para uno, algunos o la totalidad de sus </w:t>
      </w:r>
      <w:r w:rsidR="00FF2C19" w:rsidRPr="0054622D">
        <w:rPr>
          <w:rFonts w:ascii="Arial" w:hAnsi="Arial" w:cs="Arial"/>
          <w:color w:val="000000" w:themeColor="text1"/>
        </w:rPr>
        <w:t xml:space="preserve">modalidades </w:t>
      </w:r>
      <w:r w:rsidRPr="0054622D">
        <w:rPr>
          <w:rFonts w:ascii="Arial" w:hAnsi="Arial" w:cs="Arial"/>
          <w:color w:val="000000" w:themeColor="text1"/>
        </w:rPr>
        <w:t>o para alguno o la totalidad de los componentes de la medición de la pérdida esperada, sus propios modelos internos de estimación; o aplicar, para los mismos efectos, los modelos de referencia diseñados por la Superintendencia de la economía solidaria - SES, bajo los supuestos previstos en el presente capítulo. Las entidades que, de acuerdo con lo dispuesto en este capítulo, opten por diseñar y adoptar sus propios modelos para un</w:t>
      </w:r>
      <w:r w:rsidR="00FF2C19" w:rsidRPr="0054622D">
        <w:rPr>
          <w:rFonts w:ascii="Arial" w:hAnsi="Arial" w:cs="Arial"/>
          <w:color w:val="000000" w:themeColor="text1"/>
        </w:rPr>
        <w:t>a</w:t>
      </w:r>
      <w:r w:rsidRPr="0054622D">
        <w:rPr>
          <w:rFonts w:ascii="Arial" w:hAnsi="Arial" w:cs="Arial"/>
          <w:color w:val="000000" w:themeColor="text1"/>
        </w:rPr>
        <w:t xml:space="preserve"> o más </w:t>
      </w:r>
      <w:r w:rsidR="00FF2C19" w:rsidRPr="0054622D">
        <w:rPr>
          <w:rFonts w:ascii="Arial" w:hAnsi="Arial" w:cs="Arial"/>
          <w:color w:val="000000" w:themeColor="text1"/>
        </w:rPr>
        <w:t xml:space="preserve">modalidades </w:t>
      </w:r>
      <w:r w:rsidRPr="0054622D">
        <w:rPr>
          <w:rFonts w:ascii="Arial" w:hAnsi="Arial" w:cs="Arial"/>
          <w:color w:val="000000" w:themeColor="text1"/>
        </w:rPr>
        <w:t>deben presentarlos a la SES para su evaluación previa, la cual, en todos los casos, emitirá un pronunciamiento respecto de su objeción o no para que sean aplicados.</w:t>
      </w:r>
    </w:p>
    <w:p w14:paraId="2D04AAD7" w14:textId="0269A135" w:rsidR="00EC6F8E" w:rsidRPr="0054622D" w:rsidRDefault="00EC6F8E" w:rsidP="00EC6F8E">
      <w:pPr>
        <w:pStyle w:val="Prrafodelista"/>
        <w:ind w:left="0"/>
        <w:jc w:val="both"/>
        <w:rPr>
          <w:rFonts w:ascii="Arial" w:hAnsi="Arial" w:cs="Arial"/>
          <w:color w:val="000000" w:themeColor="text1"/>
        </w:rPr>
      </w:pPr>
    </w:p>
    <w:p w14:paraId="6069967B" w14:textId="32CA5198" w:rsidR="008D1EAA" w:rsidRPr="0054622D" w:rsidRDefault="008D1EAA" w:rsidP="008D1EAA">
      <w:pPr>
        <w:pStyle w:val="Ttulo3"/>
        <w:numPr>
          <w:ilvl w:val="2"/>
          <w:numId w:val="3"/>
        </w:numPr>
        <w:rPr>
          <w:rFonts w:ascii="Arial" w:hAnsi="Arial" w:cs="Arial"/>
          <w:b/>
          <w:color w:val="000000" w:themeColor="text1"/>
          <w:sz w:val="22"/>
          <w:szCs w:val="22"/>
          <w:lang w:eastAsia="ar-SA"/>
        </w:rPr>
      </w:pPr>
      <w:bookmarkStart w:id="72" w:name="_Toc34149781"/>
      <w:r w:rsidRPr="0054622D">
        <w:rPr>
          <w:rFonts w:ascii="Arial" w:hAnsi="Arial" w:cs="Arial"/>
          <w:b/>
          <w:color w:val="000000" w:themeColor="text1"/>
          <w:sz w:val="22"/>
          <w:szCs w:val="22"/>
          <w:lang w:eastAsia="ar-SA"/>
        </w:rPr>
        <w:t>Reglas sobre los modelos de referencia de la SES y los modelos internos de las entidades</w:t>
      </w:r>
      <w:bookmarkEnd w:id="72"/>
    </w:p>
    <w:p w14:paraId="1C5D084E" w14:textId="2E352F77" w:rsidR="00EC6F8E" w:rsidRPr="0054622D" w:rsidRDefault="00EC6F8E" w:rsidP="004C65D2">
      <w:pPr>
        <w:jc w:val="both"/>
        <w:rPr>
          <w:rFonts w:ascii="Arial" w:hAnsi="Arial" w:cs="Arial"/>
          <w:sz w:val="22"/>
          <w:szCs w:val="22"/>
          <w:lang w:eastAsia="ar-SA"/>
        </w:rPr>
      </w:pPr>
    </w:p>
    <w:p w14:paraId="496AA7FF" w14:textId="77777777" w:rsidR="00BE544D" w:rsidRPr="0054622D" w:rsidRDefault="00BE544D" w:rsidP="004C65D2">
      <w:pPr>
        <w:jc w:val="both"/>
        <w:rPr>
          <w:rFonts w:ascii="Arial" w:hAnsi="Arial" w:cs="Arial"/>
          <w:sz w:val="22"/>
          <w:szCs w:val="22"/>
          <w:lang w:eastAsia="ar-SA"/>
        </w:rPr>
      </w:pPr>
    </w:p>
    <w:p w14:paraId="7398B09F" w14:textId="3B65653C" w:rsidR="009F50EB" w:rsidRPr="00FC3ED0" w:rsidRDefault="009F50EB" w:rsidP="00AD0274">
      <w:pPr>
        <w:pStyle w:val="Prrafodelista"/>
        <w:numPr>
          <w:ilvl w:val="0"/>
          <w:numId w:val="99"/>
        </w:numPr>
        <w:jc w:val="both"/>
        <w:rPr>
          <w:rFonts w:ascii="Arial" w:hAnsi="Arial" w:cs="Arial"/>
        </w:rPr>
      </w:pPr>
      <w:r w:rsidRPr="0054622D">
        <w:rPr>
          <w:rFonts w:ascii="Arial" w:hAnsi="Arial" w:cs="Arial"/>
          <w:color w:val="000000" w:themeColor="text1"/>
        </w:rPr>
        <w:lastRenderedPageBreak/>
        <w:t>Las</w:t>
      </w:r>
      <w:r w:rsidR="00D94739" w:rsidRPr="0054622D">
        <w:rPr>
          <w:rFonts w:ascii="Arial" w:hAnsi="Arial" w:cs="Arial"/>
          <w:color w:val="000000" w:themeColor="text1"/>
        </w:rPr>
        <w:t xml:space="preserve"> organizaciones solidarias vigiladas</w:t>
      </w:r>
      <w:r w:rsidRPr="0054622D">
        <w:rPr>
          <w:rFonts w:ascii="Arial" w:hAnsi="Arial" w:cs="Arial"/>
          <w:color w:val="000000" w:themeColor="text1"/>
        </w:rPr>
        <w:t xml:space="preserve"> sólo podrán presentar modelos internos para las carteras comercial, de consumo, de vivienda y de microcrédito a partir de la expedición del respectivo modelo de referencia por parte de la S</w:t>
      </w:r>
      <w:r w:rsidR="00AD0274" w:rsidRPr="0054622D">
        <w:rPr>
          <w:rFonts w:ascii="Arial" w:hAnsi="Arial" w:cs="Arial"/>
          <w:color w:val="000000" w:themeColor="text1"/>
        </w:rPr>
        <w:t>ES</w:t>
      </w:r>
      <w:r w:rsidRPr="0054622D">
        <w:rPr>
          <w:rFonts w:ascii="Arial" w:hAnsi="Arial" w:cs="Arial"/>
          <w:color w:val="000000" w:themeColor="text1"/>
        </w:rPr>
        <w:t xml:space="preserve"> mediante la publicación del instructivo correspondiente</w:t>
      </w:r>
      <w:r w:rsidRPr="00FC3ED0">
        <w:rPr>
          <w:rFonts w:ascii="Arial" w:hAnsi="Arial" w:cs="Arial"/>
        </w:rPr>
        <w:t xml:space="preserve">. </w:t>
      </w:r>
    </w:p>
    <w:p w14:paraId="3BE97F0C" w14:textId="02C6FC23" w:rsidR="00AD0274" w:rsidRPr="00FC3ED0" w:rsidRDefault="00AD0274" w:rsidP="009F50EB">
      <w:pPr>
        <w:jc w:val="both"/>
        <w:rPr>
          <w:rFonts w:ascii="Arial" w:hAnsi="Arial" w:cs="Arial"/>
          <w:sz w:val="22"/>
          <w:szCs w:val="22"/>
        </w:rPr>
      </w:pPr>
    </w:p>
    <w:p w14:paraId="2F77A05E" w14:textId="3FD3FAD1" w:rsidR="00AD0274" w:rsidRPr="0054622D" w:rsidRDefault="00AD0274" w:rsidP="00AD0274">
      <w:pPr>
        <w:pStyle w:val="Prrafodelista"/>
        <w:numPr>
          <w:ilvl w:val="0"/>
          <w:numId w:val="99"/>
        </w:numPr>
        <w:jc w:val="both"/>
        <w:rPr>
          <w:rFonts w:ascii="Arial" w:hAnsi="Arial" w:cs="Arial"/>
          <w:color w:val="000000" w:themeColor="text1"/>
        </w:rPr>
      </w:pPr>
      <w:r w:rsidRPr="009B7053">
        <w:rPr>
          <w:rFonts w:ascii="Arial" w:hAnsi="Arial" w:cs="Arial"/>
          <w:color w:val="000000" w:themeColor="text1"/>
        </w:rPr>
        <w:t xml:space="preserve">Los </w:t>
      </w:r>
      <w:r w:rsidRPr="001C573A">
        <w:rPr>
          <w:rFonts w:ascii="Arial" w:hAnsi="Arial" w:cs="Arial"/>
          <w:color w:val="000000" w:themeColor="text1"/>
        </w:rPr>
        <w:t xml:space="preserve">modelos internos que presenten las entidades a la SES para su evaluación podrán contemplar desarrollos metodológicos propios para algunos componentes del cálculo de las pérdidas esperadas, en combinación con componentes del modelo de referencia de la SES. </w:t>
      </w:r>
      <w:r w:rsidRPr="0054622D">
        <w:rPr>
          <w:rFonts w:ascii="Arial" w:hAnsi="Arial" w:cs="Arial"/>
          <w:color w:val="000000" w:themeColor="text1"/>
        </w:rPr>
        <w:t xml:space="preserve">En todo caso, la </w:t>
      </w:r>
      <w:r w:rsidR="00B63EF5" w:rsidRPr="0054622D">
        <w:rPr>
          <w:rFonts w:ascii="Arial" w:hAnsi="Arial" w:cs="Arial"/>
          <w:color w:val="000000" w:themeColor="text1"/>
        </w:rPr>
        <w:t xml:space="preserve">organización solidaria vigilada </w:t>
      </w:r>
      <w:r w:rsidRPr="0054622D">
        <w:rPr>
          <w:rFonts w:ascii="Arial" w:hAnsi="Arial" w:cs="Arial"/>
          <w:color w:val="000000" w:themeColor="text1"/>
        </w:rPr>
        <w:t xml:space="preserve">deberá justificar de forma adecuada esta decisión. </w:t>
      </w:r>
    </w:p>
    <w:p w14:paraId="26C37786" w14:textId="41B3CBDE" w:rsidR="00AD0274" w:rsidRPr="00FC3ED0" w:rsidRDefault="00AD0274" w:rsidP="009F50EB">
      <w:pPr>
        <w:jc w:val="both"/>
        <w:rPr>
          <w:rFonts w:ascii="Arial" w:hAnsi="Arial" w:cs="Arial"/>
          <w:sz w:val="22"/>
          <w:szCs w:val="22"/>
        </w:rPr>
      </w:pPr>
    </w:p>
    <w:p w14:paraId="5DF38AAF" w14:textId="3FDC4D04" w:rsidR="00AD0274" w:rsidRPr="0054622D" w:rsidRDefault="00AD0274" w:rsidP="00AD0274">
      <w:pPr>
        <w:pStyle w:val="Prrafodelista"/>
        <w:numPr>
          <w:ilvl w:val="0"/>
          <w:numId w:val="99"/>
        </w:numPr>
        <w:jc w:val="both"/>
        <w:rPr>
          <w:rFonts w:ascii="Arial" w:hAnsi="Arial" w:cs="Arial"/>
          <w:color w:val="000000" w:themeColor="text1"/>
        </w:rPr>
      </w:pPr>
      <w:r w:rsidRPr="009B7053">
        <w:rPr>
          <w:rFonts w:ascii="Arial" w:hAnsi="Arial" w:cs="Arial"/>
          <w:color w:val="000000" w:themeColor="text1"/>
        </w:rPr>
        <w:t>Las solicitudes de evaluación de modelos internos se tramitarán en el orden de recepción de las mismas. La evaluación se realizará de acuerdo con la dispo</w:t>
      </w:r>
      <w:r w:rsidRPr="001C573A">
        <w:rPr>
          <w:rFonts w:ascii="Arial" w:hAnsi="Arial" w:cs="Arial"/>
          <w:color w:val="000000" w:themeColor="text1"/>
        </w:rPr>
        <w:t>nibilidad de los recursos humanos y técnicos con que cuente la SES para el efecto.</w:t>
      </w:r>
    </w:p>
    <w:p w14:paraId="01836AA6" w14:textId="1056F5D1" w:rsidR="00AD0274" w:rsidRPr="0054622D" w:rsidRDefault="00AD0274" w:rsidP="00AD0274">
      <w:pPr>
        <w:jc w:val="both"/>
        <w:rPr>
          <w:rFonts w:ascii="Arial" w:eastAsiaTheme="minorHAnsi" w:hAnsi="Arial" w:cs="Arial"/>
          <w:color w:val="000000" w:themeColor="text1"/>
          <w:sz w:val="22"/>
          <w:szCs w:val="22"/>
          <w:lang w:val="es-CO" w:eastAsia="en-US"/>
        </w:rPr>
      </w:pPr>
    </w:p>
    <w:p w14:paraId="35AFCE17" w14:textId="65A664C4" w:rsidR="00AD0274" w:rsidRPr="0054622D" w:rsidRDefault="00AD0274" w:rsidP="00AD0274">
      <w:pPr>
        <w:pStyle w:val="Prrafodelista"/>
        <w:numPr>
          <w:ilvl w:val="0"/>
          <w:numId w:val="99"/>
        </w:numPr>
        <w:jc w:val="both"/>
        <w:rPr>
          <w:rFonts w:ascii="Arial" w:hAnsi="Arial" w:cs="Arial"/>
          <w:color w:val="000000" w:themeColor="text1"/>
        </w:rPr>
      </w:pPr>
      <w:r w:rsidRPr="0054622D">
        <w:rPr>
          <w:rFonts w:ascii="Arial" w:hAnsi="Arial" w:cs="Arial"/>
          <w:color w:val="000000" w:themeColor="text1"/>
        </w:rPr>
        <w:t xml:space="preserve">Presentado el respectivo modelo interno para evaluación, la </w:t>
      </w:r>
      <w:r w:rsidR="001B402A" w:rsidRPr="0054622D">
        <w:rPr>
          <w:rFonts w:ascii="Arial" w:hAnsi="Arial" w:cs="Arial"/>
          <w:color w:val="000000" w:themeColor="text1"/>
        </w:rPr>
        <w:t xml:space="preserve">SES </w:t>
      </w:r>
      <w:r w:rsidRPr="0054622D">
        <w:rPr>
          <w:rFonts w:ascii="Arial" w:hAnsi="Arial" w:cs="Arial"/>
          <w:color w:val="000000" w:themeColor="text1"/>
        </w:rPr>
        <w:t>lo admitirá o no para pruebas dirigidas a la objeción o no del mismo. Con base en las pruebas, la SES emitirá pronunciamiento de objeción o no objeción del respectivo modelo.</w:t>
      </w:r>
    </w:p>
    <w:p w14:paraId="29A0CC55" w14:textId="77777777" w:rsidR="00AD0274" w:rsidRPr="00FC3ED0" w:rsidRDefault="00AD0274" w:rsidP="009F50EB">
      <w:pPr>
        <w:jc w:val="both"/>
        <w:rPr>
          <w:rFonts w:ascii="Arial" w:hAnsi="Arial" w:cs="Arial"/>
          <w:sz w:val="22"/>
          <w:szCs w:val="22"/>
        </w:rPr>
      </w:pPr>
    </w:p>
    <w:p w14:paraId="31512F6A" w14:textId="56E4834B" w:rsidR="00AD0274" w:rsidRPr="0054622D" w:rsidRDefault="00AD0274" w:rsidP="00AD0274">
      <w:pPr>
        <w:pStyle w:val="Prrafodelista"/>
        <w:numPr>
          <w:ilvl w:val="0"/>
          <w:numId w:val="99"/>
        </w:numPr>
        <w:autoSpaceDE w:val="0"/>
        <w:autoSpaceDN w:val="0"/>
        <w:adjustRightInd w:val="0"/>
        <w:jc w:val="both"/>
        <w:rPr>
          <w:rFonts w:ascii="Arial" w:hAnsi="Arial" w:cs="Arial"/>
          <w:color w:val="000000" w:themeColor="text1"/>
        </w:rPr>
      </w:pPr>
      <w:r w:rsidRPr="009B7053">
        <w:rPr>
          <w:rFonts w:ascii="Arial" w:hAnsi="Arial" w:cs="Arial"/>
          <w:color w:val="000000" w:themeColor="text1"/>
        </w:rPr>
        <w:t>El modelo admitido será puesto en evaluación durante un período de prueba no menor a doce (12) meses para verificar, entre otros, su consistencia, estabilidad y eficiencia en la esti</w:t>
      </w:r>
      <w:r w:rsidRPr="0054622D">
        <w:rPr>
          <w:rFonts w:ascii="Arial" w:hAnsi="Arial" w:cs="Arial"/>
          <w:color w:val="000000" w:themeColor="text1"/>
        </w:rPr>
        <w:t xml:space="preserve">mación de pérdidas esperadas. Durante el periodo de prueba la </w:t>
      </w:r>
      <w:r w:rsidR="008D5EEA" w:rsidRPr="0054622D">
        <w:rPr>
          <w:rFonts w:ascii="Arial" w:hAnsi="Arial" w:cs="Arial"/>
          <w:color w:val="000000" w:themeColor="text1"/>
        </w:rPr>
        <w:t xml:space="preserve">organización solidaria vigilada </w:t>
      </w:r>
      <w:r w:rsidRPr="0054622D">
        <w:rPr>
          <w:rFonts w:ascii="Arial" w:hAnsi="Arial" w:cs="Arial"/>
          <w:color w:val="000000" w:themeColor="text1"/>
        </w:rPr>
        <w:t xml:space="preserve">deberá efectuar el cálculo de </w:t>
      </w:r>
      <w:r w:rsidR="008D5EEA" w:rsidRPr="0054622D">
        <w:rPr>
          <w:rFonts w:ascii="Arial" w:hAnsi="Arial" w:cs="Arial"/>
          <w:color w:val="000000" w:themeColor="text1"/>
        </w:rPr>
        <w:t xml:space="preserve">deterioros </w:t>
      </w:r>
      <w:r w:rsidRPr="0054622D">
        <w:rPr>
          <w:rFonts w:ascii="Arial" w:hAnsi="Arial" w:cs="Arial"/>
          <w:color w:val="000000" w:themeColor="text1"/>
        </w:rPr>
        <w:t>de acuerdo con su modelo interno admitido (funcionamiento en paralelo) pero, en todo caso, deberá continuar efectuando el cálculo y registro de l</w:t>
      </w:r>
      <w:r w:rsidR="008D5EEA" w:rsidRPr="0054622D">
        <w:rPr>
          <w:rFonts w:ascii="Arial" w:hAnsi="Arial" w:cs="Arial"/>
          <w:color w:val="000000" w:themeColor="text1"/>
        </w:rPr>
        <w:t>o</w:t>
      </w:r>
      <w:r w:rsidRPr="0054622D">
        <w:rPr>
          <w:rFonts w:ascii="Arial" w:hAnsi="Arial" w:cs="Arial"/>
          <w:color w:val="000000" w:themeColor="text1"/>
        </w:rPr>
        <w:t xml:space="preserve">s </w:t>
      </w:r>
      <w:r w:rsidR="008D5EEA" w:rsidRPr="0054622D">
        <w:rPr>
          <w:rFonts w:ascii="Arial" w:hAnsi="Arial" w:cs="Arial"/>
          <w:color w:val="000000" w:themeColor="text1"/>
        </w:rPr>
        <w:t>deterioros</w:t>
      </w:r>
      <w:r w:rsidRPr="0054622D">
        <w:rPr>
          <w:rFonts w:ascii="Arial" w:hAnsi="Arial" w:cs="Arial"/>
          <w:color w:val="000000" w:themeColor="text1"/>
        </w:rPr>
        <w:t xml:space="preserve"> para l</w:t>
      </w:r>
      <w:r w:rsidR="008D0247" w:rsidRPr="0054622D">
        <w:rPr>
          <w:rFonts w:ascii="Arial" w:hAnsi="Arial" w:cs="Arial"/>
          <w:color w:val="000000" w:themeColor="text1"/>
        </w:rPr>
        <w:t>a</w:t>
      </w:r>
      <w:r w:rsidRPr="0054622D">
        <w:rPr>
          <w:rFonts w:ascii="Arial" w:hAnsi="Arial" w:cs="Arial"/>
          <w:color w:val="000000" w:themeColor="text1"/>
        </w:rPr>
        <w:t xml:space="preserve"> respectiv</w:t>
      </w:r>
      <w:r w:rsidR="008D0247" w:rsidRPr="0054622D">
        <w:rPr>
          <w:rFonts w:ascii="Arial" w:hAnsi="Arial" w:cs="Arial"/>
          <w:color w:val="000000" w:themeColor="text1"/>
        </w:rPr>
        <w:t>a modalidad de cartera, de acuerdo con lo dispuesto en el numeral 5.4 de este capítulo.</w:t>
      </w:r>
      <w:r w:rsidRPr="0054622D">
        <w:rPr>
          <w:rFonts w:ascii="Arial" w:hAnsi="Arial" w:cs="Arial"/>
          <w:color w:val="000000" w:themeColor="text1"/>
        </w:rPr>
        <w:t xml:space="preserve"> </w:t>
      </w:r>
    </w:p>
    <w:p w14:paraId="48555400" w14:textId="77777777" w:rsidR="00A70CBE" w:rsidRDefault="00A70CBE" w:rsidP="001B402A">
      <w:pPr>
        <w:pStyle w:val="Prrafodelista"/>
        <w:jc w:val="both"/>
        <w:rPr>
          <w:rFonts w:ascii="Arial" w:hAnsi="Arial" w:cs="Arial"/>
          <w:color w:val="000000" w:themeColor="text1"/>
        </w:rPr>
      </w:pPr>
    </w:p>
    <w:p w14:paraId="708A6A85" w14:textId="21655AB3" w:rsidR="00AD0274" w:rsidRPr="0054622D" w:rsidRDefault="00AD0274" w:rsidP="001B402A">
      <w:pPr>
        <w:pStyle w:val="Prrafodelista"/>
        <w:jc w:val="both"/>
        <w:rPr>
          <w:rFonts w:ascii="Arial" w:hAnsi="Arial" w:cs="Arial"/>
          <w:color w:val="000000" w:themeColor="text1"/>
        </w:rPr>
      </w:pPr>
      <w:r w:rsidRPr="0054622D">
        <w:rPr>
          <w:rFonts w:ascii="Arial" w:hAnsi="Arial" w:cs="Arial"/>
          <w:color w:val="000000" w:themeColor="text1"/>
        </w:rPr>
        <w:t xml:space="preserve">En cualquier momento de su sometimiento a pruebas, un modelo interno puede ser objetado por la </w:t>
      </w:r>
      <w:r w:rsidR="009C5194" w:rsidRPr="0054622D">
        <w:rPr>
          <w:rFonts w:ascii="Arial" w:hAnsi="Arial" w:cs="Arial"/>
          <w:color w:val="000000" w:themeColor="text1"/>
        </w:rPr>
        <w:t>SES</w:t>
      </w:r>
      <w:r w:rsidRPr="0054622D">
        <w:rPr>
          <w:rFonts w:ascii="Arial" w:hAnsi="Arial" w:cs="Arial"/>
          <w:color w:val="000000" w:themeColor="text1"/>
        </w:rPr>
        <w:t>. La S</w:t>
      </w:r>
      <w:r w:rsidR="009C5194" w:rsidRPr="0054622D">
        <w:rPr>
          <w:rFonts w:ascii="Arial" w:hAnsi="Arial" w:cs="Arial"/>
          <w:color w:val="000000" w:themeColor="text1"/>
        </w:rPr>
        <w:t>ES</w:t>
      </w:r>
      <w:r w:rsidRPr="0054622D">
        <w:rPr>
          <w:rFonts w:ascii="Arial" w:hAnsi="Arial" w:cs="Arial"/>
          <w:color w:val="000000" w:themeColor="text1"/>
        </w:rPr>
        <w:t xml:space="preserve"> expondrá a la </w:t>
      </w:r>
      <w:r w:rsidR="00BE544D" w:rsidRPr="0054622D">
        <w:rPr>
          <w:rFonts w:ascii="Arial" w:hAnsi="Arial" w:cs="Arial"/>
          <w:color w:val="000000" w:themeColor="text1"/>
        </w:rPr>
        <w:t xml:space="preserve">organización solidaria vigilada </w:t>
      </w:r>
      <w:r w:rsidRPr="0054622D">
        <w:rPr>
          <w:rFonts w:ascii="Arial" w:hAnsi="Arial" w:cs="Arial"/>
          <w:color w:val="000000" w:themeColor="text1"/>
        </w:rPr>
        <w:t xml:space="preserve">las razones de objeción. </w:t>
      </w:r>
    </w:p>
    <w:p w14:paraId="76FE6CB5" w14:textId="77777777" w:rsidR="00B362A7" w:rsidRPr="0054622D" w:rsidRDefault="00B362A7" w:rsidP="00B362A7">
      <w:pPr>
        <w:pStyle w:val="Prrafodelista"/>
        <w:rPr>
          <w:rFonts w:ascii="Arial" w:hAnsi="Arial" w:cs="Arial"/>
          <w:color w:val="000000" w:themeColor="text1"/>
        </w:rPr>
      </w:pPr>
    </w:p>
    <w:p w14:paraId="2520DBCA" w14:textId="2C517740" w:rsidR="00B362A7" w:rsidRPr="0054622D" w:rsidRDefault="00B362A7" w:rsidP="00B362A7">
      <w:pPr>
        <w:pStyle w:val="Prrafodelista"/>
        <w:numPr>
          <w:ilvl w:val="0"/>
          <w:numId w:val="99"/>
        </w:numPr>
        <w:jc w:val="both"/>
        <w:rPr>
          <w:rFonts w:ascii="Arial" w:hAnsi="Arial" w:cs="Arial"/>
          <w:color w:val="000000" w:themeColor="text1"/>
        </w:rPr>
      </w:pPr>
      <w:r w:rsidRPr="0054622D">
        <w:rPr>
          <w:rFonts w:ascii="Arial" w:hAnsi="Arial" w:cs="Arial"/>
          <w:color w:val="000000" w:themeColor="text1"/>
        </w:rPr>
        <w:t xml:space="preserve">En caso de inadmisión, objeción o suspensión, la </w:t>
      </w:r>
      <w:r w:rsidR="00BE544D" w:rsidRPr="0054622D">
        <w:rPr>
          <w:rFonts w:ascii="Arial" w:hAnsi="Arial" w:cs="Arial"/>
          <w:color w:val="000000" w:themeColor="text1"/>
        </w:rPr>
        <w:t xml:space="preserve">SES </w:t>
      </w:r>
      <w:r w:rsidRPr="0054622D">
        <w:rPr>
          <w:rFonts w:ascii="Arial" w:hAnsi="Arial" w:cs="Arial"/>
          <w:color w:val="000000" w:themeColor="text1"/>
        </w:rPr>
        <w:t xml:space="preserve">expondrá a la </w:t>
      </w:r>
      <w:r w:rsidR="00BE544D" w:rsidRPr="0054622D">
        <w:rPr>
          <w:rFonts w:ascii="Arial" w:hAnsi="Arial" w:cs="Arial"/>
          <w:color w:val="000000" w:themeColor="text1"/>
        </w:rPr>
        <w:t xml:space="preserve">organización solidaria vigilada </w:t>
      </w:r>
      <w:r w:rsidRPr="0054622D">
        <w:rPr>
          <w:rFonts w:ascii="Arial" w:hAnsi="Arial" w:cs="Arial"/>
          <w:color w:val="000000" w:themeColor="text1"/>
        </w:rPr>
        <w:t>las razones de su decisión y la entidad deberá proceder dentro del mes siguiente a la fecha de tal pronunciamiento a la constitución de los deterioros de acuerdo con lo previsto en este cap</w:t>
      </w:r>
      <w:r w:rsidR="00B63EF5" w:rsidRPr="0054622D">
        <w:rPr>
          <w:rFonts w:ascii="Arial" w:hAnsi="Arial" w:cs="Arial"/>
          <w:color w:val="000000" w:themeColor="text1"/>
        </w:rPr>
        <w:t>í</w:t>
      </w:r>
      <w:r w:rsidRPr="0054622D">
        <w:rPr>
          <w:rFonts w:ascii="Arial" w:hAnsi="Arial" w:cs="Arial"/>
          <w:color w:val="000000" w:themeColor="text1"/>
        </w:rPr>
        <w:t>tulo</w:t>
      </w:r>
      <w:r w:rsidR="00B63EF5" w:rsidRPr="0054622D">
        <w:rPr>
          <w:rFonts w:ascii="Arial" w:hAnsi="Arial" w:cs="Arial"/>
          <w:color w:val="000000" w:themeColor="text1"/>
        </w:rPr>
        <w:t>.</w:t>
      </w:r>
    </w:p>
    <w:p w14:paraId="4139455A" w14:textId="77777777" w:rsidR="00F61F05" w:rsidRPr="00FC3ED0" w:rsidRDefault="00F61F05" w:rsidP="00F61F05">
      <w:pPr>
        <w:pStyle w:val="Prrafodelista"/>
        <w:jc w:val="both"/>
        <w:rPr>
          <w:rFonts w:ascii="Arial" w:hAnsi="Arial" w:cs="Arial"/>
        </w:rPr>
      </w:pPr>
    </w:p>
    <w:p w14:paraId="314E1954" w14:textId="04C9172F" w:rsidR="00F61F05" w:rsidRPr="0054622D" w:rsidRDefault="00F61F05" w:rsidP="00F61F05">
      <w:pPr>
        <w:pStyle w:val="Prrafodelista"/>
        <w:numPr>
          <w:ilvl w:val="0"/>
          <w:numId w:val="99"/>
        </w:numPr>
        <w:jc w:val="both"/>
        <w:rPr>
          <w:rFonts w:ascii="Arial" w:hAnsi="Arial" w:cs="Arial"/>
          <w:color w:val="000000" w:themeColor="text1"/>
        </w:rPr>
      </w:pPr>
      <w:r w:rsidRPr="009B7053">
        <w:rPr>
          <w:rFonts w:ascii="Arial" w:hAnsi="Arial" w:cs="Arial"/>
          <w:color w:val="000000" w:themeColor="text1"/>
        </w:rPr>
        <w:lastRenderedPageBreak/>
        <w:t xml:space="preserve">Las </w:t>
      </w:r>
      <w:r w:rsidRPr="001C573A">
        <w:rPr>
          <w:rFonts w:ascii="Arial" w:hAnsi="Arial" w:cs="Arial"/>
          <w:color w:val="000000" w:themeColor="text1"/>
        </w:rPr>
        <w:t xml:space="preserve">organizaciones solidarias vigiladas cuyos modelos internos reciban un pronunciamiento de inadmisión, objeción o suspensión, y deseen someterlos nuevamente a evaluación, deberán presentar una nueva solicitud acompañada de una explicación clara y completa de la forma como se han subsanado las </w:t>
      </w:r>
      <w:r w:rsidRPr="0054622D">
        <w:rPr>
          <w:rFonts w:ascii="Arial" w:hAnsi="Arial" w:cs="Arial"/>
          <w:color w:val="000000" w:themeColor="text1"/>
        </w:rPr>
        <w:t xml:space="preserve">deficiencias que dieron lugar a cualquiera de los pronunciamientos anteriores. En caso de que la entidad desista del trámite deberá informar a la </w:t>
      </w:r>
      <w:r w:rsidR="009F08C3" w:rsidRPr="0054622D">
        <w:rPr>
          <w:rFonts w:ascii="Arial" w:hAnsi="Arial" w:cs="Arial"/>
          <w:color w:val="000000" w:themeColor="text1"/>
        </w:rPr>
        <w:t xml:space="preserve">SES </w:t>
      </w:r>
      <w:r w:rsidRPr="0054622D">
        <w:rPr>
          <w:rFonts w:ascii="Arial" w:hAnsi="Arial" w:cs="Arial"/>
          <w:color w:val="000000" w:themeColor="text1"/>
        </w:rPr>
        <w:t xml:space="preserve">las razones de dicha decisión. Para todos los eventos anteriores la nueva solicitud sólo podrá presentarse una vez transcurrido un (1) año contado a partir del pronunciamiento respectivo de la solicitud inicial o la fecha de desistimiento y su evaluación estará subordinada al trámite previo en este organismo de los modelos presentados por otras </w:t>
      </w:r>
      <w:r w:rsidR="009F08C3" w:rsidRPr="0054622D">
        <w:rPr>
          <w:rFonts w:ascii="Arial" w:hAnsi="Arial" w:cs="Arial"/>
          <w:color w:val="000000" w:themeColor="text1"/>
        </w:rPr>
        <w:t>organizaciones solidarias vigiladas</w:t>
      </w:r>
      <w:r w:rsidRPr="0054622D">
        <w:rPr>
          <w:rFonts w:ascii="Arial" w:hAnsi="Arial" w:cs="Arial"/>
          <w:color w:val="000000" w:themeColor="text1"/>
        </w:rPr>
        <w:t>.</w:t>
      </w:r>
    </w:p>
    <w:p w14:paraId="1C2E83EF" w14:textId="77777777" w:rsidR="00F61F05" w:rsidRPr="0054622D" w:rsidRDefault="00F61F05" w:rsidP="00F61F05">
      <w:pPr>
        <w:pStyle w:val="Prrafodelista"/>
        <w:jc w:val="both"/>
        <w:rPr>
          <w:rFonts w:ascii="Arial" w:hAnsi="Arial" w:cs="Arial"/>
          <w:color w:val="000000" w:themeColor="text1"/>
        </w:rPr>
      </w:pPr>
    </w:p>
    <w:p w14:paraId="18185A55" w14:textId="23CCBAEC" w:rsidR="00F61F05" w:rsidRPr="00FC3ED0" w:rsidRDefault="00F61F05" w:rsidP="00AE3CC6">
      <w:pPr>
        <w:pStyle w:val="Prrafodelista"/>
        <w:jc w:val="both"/>
        <w:rPr>
          <w:rFonts w:ascii="Arial" w:hAnsi="Arial" w:cs="Arial"/>
        </w:rPr>
      </w:pPr>
      <w:r w:rsidRPr="0054622D">
        <w:rPr>
          <w:rFonts w:ascii="Arial" w:hAnsi="Arial" w:cs="Arial"/>
          <w:color w:val="000000" w:themeColor="text1"/>
        </w:rPr>
        <w:t xml:space="preserve">El término de un (1) año antes indicado no aplicará en el caso de modelos internos presentados y que sean inadmitidos, objetados o suspendidos por la </w:t>
      </w:r>
      <w:r w:rsidR="009F08C3" w:rsidRPr="0054622D">
        <w:rPr>
          <w:rFonts w:ascii="Arial" w:hAnsi="Arial" w:cs="Arial"/>
          <w:color w:val="000000" w:themeColor="text1"/>
        </w:rPr>
        <w:t xml:space="preserve">SES </w:t>
      </w:r>
      <w:r w:rsidRPr="0054622D">
        <w:rPr>
          <w:rFonts w:ascii="Arial" w:hAnsi="Arial" w:cs="Arial"/>
          <w:color w:val="000000" w:themeColor="text1"/>
        </w:rPr>
        <w:t xml:space="preserve">antes de la fecha que se establezca como obligatoria para la aplicación del respectivo modelo de referencia expedido por </w:t>
      </w:r>
      <w:smartTag w:uri="urn:schemas-microsoft-com:office:smarttags" w:element="metricconverter">
        <w:smartTagPr>
          <w:attr w:name="ProductID" w:val="la SFC"/>
        </w:smartTagPr>
        <w:r w:rsidRPr="0054622D">
          <w:rPr>
            <w:rFonts w:ascii="Arial" w:hAnsi="Arial" w:cs="Arial"/>
            <w:color w:val="000000" w:themeColor="text1"/>
          </w:rPr>
          <w:t>la SFC</w:t>
        </w:r>
      </w:smartTag>
      <w:r w:rsidRPr="0054622D">
        <w:rPr>
          <w:rFonts w:ascii="Arial" w:hAnsi="Arial" w:cs="Arial"/>
          <w:color w:val="000000" w:themeColor="text1"/>
        </w:rPr>
        <w:t xml:space="preserve"> o cuando la entidad desista del trámite de aprobación antes de tal fecha.</w:t>
      </w:r>
    </w:p>
    <w:p w14:paraId="048E3C56" w14:textId="46B73D12" w:rsidR="008D1EAA" w:rsidRPr="009B7053" w:rsidRDefault="008D1EAA" w:rsidP="004C65D2">
      <w:pPr>
        <w:jc w:val="both"/>
        <w:rPr>
          <w:rFonts w:ascii="Arial" w:hAnsi="Arial" w:cs="Arial"/>
          <w:sz w:val="22"/>
          <w:szCs w:val="22"/>
          <w:lang w:eastAsia="ar-SA"/>
        </w:rPr>
      </w:pPr>
    </w:p>
    <w:p w14:paraId="643C49AB" w14:textId="77777777" w:rsidR="008B7174" w:rsidRPr="001C573A" w:rsidRDefault="008B7174" w:rsidP="000A16E5">
      <w:pPr>
        <w:pStyle w:val="Ttulo2"/>
        <w:numPr>
          <w:ilvl w:val="1"/>
          <w:numId w:val="3"/>
        </w:numPr>
        <w:rPr>
          <w:rFonts w:ascii="Arial" w:hAnsi="Arial" w:cs="Arial"/>
          <w:b/>
          <w:color w:val="000000" w:themeColor="text1"/>
          <w:sz w:val="22"/>
          <w:szCs w:val="22"/>
          <w:lang w:eastAsia="ar-SA"/>
        </w:rPr>
      </w:pPr>
      <w:bookmarkStart w:id="73" w:name="_Toc11674650"/>
      <w:bookmarkStart w:id="74" w:name="_Toc26200303"/>
      <w:bookmarkStart w:id="75" w:name="_Toc34149782"/>
      <w:r w:rsidRPr="001C573A">
        <w:rPr>
          <w:rFonts w:ascii="Arial" w:hAnsi="Arial" w:cs="Arial"/>
          <w:b/>
          <w:color w:val="000000" w:themeColor="text1"/>
          <w:sz w:val="22"/>
          <w:szCs w:val="22"/>
          <w:lang w:eastAsia="ar-SA"/>
        </w:rPr>
        <w:t>Constitución de Deterioros</w:t>
      </w:r>
      <w:bookmarkEnd w:id="73"/>
      <w:bookmarkEnd w:id="74"/>
      <w:bookmarkEnd w:id="75"/>
    </w:p>
    <w:p w14:paraId="77E31E5A" w14:textId="77777777" w:rsidR="008B7174" w:rsidRPr="0054622D" w:rsidRDefault="008B7174" w:rsidP="008B7174">
      <w:pPr>
        <w:jc w:val="both"/>
        <w:rPr>
          <w:rFonts w:ascii="Arial" w:hAnsi="Arial" w:cs="Arial"/>
          <w:color w:val="000000" w:themeColor="text1"/>
          <w:sz w:val="22"/>
          <w:szCs w:val="22"/>
        </w:rPr>
      </w:pPr>
    </w:p>
    <w:p w14:paraId="5F105EDA" w14:textId="4DC0F395" w:rsidR="008B7174" w:rsidRPr="0054622D" w:rsidRDefault="00CF3175" w:rsidP="008B7174">
      <w:pPr>
        <w:tabs>
          <w:tab w:val="left" w:pos="3932"/>
          <w:tab w:val="center" w:pos="4536"/>
        </w:tabs>
        <w:jc w:val="both"/>
        <w:rPr>
          <w:rFonts w:ascii="Arial" w:hAnsi="Arial" w:cs="Arial"/>
          <w:bCs/>
          <w:color w:val="000000" w:themeColor="text1"/>
          <w:sz w:val="22"/>
          <w:szCs w:val="22"/>
          <w:lang w:val="es-MX"/>
        </w:rPr>
      </w:pPr>
      <w:r w:rsidRPr="0054622D">
        <w:rPr>
          <w:rFonts w:ascii="Arial" w:hAnsi="Arial" w:cs="Arial"/>
          <w:bCs/>
          <w:color w:val="000000" w:themeColor="text1"/>
          <w:sz w:val="22"/>
          <w:szCs w:val="22"/>
        </w:rPr>
        <w:t xml:space="preserve">El </w:t>
      </w:r>
      <w:r w:rsidR="008B7174" w:rsidRPr="0054622D">
        <w:rPr>
          <w:rFonts w:ascii="Arial" w:hAnsi="Arial" w:cs="Arial"/>
          <w:bCs/>
          <w:color w:val="000000" w:themeColor="text1"/>
          <w:sz w:val="22"/>
          <w:szCs w:val="22"/>
          <w:lang w:val="es-MX"/>
        </w:rPr>
        <w:t xml:space="preserve">objetivo </w:t>
      </w:r>
      <w:r w:rsidRPr="0054622D">
        <w:rPr>
          <w:rFonts w:ascii="Arial" w:hAnsi="Arial" w:cs="Arial"/>
          <w:bCs/>
          <w:color w:val="000000" w:themeColor="text1"/>
          <w:sz w:val="22"/>
          <w:szCs w:val="22"/>
          <w:lang w:val="es-MX"/>
        </w:rPr>
        <w:t xml:space="preserve">de la constitución de los deterioros es </w:t>
      </w:r>
      <w:r w:rsidR="008B7174" w:rsidRPr="0054622D">
        <w:rPr>
          <w:rFonts w:ascii="Arial" w:hAnsi="Arial" w:cs="Arial"/>
          <w:bCs/>
          <w:color w:val="000000" w:themeColor="text1"/>
          <w:sz w:val="22"/>
          <w:szCs w:val="22"/>
          <w:lang w:val="es-MX"/>
        </w:rPr>
        <w:t>la estimación y reconocimiento contable del nivel de perdidas posibles que se pueden generar en la cartera como consecuencia de la exposición al riesgo crediticio.</w:t>
      </w:r>
    </w:p>
    <w:p w14:paraId="7E4D7F3B" w14:textId="77777777" w:rsidR="00E05B56" w:rsidRPr="0054622D" w:rsidRDefault="00E05B56" w:rsidP="008B7174">
      <w:pPr>
        <w:tabs>
          <w:tab w:val="left" w:pos="3932"/>
          <w:tab w:val="center" w:pos="4536"/>
        </w:tabs>
        <w:jc w:val="both"/>
        <w:rPr>
          <w:rFonts w:ascii="Arial" w:hAnsi="Arial" w:cs="Arial"/>
          <w:bCs/>
          <w:color w:val="000000" w:themeColor="text1"/>
          <w:sz w:val="22"/>
          <w:szCs w:val="22"/>
          <w:lang w:val="es-MX"/>
        </w:rPr>
      </w:pPr>
    </w:p>
    <w:p w14:paraId="72C420BF" w14:textId="5C33AB8F" w:rsidR="00E05B56" w:rsidRPr="0054622D" w:rsidRDefault="00E05B56" w:rsidP="00E05B56">
      <w:pPr>
        <w:tabs>
          <w:tab w:val="left" w:pos="3932"/>
          <w:tab w:val="center" w:pos="4536"/>
        </w:tabs>
        <w:jc w:val="both"/>
        <w:rPr>
          <w:rFonts w:ascii="Arial" w:hAnsi="Arial" w:cs="Arial"/>
          <w:bCs/>
          <w:color w:val="000000" w:themeColor="text1"/>
          <w:sz w:val="22"/>
          <w:szCs w:val="22"/>
          <w:lang w:val="es-MX"/>
        </w:rPr>
      </w:pPr>
      <w:r w:rsidRPr="0054622D">
        <w:rPr>
          <w:rFonts w:ascii="Arial" w:hAnsi="Arial" w:cs="Arial"/>
          <w:bCs/>
          <w:color w:val="000000" w:themeColor="text1"/>
          <w:sz w:val="22"/>
          <w:szCs w:val="22"/>
          <w:lang w:val="es-MX"/>
        </w:rPr>
        <w:t>E</w:t>
      </w:r>
      <w:r w:rsidR="007137F3" w:rsidRPr="0054622D">
        <w:rPr>
          <w:rFonts w:ascii="Arial" w:hAnsi="Arial" w:cs="Arial"/>
          <w:bCs/>
          <w:color w:val="000000" w:themeColor="text1"/>
          <w:sz w:val="22"/>
          <w:szCs w:val="22"/>
          <w:lang w:val="es-MX"/>
        </w:rPr>
        <w:t xml:space="preserve">ste </w:t>
      </w:r>
      <w:r w:rsidRPr="0054622D">
        <w:rPr>
          <w:rFonts w:ascii="Arial" w:hAnsi="Arial" w:cs="Arial"/>
          <w:bCs/>
          <w:color w:val="000000" w:themeColor="text1"/>
          <w:sz w:val="22"/>
          <w:szCs w:val="22"/>
          <w:lang w:val="es-MX"/>
        </w:rPr>
        <w:t xml:space="preserve">deterioro está definido como la suma de la estimación del deterioro general más el deterioro individual. </w:t>
      </w:r>
    </w:p>
    <w:p w14:paraId="1213AA4A" w14:textId="77777777" w:rsidR="00B03CAD" w:rsidRPr="0054622D" w:rsidRDefault="00B03CAD" w:rsidP="008B7174">
      <w:pPr>
        <w:tabs>
          <w:tab w:val="left" w:pos="3932"/>
          <w:tab w:val="center" w:pos="4536"/>
        </w:tabs>
        <w:jc w:val="both"/>
        <w:rPr>
          <w:rFonts w:ascii="Arial" w:hAnsi="Arial" w:cs="Arial"/>
          <w:bCs/>
          <w:color w:val="000000" w:themeColor="text1"/>
          <w:sz w:val="22"/>
          <w:szCs w:val="22"/>
          <w:lang w:val="es-MX"/>
        </w:rPr>
      </w:pPr>
    </w:p>
    <w:p w14:paraId="7E38F31A" w14:textId="77777777" w:rsidR="008B7174" w:rsidRPr="0054622D" w:rsidRDefault="008B7174" w:rsidP="000A16E5">
      <w:pPr>
        <w:pStyle w:val="Ttulo3"/>
        <w:numPr>
          <w:ilvl w:val="2"/>
          <w:numId w:val="3"/>
        </w:numPr>
        <w:rPr>
          <w:rFonts w:ascii="Arial" w:hAnsi="Arial" w:cs="Arial"/>
          <w:b/>
          <w:color w:val="000000" w:themeColor="text1"/>
          <w:sz w:val="22"/>
          <w:szCs w:val="22"/>
          <w:lang w:eastAsia="ar-SA"/>
        </w:rPr>
      </w:pPr>
      <w:bookmarkStart w:id="76" w:name="_Toc26200304"/>
      <w:bookmarkStart w:id="77" w:name="_Toc34149783"/>
      <w:r w:rsidRPr="0054622D">
        <w:rPr>
          <w:rFonts w:ascii="Arial" w:hAnsi="Arial" w:cs="Arial"/>
          <w:b/>
          <w:color w:val="000000" w:themeColor="text1"/>
          <w:sz w:val="22"/>
          <w:szCs w:val="22"/>
          <w:lang w:eastAsia="ar-SA"/>
        </w:rPr>
        <w:t>Deterioro</w:t>
      </w:r>
      <w:r w:rsidRPr="0054622D">
        <w:rPr>
          <w:rFonts w:ascii="Arial" w:hAnsi="Arial" w:cs="Arial"/>
          <w:b/>
          <w:color w:val="000000" w:themeColor="text1"/>
          <w:sz w:val="22"/>
          <w:szCs w:val="22"/>
          <w:lang w:eastAsia="en-US" w:bidi="en-US"/>
        </w:rPr>
        <w:t xml:space="preserve"> </w:t>
      </w:r>
      <w:r w:rsidRPr="0054622D">
        <w:rPr>
          <w:rFonts w:ascii="Arial" w:hAnsi="Arial" w:cs="Arial"/>
          <w:b/>
          <w:color w:val="000000" w:themeColor="text1"/>
          <w:sz w:val="22"/>
          <w:szCs w:val="22"/>
          <w:lang w:eastAsia="ar-SA"/>
        </w:rPr>
        <w:t>General</w:t>
      </w:r>
      <w:bookmarkEnd w:id="76"/>
      <w:bookmarkEnd w:id="77"/>
      <w:r w:rsidRPr="0054622D">
        <w:rPr>
          <w:rFonts w:ascii="Arial" w:hAnsi="Arial" w:cs="Arial"/>
          <w:b/>
          <w:color w:val="000000" w:themeColor="text1"/>
          <w:sz w:val="22"/>
          <w:szCs w:val="22"/>
          <w:lang w:eastAsia="ar-SA"/>
        </w:rPr>
        <w:t xml:space="preserve"> </w:t>
      </w:r>
    </w:p>
    <w:p w14:paraId="69D33364" w14:textId="77777777" w:rsidR="008B7174" w:rsidRPr="0054622D" w:rsidRDefault="008B7174" w:rsidP="008B7174">
      <w:pPr>
        <w:tabs>
          <w:tab w:val="left" w:pos="3932"/>
          <w:tab w:val="center" w:pos="4536"/>
        </w:tabs>
        <w:jc w:val="both"/>
        <w:rPr>
          <w:rFonts w:ascii="Arial" w:hAnsi="Arial" w:cs="Arial"/>
          <w:bCs/>
          <w:color w:val="000000" w:themeColor="text1"/>
          <w:sz w:val="22"/>
          <w:szCs w:val="22"/>
          <w:lang w:val="es-MX"/>
        </w:rPr>
      </w:pPr>
    </w:p>
    <w:p w14:paraId="66676269" w14:textId="4C01C8CE" w:rsidR="008B7174" w:rsidRPr="0054622D" w:rsidRDefault="008B7174" w:rsidP="008B7174">
      <w:pPr>
        <w:suppressAutoHyphens/>
        <w:jc w:val="both"/>
        <w:rPr>
          <w:rFonts w:ascii="Arial" w:hAnsi="Arial" w:cs="Arial"/>
          <w:bCs/>
          <w:color w:val="000000" w:themeColor="text1"/>
          <w:sz w:val="22"/>
          <w:szCs w:val="22"/>
          <w:lang w:val="es-CO" w:eastAsia="es-CO"/>
        </w:rPr>
      </w:pPr>
      <w:r w:rsidRPr="0054622D">
        <w:rPr>
          <w:rFonts w:ascii="Arial" w:hAnsi="Arial" w:cs="Arial"/>
          <w:bCs/>
          <w:color w:val="000000" w:themeColor="text1"/>
          <w:sz w:val="22"/>
          <w:szCs w:val="22"/>
          <w:lang w:val="es-CO" w:eastAsia="es-CO"/>
        </w:rPr>
        <w:t xml:space="preserve">El deterioro general recoge las posibles pérdidas que se pueden generar por eventos de riesgo tales como desaceleraciones del ciclo económico, riesgos de entorno, entre otros que afectan la totalidad de la cartera y que por tanto no son diversificables. </w:t>
      </w:r>
    </w:p>
    <w:p w14:paraId="7B815EF3" w14:textId="77777777" w:rsidR="00C02612" w:rsidRPr="0054622D" w:rsidRDefault="00C02612" w:rsidP="008B7174">
      <w:pPr>
        <w:suppressAutoHyphens/>
        <w:jc w:val="both"/>
        <w:rPr>
          <w:rFonts w:ascii="Arial" w:hAnsi="Arial" w:cs="Arial"/>
          <w:bCs/>
          <w:color w:val="000000" w:themeColor="text1"/>
          <w:sz w:val="22"/>
          <w:szCs w:val="22"/>
          <w:lang w:val="es-CO" w:eastAsia="es-CO"/>
        </w:rPr>
      </w:pPr>
    </w:p>
    <w:p w14:paraId="2737433E" w14:textId="250AC0C5" w:rsidR="008B7174" w:rsidRPr="0054622D" w:rsidRDefault="004A120C" w:rsidP="008B7174">
      <w:pPr>
        <w:suppressAutoHyphens/>
        <w:jc w:val="both"/>
        <w:rPr>
          <w:rFonts w:ascii="Arial" w:hAnsi="Arial" w:cs="Arial"/>
          <w:bCs/>
          <w:color w:val="000000" w:themeColor="text1"/>
          <w:sz w:val="22"/>
          <w:szCs w:val="22"/>
          <w:lang w:val="es-CO" w:eastAsia="es-CO"/>
        </w:rPr>
      </w:pPr>
      <w:r w:rsidRPr="0054622D">
        <w:rPr>
          <w:rFonts w:ascii="Arial" w:hAnsi="Arial" w:cs="Arial"/>
          <w:bCs/>
          <w:color w:val="000000" w:themeColor="text1"/>
          <w:sz w:val="22"/>
          <w:szCs w:val="22"/>
          <w:lang w:val="es-CO" w:eastAsia="es-CO"/>
        </w:rPr>
        <w:t>Por</w:t>
      </w:r>
      <w:r w:rsidR="00090B7B" w:rsidRPr="0054622D">
        <w:rPr>
          <w:rFonts w:ascii="Arial" w:hAnsi="Arial" w:cs="Arial"/>
          <w:bCs/>
          <w:color w:val="000000" w:themeColor="text1"/>
          <w:sz w:val="22"/>
          <w:szCs w:val="22"/>
          <w:lang w:val="es-CO" w:eastAsia="es-CO"/>
        </w:rPr>
        <w:t xml:space="preserve"> lo</w:t>
      </w:r>
      <w:r w:rsidRPr="0054622D">
        <w:rPr>
          <w:rFonts w:ascii="Arial" w:hAnsi="Arial" w:cs="Arial"/>
          <w:bCs/>
          <w:color w:val="000000" w:themeColor="text1"/>
          <w:sz w:val="22"/>
          <w:szCs w:val="22"/>
          <w:lang w:val="es-CO" w:eastAsia="es-CO"/>
        </w:rPr>
        <w:t xml:space="preserve"> tanto, l</w:t>
      </w:r>
      <w:r w:rsidR="008B7174" w:rsidRPr="0054622D">
        <w:rPr>
          <w:rFonts w:ascii="Arial" w:hAnsi="Arial" w:cs="Arial"/>
          <w:bCs/>
          <w:color w:val="000000" w:themeColor="text1"/>
          <w:sz w:val="22"/>
          <w:szCs w:val="22"/>
          <w:lang w:val="es-CO" w:eastAsia="es-CO"/>
        </w:rPr>
        <w:t xml:space="preserve">as organizaciones solidarias deben constituir como mínimo un deterioro general del uno por ciento (1%) sobre el total de la cartera de créditos bruta. </w:t>
      </w:r>
      <w:r w:rsidR="00F9402E" w:rsidRPr="0054622D">
        <w:rPr>
          <w:rFonts w:ascii="Arial" w:hAnsi="Arial" w:cs="Arial"/>
          <w:bCs/>
          <w:color w:val="000000" w:themeColor="text1"/>
          <w:sz w:val="22"/>
          <w:szCs w:val="22"/>
          <w:lang w:val="es-CO" w:eastAsia="es-CO"/>
        </w:rPr>
        <w:t>La decisión de constituir un deterioro general superior al mínimo exigido corresponderá a una política aprobada por el consejo de administración o la junta directiva.</w:t>
      </w:r>
    </w:p>
    <w:p w14:paraId="0E1B66FC" w14:textId="77777777" w:rsidR="008B7174" w:rsidRPr="0054622D" w:rsidRDefault="008B7174" w:rsidP="008B7174">
      <w:pPr>
        <w:suppressAutoHyphens/>
        <w:jc w:val="both"/>
        <w:rPr>
          <w:rFonts w:ascii="Arial" w:hAnsi="Arial" w:cs="Arial"/>
          <w:bCs/>
          <w:color w:val="000000" w:themeColor="text1"/>
          <w:sz w:val="22"/>
          <w:szCs w:val="22"/>
          <w:lang w:val="es-CO" w:eastAsia="es-CO"/>
        </w:rPr>
      </w:pPr>
    </w:p>
    <w:p w14:paraId="551EF051" w14:textId="77777777" w:rsidR="00AF011A" w:rsidRPr="0054622D" w:rsidRDefault="00AF011A" w:rsidP="008B7174">
      <w:pPr>
        <w:suppressAutoHyphens/>
        <w:jc w:val="both"/>
        <w:rPr>
          <w:rFonts w:ascii="Arial" w:hAnsi="Arial" w:cs="Arial"/>
          <w:bCs/>
          <w:color w:val="000000" w:themeColor="text1"/>
          <w:sz w:val="22"/>
          <w:szCs w:val="22"/>
          <w:lang w:val="es-CO" w:eastAsia="es-CO"/>
        </w:rPr>
      </w:pPr>
    </w:p>
    <w:p w14:paraId="24F45F8D" w14:textId="653B1B22" w:rsidR="008B7174" w:rsidRPr="0054622D" w:rsidRDefault="00F9402E" w:rsidP="008B7174">
      <w:pPr>
        <w:suppressAutoHyphens/>
        <w:autoSpaceDE w:val="0"/>
        <w:autoSpaceDN w:val="0"/>
        <w:adjustRightInd w:val="0"/>
        <w:jc w:val="both"/>
        <w:rPr>
          <w:rFonts w:ascii="Arial" w:hAnsi="Arial" w:cs="Arial"/>
          <w:bCs/>
          <w:color w:val="000000" w:themeColor="text1"/>
          <w:sz w:val="22"/>
          <w:szCs w:val="22"/>
          <w:lang w:val="es-CO" w:eastAsia="es-CO"/>
        </w:rPr>
      </w:pPr>
      <w:r w:rsidRPr="009658E0">
        <w:rPr>
          <w:rFonts w:ascii="Arial" w:hAnsi="Arial" w:cs="Arial"/>
          <w:bCs/>
          <w:color w:val="000000" w:themeColor="text1"/>
          <w:sz w:val="22"/>
          <w:szCs w:val="22"/>
          <w:lang w:val="es-CO" w:eastAsia="es-CO"/>
        </w:rPr>
        <w:lastRenderedPageBreak/>
        <w:t>En el caso de las cooperativas de ahorro y crédito y las cooperativas multiactivas o integrales con sección de ahorro y crédito,</w:t>
      </w:r>
      <w:r w:rsidRPr="0054622D">
        <w:rPr>
          <w:rFonts w:ascii="Arial" w:hAnsi="Arial" w:cs="Arial"/>
          <w:bCs/>
          <w:color w:val="000000" w:themeColor="text1"/>
          <w:sz w:val="22"/>
          <w:szCs w:val="22"/>
          <w:lang w:val="es-CO" w:eastAsia="es-CO"/>
        </w:rPr>
        <w:t xml:space="preserve"> cuando la calidad de la cartera vencida exceda dos desviaciones estándar a la del promedio del sector, el deterioro general se deberá incrementar 0,2% por cada desviación estándar, de acuerdo con la información publicada por la Superintendencia en su página Web.</w:t>
      </w:r>
    </w:p>
    <w:p w14:paraId="278CD2CD" w14:textId="79DF93DC" w:rsidR="004A120C" w:rsidRDefault="004A120C" w:rsidP="008B7174">
      <w:pPr>
        <w:suppressAutoHyphens/>
        <w:autoSpaceDE w:val="0"/>
        <w:autoSpaceDN w:val="0"/>
        <w:adjustRightInd w:val="0"/>
        <w:jc w:val="both"/>
        <w:rPr>
          <w:rFonts w:ascii="Arial" w:hAnsi="Arial" w:cs="Arial"/>
          <w:bCs/>
          <w:color w:val="000000" w:themeColor="text1"/>
          <w:sz w:val="22"/>
          <w:szCs w:val="22"/>
          <w:lang w:val="es-CO" w:eastAsia="es-CO"/>
        </w:rPr>
      </w:pPr>
    </w:p>
    <w:p w14:paraId="502103B1" w14:textId="77777777" w:rsidR="008B7174" w:rsidRPr="0054622D" w:rsidRDefault="008B7174" w:rsidP="00777C18">
      <w:pPr>
        <w:pStyle w:val="Ttulo3"/>
        <w:numPr>
          <w:ilvl w:val="2"/>
          <w:numId w:val="3"/>
        </w:numPr>
        <w:rPr>
          <w:rFonts w:ascii="Arial" w:hAnsi="Arial" w:cs="Arial"/>
          <w:b/>
          <w:color w:val="000000" w:themeColor="text1"/>
          <w:sz w:val="22"/>
          <w:szCs w:val="22"/>
          <w:lang w:eastAsia="ar-SA"/>
        </w:rPr>
      </w:pPr>
      <w:bookmarkStart w:id="78" w:name="_Toc26200305"/>
      <w:bookmarkStart w:id="79" w:name="_Toc34149784"/>
      <w:r w:rsidRPr="0054622D">
        <w:rPr>
          <w:rFonts w:ascii="Arial" w:hAnsi="Arial" w:cs="Arial"/>
          <w:b/>
          <w:color w:val="000000" w:themeColor="text1"/>
          <w:sz w:val="22"/>
          <w:szCs w:val="22"/>
          <w:lang w:eastAsia="ar-SA"/>
        </w:rPr>
        <w:t>Deterioro</w:t>
      </w:r>
      <w:r w:rsidRPr="0054622D">
        <w:rPr>
          <w:rFonts w:ascii="Arial" w:hAnsi="Arial" w:cs="Arial"/>
          <w:b/>
          <w:color w:val="000000" w:themeColor="text1"/>
          <w:sz w:val="22"/>
          <w:szCs w:val="22"/>
          <w:lang w:eastAsia="en-US" w:bidi="en-US"/>
        </w:rPr>
        <w:t xml:space="preserve"> </w:t>
      </w:r>
      <w:r w:rsidRPr="0054622D">
        <w:rPr>
          <w:rFonts w:ascii="Arial" w:hAnsi="Arial" w:cs="Arial"/>
          <w:b/>
          <w:color w:val="000000" w:themeColor="text1"/>
          <w:sz w:val="22"/>
          <w:szCs w:val="22"/>
          <w:lang w:eastAsia="ar-SA"/>
        </w:rPr>
        <w:t>Individual</w:t>
      </w:r>
      <w:bookmarkEnd w:id="78"/>
      <w:bookmarkEnd w:id="79"/>
    </w:p>
    <w:p w14:paraId="1D977CB0" w14:textId="77777777" w:rsidR="00A76A46" w:rsidRPr="0054622D" w:rsidRDefault="00A76A46" w:rsidP="00A76A46">
      <w:pPr>
        <w:rPr>
          <w:rFonts w:ascii="Arial" w:hAnsi="Arial" w:cs="Arial"/>
          <w:sz w:val="22"/>
          <w:szCs w:val="22"/>
          <w:lang w:eastAsia="ar-SA"/>
        </w:rPr>
      </w:pPr>
    </w:p>
    <w:p w14:paraId="0964F409" w14:textId="77777777" w:rsidR="004A120C" w:rsidRPr="0054622D" w:rsidRDefault="008B7174" w:rsidP="008B7174">
      <w:pPr>
        <w:suppressAutoHyphens/>
        <w:autoSpaceDE w:val="0"/>
        <w:autoSpaceDN w:val="0"/>
        <w:adjustRightInd w:val="0"/>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Sin perjuicio del reconocimiento del deterioro general a que se refiere el numeral anterior, las organizaciones solidarias deberán reconocer el deterioro individual que se puede generar en la cartera por eventos de riesgo que pueden afectar la situación financiera del deudor y por tanto su perfil de riesgo al igual que la recuperación de las garantías.</w:t>
      </w:r>
    </w:p>
    <w:p w14:paraId="7122B2B2" w14:textId="77777777" w:rsidR="004A120C" w:rsidRPr="0054622D" w:rsidRDefault="004A120C" w:rsidP="008B7174">
      <w:pPr>
        <w:suppressAutoHyphens/>
        <w:autoSpaceDE w:val="0"/>
        <w:autoSpaceDN w:val="0"/>
        <w:adjustRightInd w:val="0"/>
        <w:jc w:val="both"/>
        <w:rPr>
          <w:rFonts w:ascii="Arial" w:hAnsi="Arial" w:cs="Arial"/>
          <w:color w:val="000000" w:themeColor="text1"/>
          <w:sz w:val="22"/>
          <w:szCs w:val="22"/>
          <w:lang w:val="es-CO" w:eastAsia="ar-SA"/>
        </w:rPr>
      </w:pPr>
    </w:p>
    <w:p w14:paraId="41A4F187" w14:textId="55453F63" w:rsidR="004A120C" w:rsidRPr="0054622D" w:rsidRDefault="004A120C" w:rsidP="004A120C">
      <w:pPr>
        <w:jc w:val="both"/>
        <w:rPr>
          <w:rFonts w:ascii="Arial" w:hAnsi="Arial" w:cs="Arial"/>
          <w:sz w:val="22"/>
          <w:szCs w:val="22"/>
          <w:lang w:eastAsia="ar-SA"/>
        </w:rPr>
      </w:pPr>
      <w:r w:rsidRPr="0054622D">
        <w:rPr>
          <w:rFonts w:ascii="Arial" w:hAnsi="Arial" w:cs="Arial"/>
          <w:sz w:val="22"/>
          <w:szCs w:val="22"/>
          <w:lang w:eastAsia="ar-SA"/>
        </w:rPr>
        <w:t xml:space="preserve">La constitución del deterioro individual se realizará en función de las pérdidas esperadas que arroje la aplicación del modelo interno, el de referencia para las carteras de consumo con libranza, consumo sin libranza y la cartera comercial o el anexo </w:t>
      </w:r>
      <w:r w:rsidR="007156BE" w:rsidRPr="0054622D">
        <w:rPr>
          <w:rFonts w:ascii="Arial" w:hAnsi="Arial" w:cs="Arial"/>
          <w:sz w:val="22"/>
          <w:szCs w:val="22"/>
          <w:lang w:eastAsia="ar-SA"/>
        </w:rPr>
        <w:t>1</w:t>
      </w:r>
      <w:r w:rsidRPr="0054622D">
        <w:rPr>
          <w:rFonts w:ascii="Arial" w:hAnsi="Arial" w:cs="Arial"/>
          <w:sz w:val="22"/>
          <w:szCs w:val="22"/>
          <w:lang w:eastAsia="ar-SA"/>
        </w:rPr>
        <w:t xml:space="preserve"> del presente capítulo según sea el caso. </w:t>
      </w:r>
    </w:p>
    <w:p w14:paraId="6FD29BBC" w14:textId="77777777" w:rsidR="004A120C" w:rsidRPr="0054622D" w:rsidRDefault="004A120C" w:rsidP="004A120C">
      <w:pPr>
        <w:jc w:val="both"/>
        <w:rPr>
          <w:rFonts w:ascii="Arial" w:hAnsi="Arial" w:cs="Arial"/>
          <w:sz w:val="22"/>
          <w:szCs w:val="22"/>
          <w:lang w:eastAsia="ar-SA"/>
        </w:rPr>
      </w:pPr>
    </w:p>
    <w:p w14:paraId="7DAD7760" w14:textId="4586209B" w:rsidR="004A120C" w:rsidRPr="0054622D" w:rsidRDefault="004A120C" w:rsidP="004A120C">
      <w:pPr>
        <w:jc w:val="both"/>
        <w:rPr>
          <w:rFonts w:ascii="Arial" w:hAnsi="Arial" w:cs="Arial"/>
          <w:sz w:val="22"/>
          <w:szCs w:val="22"/>
          <w:lang w:eastAsia="ar-SA"/>
        </w:rPr>
      </w:pPr>
      <w:r w:rsidRPr="0054622D">
        <w:rPr>
          <w:rFonts w:ascii="Arial" w:hAnsi="Arial" w:cs="Arial"/>
          <w:sz w:val="22"/>
          <w:szCs w:val="22"/>
          <w:lang w:eastAsia="ar-SA"/>
        </w:rPr>
        <w:t>No obstante, hasta tanto se defina la fecha de aplicación de los modelos de referencia establecidos en el anexo 2 del presente capítulo, las organizaciones vigiladas deberán calcular los deterioros individuales como se indica en el anexo 1 del presente capítulo.</w:t>
      </w:r>
    </w:p>
    <w:p w14:paraId="5797282E" w14:textId="0ADA3B54" w:rsidR="008B7174" w:rsidRPr="0054622D" w:rsidRDefault="008B7174" w:rsidP="008B7174">
      <w:pPr>
        <w:suppressAutoHyphens/>
        <w:autoSpaceDE w:val="0"/>
        <w:autoSpaceDN w:val="0"/>
        <w:adjustRightInd w:val="0"/>
        <w:jc w:val="both"/>
        <w:rPr>
          <w:rFonts w:ascii="Arial" w:hAnsi="Arial" w:cs="Arial"/>
          <w:color w:val="000000" w:themeColor="text1"/>
          <w:sz w:val="22"/>
          <w:szCs w:val="22"/>
          <w:lang w:val="es-CO" w:eastAsia="ar-SA"/>
        </w:rPr>
      </w:pPr>
    </w:p>
    <w:p w14:paraId="15F1DE50" w14:textId="6998CFDE" w:rsidR="00A74A3D" w:rsidRPr="0054622D" w:rsidRDefault="0034005D" w:rsidP="008B7174">
      <w:pPr>
        <w:suppressAutoHyphens/>
        <w:autoSpaceDE w:val="0"/>
        <w:autoSpaceDN w:val="0"/>
        <w:adjustRightInd w:val="0"/>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Así mismo, p</w:t>
      </w:r>
      <w:r w:rsidR="008B7174" w:rsidRPr="0054622D">
        <w:rPr>
          <w:rFonts w:ascii="Arial" w:hAnsi="Arial" w:cs="Arial"/>
          <w:color w:val="000000" w:themeColor="text1"/>
          <w:sz w:val="22"/>
          <w:szCs w:val="22"/>
          <w:lang w:val="es-CO" w:eastAsia="ar-SA"/>
        </w:rPr>
        <w:t>ara estimar el deterioro individual</w:t>
      </w:r>
      <w:r w:rsidR="00A74A3D" w:rsidRPr="0054622D">
        <w:rPr>
          <w:rFonts w:ascii="Arial" w:hAnsi="Arial" w:cs="Arial"/>
          <w:color w:val="000000" w:themeColor="text1"/>
          <w:sz w:val="22"/>
          <w:szCs w:val="22"/>
          <w:lang w:val="es-CO" w:eastAsia="ar-SA"/>
        </w:rPr>
        <w:t>, las organizaciones solidarias</w:t>
      </w:r>
      <w:r w:rsidR="008B7174" w:rsidRPr="0054622D">
        <w:rPr>
          <w:rFonts w:ascii="Arial" w:hAnsi="Arial" w:cs="Arial"/>
          <w:color w:val="000000" w:themeColor="text1"/>
          <w:sz w:val="22"/>
          <w:szCs w:val="22"/>
          <w:lang w:val="es-CO" w:eastAsia="ar-SA"/>
        </w:rPr>
        <w:t xml:space="preserve"> deberá</w:t>
      </w:r>
      <w:r w:rsidR="00A74A3D" w:rsidRPr="0054622D">
        <w:rPr>
          <w:rFonts w:ascii="Arial" w:hAnsi="Arial" w:cs="Arial"/>
          <w:color w:val="000000" w:themeColor="text1"/>
          <w:sz w:val="22"/>
          <w:szCs w:val="22"/>
          <w:lang w:val="es-CO" w:eastAsia="ar-SA"/>
        </w:rPr>
        <w:t>n</w:t>
      </w:r>
      <w:r w:rsidR="008B7174" w:rsidRPr="0054622D">
        <w:rPr>
          <w:rFonts w:ascii="Arial" w:hAnsi="Arial" w:cs="Arial"/>
          <w:color w:val="000000" w:themeColor="text1"/>
          <w:sz w:val="22"/>
          <w:szCs w:val="22"/>
          <w:lang w:val="es-CO" w:eastAsia="ar-SA"/>
        </w:rPr>
        <w:t xml:space="preserve"> tener en cuenta la </w:t>
      </w:r>
      <w:r w:rsidR="00AC582E" w:rsidRPr="0054622D">
        <w:rPr>
          <w:rFonts w:ascii="Arial" w:hAnsi="Arial" w:cs="Arial"/>
          <w:color w:val="000000" w:themeColor="text1"/>
          <w:sz w:val="22"/>
          <w:szCs w:val="22"/>
          <w:lang w:val="es-CO" w:eastAsia="ar-SA"/>
        </w:rPr>
        <w:t xml:space="preserve">calificación de </w:t>
      </w:r>
      <w:r w:rsidR="008314D4" w:rsidRPr="0054622D">
        <w:rPr>
          <w:rFonts w:ascii="Arial" w:hAnsi="Arial" w:cs="Arial"/>
          <w:color w:val="000000" w:themeColor="text1"/>
          <w:sz w:val="22"/>
          <w:szCs w:val="22"/>
          <w:lang w:val="es-CO" w:eastAsia="ar-SA"/>
        </w:rPr>
        <w:t xml:space="preserve">mayor </w:t>
      </w:r>
      <w:r w:rsidR="008B7174" w:rsidRPr="0054622D">
        <w:rPr>
          <w:rFonts w:ascii="Arial" w:hAnsi="Arial" w:cs="Arial"/>
          <w:color w:val="000000" w:themeColor="text1"/>
          <w:sz w:val="22"/>
          <w:szCs w:val="22"/>
          <w:lang w:val="es-CO" w:eastAsia="ar-SA"/>
        </w:rPr>
        <w:t>riesgo del deudor</w:t>
      </w:r>
      <w:r w:rsidR="00A74A3D" w:rsidRPr="0054622D">
        <w:rPr>
          <w:rFonts w:ascii="Arial" w:hAnsi="Arial" w:cs="Arial"/>
          <w:color w:val="000000" w:themeColor="text1"/>
          <w:sz w:val="22"/>
          <w:szCs w:val="22"/>
          <w:lang w:val="es-CO" w:eastAsia="ar-SA"/>
        </w:rPr>
        <w:t>, como producto del</w:t>
      </w:r>
      <w:r w:rsidR="00E771F8" w:rsidRPr="0054622D">
        <w:rPr>
          <w:rFonts w:ascii="Arial" w:hAnsi="Arial" w:cs="Arial"/>
          <w:color w:val="000000" w:themeColor="text1"/>
          <w:sz w:val="22"/>
          <w:szCs w:val="22"/>
          <w:lang w:val="es-CO" w:eastAsia="ar-SA"/>
        </w:rPr>
        <w:t xml:space="preserve"> modelo de referencia, del </w:t>
      </w:r>
      <w:r w:rsidR="00A74A3D" w:rsidRPr="0054622D">
        <w:rPr>
          <w:rFonts w:ascii="Arial" w:hAnsi="Arial" w:cs="Arial"/>
          <w:color w:val="000000" w:themeColor="text1"/>
          <w:sz w:val="22"/>
          <w:szCs w:val="22"/>
          <w:lang w:val="es-CO" w:eastAsia="ar-SA"/>
        </w:rPr>
        <w:t xml:space="preserve">proceso de evaluación de cartera, </w:t>
      </w:r>
      <w:r w:rsidR="00E771F8" w:rsidRPr="0054622D">
        <w:rPr>
          <w:rFonts w:ascii="Arial" w:hAnsi="Arial" w:cs="Arial"/>
          <w:color w:val="000000" w:themeColor="text1"/>
          <w:sz w:val="22"/>
          <w:szCs w:val="22"/>
          <w:lang w:val="es-CO" w:eastAsia="ar-SA"/>
        </w:rPr>
        <w:t xml:space="preserve">de la altura de mora </w:t>
      </w:r>
      <w:r w:rsidR="00A74A3D" w:rsidRPr="0054622D">
        <w:rPr>
          <w:rFonts w:ascii="Arial" w:hAnsi="Arial" w:cs="Arial"/>
          <w:color w:val="000000" w:themeColor="text1"/>
          <w:sz w:val="22"/>
          <w:szCs w:val="22"/>
          <w:lang w:val="es-CO" w:eastAsia="ar-SA"/>
        </w:rPr>
        <w:t>o de cualquier otra calificación que pueda tener la operación crediticia cumpliendo con las disposiciones contenidas</w:t>
      </w:r>
      <w:r w:rsidR="00A616EF" w:rsidRPr="0054622D">
        <w:rPr>
          <w:rFonts w:ascii="Arial" w:hAnsi="Arial" w:cs="Arial"/>
          <w:color w:val="000000" w:themeColor="text1"/>
          <w:sz w:val="22"/>
          <w:szCs w:val="22"/>
          <w:lang w:val="es-CO" w:eastAsia="ar-SA"/>
        </w:rPr>
        <w:t xml:space="preserve"> en el anexo 1 y en el presente capitulo</w:t>
      </w:r>
      <w:r w:rsidR="00A74A3D" w:rsidRPr="0054622D">
        <w:rPr>
          <w:rFonts w:ascii="Arial" w:hAnsi="Arial" w:cs="Arial"/>
          <w:color w:val="000000" w:themeColor="text1"/>
          <w:sz w:val="22"/>
          <w:szCs w:val="22"/>
          <w:lang w:val="es-CO" w:eastAsia="ar-SA"/>
        </w:rPr>
        <w:t>.</w:t>
      </w:r>
    </w:p>
    <w:p w14:paraId="15858FBA" w14:textId="30CD7171" w:rsidR="00CC1725" w:rsidRPr="0054622D" w:rsidRDefault="00CC1725" w:rsidP="008B7174">
      <w:pPr>
        <w:suppressAutoHyphens/>
        <w:autoSpaceDE w:val="0"/>
        <w:autoSpaceDN w:val="0"/>
        <w:adjustRightInd w:val="0"/>
        <w:jc w:val="both"/>
        <w:rPr>
          <w:rFonts w:ascii="Arial" w:hAnsi="Arial" w:cs="Arial"/>
          <w:color w:val="000000" w:themeColor="text1"/>
          <w:sz w:val="22"/>
          <w:szCs w:val="22"/>
          <w:lang w:val="es-CO" w:eastAsia="ar-SA"/>
        </w:rPr>
      </w:pPr>
    </w:p>
    <w:p w14:paraId="3083245B" w14:textId="72D8F536" w:rsidR="00CC1725" w:rsidRPr="0054622D" w:rsidRDefault="00CC1725" w:rsidP="00CB3A6C">
      <w:pPr>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 xml:space="preserve">En el caso de los créditos a empleados otorgados en virtud de la relación laboral existente, las organizaciones solidarias deberán </w:t>
      </w:r>
      <w:r w:rsidR="00CB3A6C" w:rsidRPr="0054622D">
        <w:rPr>
          <w:rFonts w:ascii="Arial" w:hAnsi="Arial" w:cs="Arial"/>
          <w:color w:val="000000" w:themeColor="text1"/>
          <w:sz w:val="22"/>
          <w:szCs w:val="22"/>
          <w:lang w:val="es-CO" w:eastAsia="ar-SA"/>
        </w:rPr>
        <w:t>calificar las operaciones de acuerdo con los parámetros establecidos en el anexo 1, numer</w:t>
      </w:r>
      <w:r w:rsidR="00325D3F" w:rsidRPr="0054622D">
        <w:rPr>
          <w:rFonts w:ascii="Arial" w:hAnsi="Arial" w:cs="Arial"/>
          <w:color w:val="000000" w:themeColor="text1"/>
          <w:sz w:val="22"/>
          <w:szCs w:val="22"/>
          <w:lang w:val="es-CO" w:eastAsia="ar-SA"/>
        </w:rPr>
        <w:t xml:space="preserve">al 1. Para la modalidad de consumo </w:t>
      </w:r>
      <w:r w:rsidR="00066090" w:rsidRPr="0054622D">
        <w:rPr>
          <w:rFonts w:ascii="Arial" w:hAnsi="Arial" w:cs="Arial"/>
          <w:color w:val="000000" w:themeColor="text1"/>
          <w:sz w:val="22"/>
          <w:szCs w:val="22"/>
          <w:lang w:val="es-CO" w:eastAsia="ar-SA"/>
        </w:rPr>
        <w:t xml:space="preserve">se </w:t>
      </w:r>
      <w:r w:rsidR="00325D3F" w:rsidRPr="0054622D">
        <w:rPr>
          <w:rFonts w:ascii="Arial" w:hAnsi="Arial" w:cs="Arial"/>
          <w:color w:val="000000" w:themeColor="text1"/>
          <w:sz w:val="22"/>
          <w:szCs w:val="22"/>
          <w:lang w:val="es-CO" w:eastAsia="ar-SA"/>
        </w:rPr>
        <w:t>deberá tomar la PI correspondiente</w:t>
      </w:r>
      <w:r w:rsidR="00066090" w:rsidRPr="0054622D">
        <w:rPr>
          <w:rFonts w:ascii="Arial" w:hAnsi="Arial" w:cs="Arial"/>
          <w:color w:val="000000" w:themeColor="text1"/>
          <w:sz w:val="22"/>
          <w:szCs w:val="22"/>
          <w:lang w:val="es-CO" w:eastAsia="ar-SA"/>
        </w:rPr>
        <w:t>, expuesta</w:t>
      </w:r>
      <w:r w:rsidR="00325D3F" w:rsidRPr="0054622D">
        <w:rPr>
          <w:rFonts w:ascii="Arial" w:hAnsi="Arial" w:cs="Arial"/>
          <w:color w:val="000000" w:themeColor="text1"/>
          <w:sz w:val="22"/>
          <w:szCs w:val="22"/>
          <w:lang w:val="es-CO" w:eastAsia="ar-SA"/>
        </w:rPr>
        <w:t xml:space="preserve"> en el </w:t>
      </w:r>
      <w:r w:rsidR="00066090" w:rsidRPr="0054622D">
        <w:rPr>
          <w:rFonts w:ascii="Arial" w:hAnsi="Arial" w:cs="Arial"/>
          <w:color w:val="000000" w:themeColor="text1"/>
          <w:sz w:val="22"/>
          <w:szCs w:val="22"/>
          <w:lang w:val="es-CO" w:eastAsia="ar-SA"/>
        </w:rPr>
        <w:t xml:space="preserve">anexo 2, </w:t>
      </w:r>
      <w:r w:rsidR="00325D3F" w:rsidRPr="0054622D">
        <w:rPr>
          <w:rFonts w:ascii="Arial" w:hAnsi="Arial" w:cs="Arial"/>
          <w:color w:val="000000" w:themeColor="text1"/>
          <w:sz w:val="22"/>
          <w:szCs w:val="22"/>
          <w:lang w:val="es-CO" w:eastAsia="ar-SA"/>
        </w:rPr>
        <w:t xml:space="preserve">numeral 4.1.1., </w:t>
      </w:r>
      <w:r w:rsidR="00CB3A6C" w:rsidRPr="0054622D">
        <w:rPr>
          <w:rFonts w:ascii="Arial" w:hAnsi="Arial" w:cs="Arial"/>
          <w:color w:val="000000" w:themeColor="text1"/>
          <w:sz w:val="22"/>
          <w:szCs w:val="22"/>
          <w:lang w:val="es-CO" w:eastAsia="ar-SA"/>
        </w:rPr>
        <w:t>con el fin de determinar la probabilidad de incumplimiento y aplicar la fórmula para</w:t>
      </w:r>
      <w:r w:rsidR="00745CF1" w:rsidRPr="0054622D">
        <w:rPr>
          <w:rFonts w:ascii="Arial" w:hAnsi="Arial" w:cs="Arial"/>
          <w:color w:val="000000" w:themeColor="text1"/>
          <w:sz w:val="22"/>
          <w:szCs w:val="22"/>
          <w:lang w:val="es-CO" w:eastAsia="ar-SA"/>
        </w:rPr>
        <w:t xml:space="preserve"> la pé</w:t>
      </w:r>
      <w:r w:rsidR="00CB3A6C" w:rsidRPr="0054622D">
        <w:rPr>
          <w:rFonts w:ascii="Arial" w:hAnsi="Arial" w:cs="Arial"/>
          <w:color w:val="000000" w:themeColor="text1"/>
          <w:sz w:val="22"/>
          <w:szCs w:val="22"/>
          <w:lang w:val="es-CO" w:eastAsia="ar-SA"/>
        </w:rPr>
        <w:t>rdida esperada.</w:t>
      </w:r>
    </w:p>
    <w:p w14:paraId="5485BF1C" w14:textId="77777777" w:rsidR="00CC1725" w:rsidRPr="0054622D" w:rsidRDefault="00CC1725" w:rsidP="008B7174">
      <w:pPr>
        <w:suppressAutoHyphens/>
        <w:autoSpaceDE w:val="0"/>
        <w:autoSpaceDN w:val="0"/>
        <w:adjustRightInd w:val="0"/>
        <w:jc w:val="both"/>
        <w:rPr>
          <w:rFonts w:ascii="Arial" w:hAnsi="Arial" w:cs="Arial"/>
          <w:color w:val="000000" w:themeColor="text1"/>
          <w:sz w:val="22"/>
          <w:szCs w:val="22"/>
          <w:lang w:val="es-CO" w:eastAsia="ar-SA"/>
        </w:rPr>
      </w:pPr>
    </w:p>
    <w:p w14:paraId="5DE1D28E" w14:textId="77777777" w:rsidR="008B7174" w:rsidRPr="0054622D" w:rsidRDefault="008B7174" w:rsidP="007B47EA">
      <w:pPr>
        <w:tabs>
          <w:tab w:val="left" w:pos="3932"/>
          <w:tab w:val="center" w:pos="4536"/>
        </w:tabs>
        <w:jc w:val="both"/>
        <w:rPr>
          <w:rFonts w:ascii="Arial" w:hAnsi="Arial" w:cs="Arial"/>
          <w:bCs/>
          <w:color w:val="000000" w:themeColor="text1"/>
          <w:sz w:val="22"/>
          <w:szCs w:val="22"/>
          <w:lang w:val="es-MX"/>
        </w:rPr>
      </w:pPr>
    </w:p>
    <w:p w14:paraId="3B578427" w14:textId="77777777" w:rsidR="001C7651" w:rsidRPr="0054622D" w:rsidRDefault="001C7651" w:rsidP="00D80E0B">
      <w:pPr>
        <w:pStyle w:val="Ttulo2"/>
        <w:numPr>
          <w:ilvl w:val="1"/>
          <w:numId w:val="3"/>
        </w:numPr>
        <w:rPr>
          <w:rFonts w:ascii="Arial" w:hAnsi="Arial" w:cs="Arial"/>
          <w:b/>
          <w:color w:val="000000" w:themeColor="text1"/>
          <w:sz w:val="22"/>
          <w:szCs w:val="22"/>
          <w:lang w:eastAsia="ar-SA"/>
        </w:rPr>
      </w:pPr>
      <w:bookmarkStart w:id="80" w:name="_Toc34149785"/>
      <w:r w:rsidRPr="0054622D">
        <w:rPr>
          <w:rFonts w:ascii="Arial" w:hAnsi="Arial" w:cs="Arial"/>
          <w:b/>
          <w:color w:val="000000" w:themeColor="text1"/>
          <w:sz w:val="22"/>
          <w:szCs w:val="22"/>
          <w:lang w:eastAsia="ar-SA"/>
        </w:rPr>
        <w:t>Estructura Organizacional</w:t>
      </w:r>
      <w:bookmarkEnd w:id="80"/>
    </w:p>
    <w:p w14:paraId="27759B98" w14:textId="77777777" w:rsidR="00D80E0B" w:rsidRPr="0054622D" w:rsidRDefault="00D80E0B" w:rsidP="00D80E0B">
      <w:pPr>
        <w:rPr>
          <w:rFonts w:ascii="Arial" w:hAnsi="Arial" w:cs="Arial"/>
          <w:color w:val="000000" w:themeColor="text1"/>
          <w:sz w:val="22"/>
          <w:szCs w:val="22"/>
          <w:lang w:eastAsia="ar-SA"/>
        </w:rPr>
      </w:pPr>
    </w:p>
    <w:p w14:paraId="65DEDE5F" w14:textId="77777777" w:rsidR="001C7651" w:rsidRPr="0054622D" w:rsidRDefault="001C7651" w:rsidP="001C7651">
      <w:pPr>
        <w:jc w:val="both"/>
        <w:rPr>
          <w:rFonts w:ascii="Arial" w:hAnsi="Arial" w:cs="Arial"/>
          <w:color w:val="000000" w:themeColor="text1"/>
          <w:sz w:val="22"/>
          <w:szCs w:val="22"/>
        </w:rPr>
      </w:pPr>
      <w:r w:rsidRPr="0054622D">
        <w:rPr>
          <w:rFonts w:ascii="Arial" w:hAnsi="Arial" w:cs="Arial"/>
          <w:color w:val="000000" w:themeColor="text1"/>
          <w:sz w:val="22"/>
          <w:szCs w:val="22"/>
        </w:rPr>
        <w:t xml:space="preserve">Para la administración y la gestión del riesgo de crédito el consejo de administración o la junta directiva de la organización solidaria, debe definir una estructura organizacional, acorde con el tamaño de la organización, en la cual exista separación funcional y administrativa entre las áreas encargadas de la función comercial de colocación de créditos, las encargadas de la </w:t>
      </w:r>
      <w:r w:rsidRPr="0054622D">
        <w:rPr>
          <w:rFonts w:ascii="Arial" w:hAnsi="Arial" w:cs="Arial"/>
          <w:color w:val="000000" w:themeColor="text1"/>
          <w:sz w:val="22"/>
          <w:szCs w:val="22"/>
        </w:rPr>
        <w:lastRenderedPageBreak/>
        <w:t>operación crediticia y la encargada de la gestión del riesgo de crédito, que permita asignar responsabilidades a las personas y áreas involucradas en los respectivos procesos y establecer reglas internas dirigidas a prevenir y sancionar conflictos de interés.</w:t>
      </w:r>
    </w:p>
    <w:p w14:paraId="3205DFA5" w14:textId="77777777" w:rsidR="001C7651" w:rsidRPr="0054622D" w:rsidRDefault="001C7651" w:rsidP="001C7651">
      <w:pPr>
        <w:jc w:val="both"/>
        <w:rPr>
          <w:rFonts w:ascii="Arial" w:hAnsi="Arial" w:cs="Arial"/>
          <w:color w:val="000000" w:themeColor="text1"/>
          <w:sz w:val="22"/>
          <w:szCs w:val="22"/>
        </w:rPr>
      </w:pPr>
    </w:p>
    <w:p w14:paraId="26617D75" w14:textId="77777777" w:rsidR="00BD23A4" w:rsidRPr="0054622D" w:rsidRDefault="00BD23A4" w:rsidP="00BD23A4">
      <w:pPr>
        <w:tabs>
          <w:tab w:val="left" w:pos="1128"/>
        </w:tabs>
        <w:suppressAutoHyphens/>
        <w:jc w:val="both"/>
        <w:rPr>
          <w:rFonts w:ascii="Arial" w:hAnsi="Arial" w:cs="Arial"/>
          <w:sz w:val="22"/>
          <w:szCs w:val="22"/>
          <w:lang w:val="es-CO" w:eastAsia="ar-SA"/>
        </w:rPr>
      </w:pPr>
      <w:r w:rsidRPr="0054622D">
        <w:rPr>
          <w:rFonts w:ascii="Arial" w:hAnsi="Arial" w:cs="Arial"/>
          <w:sz w:val="22"/>
          <w:szCs w:val="22"/>
          <w:lang w:val="es-CO" w:eastAsia="ar-SA"/>
        </w:rPr>
        <w:t>Según la normatividad vigente, todas las operadoras de libranza sin excepción, registradas y vigiladas deberán contar con un departamento de riesgo financiero al interior de su organización, por medio del cual adelantarán los correspondientes análisis de viabilidad, sostenibilidad, operatividad y demás estudios con fines de pronóstico y evaluación del riesgo financiero y control de lavado de activos que prevenga la participación, uso y manipulación indebida de negocios promovidos bajo el objeto de libranza.</w:t>
      </w:r>
    </w:p>
    <w:p w14:paraId="0516B40B" w14:textId="77777777" w:rsidR="00CA39E1" w:rsidRPr="0054622D" w:rsidRDefault="00CA39E1" w:rsidP="001C7651">
      <w:pPr>
        <w:jc w:val="both"/>
        <w:rPr>
          <w:rFonts w:ascii="Arial" w:hAnsi="Arial" w:cs="Arial"/>
          <w:color w:val="000000" w:themeColor="text1"/>
          <w:sz w:val="22"/>
          <w:szCs w:val="22"/>
        </w:rPr>
      </w:pPr>
    </w:p>
    <w:p w14:paraId="1FF788F9" w14:textId="77777777" w:rsidR="001C7651" w:rsidRPr="0054622D" w:rsidRDefault="001C7651" w:rsidP="00945DFF">
      <w:pPr>
        <w:pStyle w:val="Ttulo3"/>
        <w:numPr>
          <w:ilvl w:val="2"/>
          <w:numId w:val="3"/>
        </w:numPr>
        <w:rPr>
          <w:rFonts w:ascii="Arial" w:hAnsi="Arial" w:cs="Arial"/>
          <w:b/>
          <w:color w:val="000000" w:themeColor="text1"/>
          <w:sz w:val="22"/>
          <w:szCs w:val="22"/>
          <w:lang w:eastAsia="ar-SA"/>
        </w:rPr>
      </w:pPr>
      <w:bookmarkStart w:id="81" w:name="_Toc34149786"/>
      <w:r w:rsidRPr="0054622D">
        <w:rPr>
          <w:rFonts w:ascii="Arial" w:hAnsi="Arial" w:cs="Arial"/>
          <w:b/>
          <w:color w:val="000000" w:themeColor="text1"/>
          <w:sz w:val="22"/>
          <w:szCs w:val="22"/>
          <w:lang w:eastAsia="ar-SA"/>
        </w:rPr>
        <w:t>Responsabilidades</w:t>
      </w:r>
      <w:bookmarkEnd w:id="81"/>
    </w:p>
    <w:p w14:paraId="764E8541" w14:textId="77777777" w:rsidR="000817D6" w:rsidRPr="0054622D" w:rsidRDefault="000817D6" w:rsidP="000817D6">
      <w:pPr>
        <w:rPr>
          <w:rFonts w:ascii="Arial" w:hAnsi="Arial" w:cs="Arial"/>
          <w:color w:val="000000" w:themeColor="text1"/>
          <w:sz w:val="22"/>
          <w:szCs w:val="22"/>
          <w:lang w:eastAsia="ar-SA"/>
        </w:rPr>
      </w:pPr>
    </w:p>
    <w:p w14:paraId="3D5B15C9" w14:textId="77777777" w:rsidR="001C7651" w:rsidRPr="0054622D" w:rsidRDefault="001C7651" w:rsidP="001C7651">
      <w:pPr>
        <w:jc w:val="both"/>
        <w:rPr>
          <w:rFonts w:ascii="Arial" w:hAnsi="Arial" w:cs="Arial"/>
          <w:color w:val="000000" w:themeColor="text1"/>
          <w:sz w:val="22"/>
          <w:szCs w:val="22"/>
        </w:rPr>
      </w:pPr>
      <w:r w:rsidRPr="0054622D">
        <w:rPr>
          <w:rFonts w:ascii="Arial" w:hAnsi="Arial" w:cs="Arial"/>
          <w:color w:val="000000" w:themeColor="text1"/>
          <w:sz w:val="22"/>
          <w:szCs w:val="22"/>
        </w:rPr>
        <w:t>Las organizaciones solidarias deben establecer claramente las responsabilidades de los administradores y de las diferentes personas y áreas involucradas en la gestión del riesgo de crédito.</w:t>
      </w:r>
    </w:p>
    <w:p w14:paraId="6EC6F3CD" w14:textId="77777777" w:rsidR="00732C9D" w:rsidRPr="0054622D" w:rsidRDefault="00732C9D" w:rsidP="001C7651">
      <w:pPr>
        <w:jc w:val="both"/>
        <w:rPr>
          <w:rFonts w:ascii="Arial" w:hAnsi="Arial" w:cs="Arial"/>
          <w:color w:val="000000" w:themeColor="text1"/>
          <w:sz w:val="22"/>
          <w:szCs w:val="22"/>
        </w:rPr>
      </w:pPr>
    </w:p>
    <w:p w14:paraId="6183F08A" w14:textId="77777777" w:rsidR="001C7651" w:rsidRPr="0054622D" w:rsidRDefault="001C7651" w:rsidP="00945DFF">
      <w:pPr>
        <w:pStyle w:val="Ttulo4"/>
        <w:keepLines w:val="0"/>
        <w:numPr>
          <w:ilvl w:val="3"/>
          <w:numId w:val="3"/>
        </w:numPr>
        <w:suppressAutoHyphens/>
        <w:spacing w:before="0"/>
        <w:jc w:val="both"/>
        <w:rPr>
          <w:rFonts w:ascii="Arial" w:hAnsi="Arial" w:cs="Arial"/>
          <w:b/>
          <w:i w:val="0"/>
          <w:color w:val="000000" w:themeColor="text1"/>
          <w:sz w:val="22"/>
          <w:szCs w:val="22"/>
          <w:lang w:bidi="en-US"/>
        </w:rPr>
      </w:pPr>
      <w:bookmarkStart w:id="82" w:name="_Toc34149787"/>
      <w:r w:rsidRPr="0054622D">
        <w:rPr>
          <w:rFonts w:ascii="Arial" w:hAnsi="Arial" w:cs="Arial"/>
          <w:b/>
          <w:i w:val="0"/>
          <w:color w:val="000000" w:themeColor="text1"/>
          <w:sz w:val="22"/>
          <w:szCs w:val="22"/>
          <w:lang w:bidi="en-US"/>
        </w:rPr>
        <w:t xml:space="preserve">Del </w:t>
      </w:r>
      <w:r w:rsidR="00C2276B" w:rsidRPr="0054622D">
        <w:rPr>
          <w:rFonts w:ascii="Arial" w:hAnsi="Arial" w:cs="Arial"/>
          <w:b/>
          <w:i w:val="0"/>
          <w:color w:val="000000" w:themeColor="text1"/>
          <w:sz w:val="22"/>
          <w:szCs w:val="22"/>
          <w:lang w:bidi="en-US"/>
        </w:rPr>
        <w:t>Consejo de Administración o Junta Directiva</w:t>
      </w:r>
      <w:bookmarkEnd w:id="82"/>
    </w:p>
    <w:p w14:paraId="1DAFBBB8" w14:textId="77777777" w:rsidR="001C7651" w:rsidRPr="0054622D" w:rsidRDefault="001C7651" w:rsidP="001C7651">
      <w:pPr>
        <w:jc w:val="both"/>
        <w:rPr>
          <w:rFonts w:ascii="Arial" w:hAnsi="Arial" w:cs="Arial"/>
          <w:color w:val="000000" w:themeColor="text1"/>
          <w:sz w:val="22"/>
          <w:szCs w:val="22"/>
        </w:rPr>
      </w:pPr>
    </w:p>
    <w:p w14:paraId="79C156A9" w14:textId="77777777" w:rsidR="001C7651" w:rsidRPr="0054622D" w:rsidRDefault="001C7651" w:rsidP="001C7651">
      <w:pPr>
        <w:jc w:val="both"/>
        <w:rPr>
          <w:rFonts w:ascii="Arial" w:hAnsi="Arial" w:cs="Arial"/>
          <w:color w:val="000000" w:themeColor="text1"/>
          <w:sz w:val="22"/>
          <w:szCs w:val="22"/>
        </w:rPr>
      </w:pPr>
      <w:r w:rsidRPr="0054622D">
        <w:rPr>
          <w:rFonts w:ascii="Arial" w:hAnsi="Arial" w:cs="Arial"/>
          <w:color w:val="000000" w:themeColor="text1"/>
          <w:sz w:val="22"/>
          <w:szCs w:val="22"/>
        </w:rPr>
        <w:t xml:space="preserve">El SARC debe contemplar como mínimo las siguientes responsabilidades a cargo del </w:t>
      </w:r>
      <w:r w:rsidR="00C2276B" w:rsidRPr="0054622D">
        <w:rPr>
          <w:rFonts w:ascii="Arial" w:hAnsi="Arial" w:cs="Arial"/>
          <w:color w:val="000000" w:themeColor="text1"/>
          <w:sz w:val="22"/>
          <w:szCs w:val="22"/>
        </w:rPr>
        <w:t>Consejo de Administración o Junta Directiva</w:t>
      </w:r>
      <w:r w:rsidRPr="0054622D">
        <w:rPr>
          <w:rFonts w:ascii="Arial" w:hAnsi="Arial" w:cs="Arial"/>
          <w:color w:val="000000" w:themeColor="text1"/>
          <w:sz w:val="22"/>
          <w:szCs w:val="22"/>
        </w:rPr>
        <w:t>:</w:t>
      </w:r>
    </w:p>
    <w:p w14:paraId="092682EA" w14:textId="77777777" w:rsidR="001C7651" w:rsidRPr="0054622D" w:rsidRDefault="001C7651" w:rsidP="001C7651">
      <w:pPr>
        <w:jc w:val="both"/>
        <w:rPr>
          <w:rFonts w:ascii="Arial" w:hAnsi="Arial" w:cs="Arial"/>
          <w:color w:val="000000" w:themeColor="text1"/>
          <w:sz w:val="22"/>
          <w:szCs w:val="22"/>
        </w:rPr>
      </w:pPr>
    </w:p>
    <w:p w14:paraId="4AE6C688" w14:textId="0EAB3991" w:rsidR="00E4719A" w:rsidRPr="0054622D" w:rsidRDefault="00E5453A" w:rsidP="001C7651">
      <w:pPr>
        <w:pStyle w:val="Prrafodelista"/>
        <w:numPr>
          <w:ilvl w:val="0"/>
          <w:numId w:val="13"/>
        </w:numPr>
        <w:jc w:val="both"/>
        <w:rPr>
          <w:rFonts w:ascii="Arial" w:hAnsi="Arial" w:cs="Arial"/>
          <w:color w:val="000000" w:themeColor="text1"/>
        </w:rPr>
      </w:pPr>
      <w:r w:rsidRPr="0054622D">
        <w:rPr>
          <w:rFonts w:ascii="Arial" w:hAnsi="Arial" w:cs="Arial"/>
          <w:color w:val="000000" w:themeColor="text1"/>
        </w:rPr>
        <w:t xml:space="preserve">Aprobar </w:t>
      </w:r>
      <w:r w:rsidR="001C7651" w:rsidRPr="0054622D">
        <w:rPr>
          <w:rFonts w:ascii="Arial" w:hAnsi="Arial" w:cs="Arial"/>
          <w:color w:val="000000" w:themeColor="text1"/>
        </w:rPr>
        <w:t xml:space="preserve">las políticas para la administración del riesgo de crédito, que incluye la definición de límites de exposición y </w:t>
      </w:r>
      <w:r w:rsidR="00164B46" w:rsidRPr="0054622D">
        <w:rPr>
          <w:rFonts w:ascii="Arial" w:hAnsi="Arial" w:cs="Arial"/>
          <w:bCs/>
          <w:color w:val="000000" w:themeColor="text1"/>
        </w:rPr>
        <w:t>apetito al riesgo</w:t>
      </w:r>
      <w:r w:rsidR="001C7651" w:rsidRPr="0054622D">
        <w:rPr>
          <w:rFonts w:ascii="Arial" w:hAnsi="Arial" w:cs="Arial"/>
          <w:color w:val="000000" w:themeColor="text1"/>
        </w:rPr>
        <w:t xml:space="preserve"> de crédito</w:t>
      </w:r>
      <w:r w:rsidR="00B45D0C" w:rsidRPr="0054622D">
        <w:rPr>
          <w:rFonts w:ascii="Arial" w:hAnsi="Arial" w:cs="Arial"/>
          <w:color w:val="000000" w:themeColor="text1"/>
        </w:rPr>
        <w:t>, teniendo en cuenta que deben estar alineados con el plan de negocio, la estratégica comercial, el presupuesto, entre otros de la organización solidaria</w:t>
      </w:r>
    </w:p>
    <w:p w14:paraId="2EDBA04E" w14:textId="77777777" w:rsidR="00CA25D1" w:rsidRPr="0054622D" w:rsidRDefault="00CA25D1" w:rsidP="00CA25D1">
      <w:pPr>
        <w:pStyle w:val="Prrafodelista"/>
        <w:jc w:val="both"/>
        <w:rPr>
          <w:rFonts w:ascii="Arial" w:hAnsi="Arial" w:cs="Arial"/>
          <w:color w:val="000000" w:themeColor="text1"/>
        </w:rPr>
      </w:pPr>
    </w:p>
    <w:p w14:paraId="3AA19DBD" w14:textId="77777777" w:rsidR="001C7651" w:rsidRPr="0054622D" w:rsidRDefault="001C7651" w:rsidP="00E5453A">
      <w:pPr>
        <w:pStyle w:val="Prrafodelista"/>
        <w:numPr>
          <w:ilvl w:val="0"/>
          <w:numId w:val="13"/>
        </w:numPr>
        <w:jc w:val="both"/>
        <w:rPr>
          <w:rFonts w:ascii="Arial" w:hAnsi="Arial" w:cs="Arial"/>
          <w:color w:val="000000" w:themeColor="text1"/>
        </w:rPr>
      </w:pPr>
      <w:r w:rsidRPr="0054622D">
        <w:rPr>
          <w:rFonts w:ascii="Arial" w:hAnsi="Arial" w:cs="Arial"/>
          <w:color w:val="000000" w:themeColor="text1"/>
        </w:rPr>
        <w:t>Aprobar la estructura organizacional y tecnológica del SARC.</w:t>
      </w:r>
    </w:p>
    <w:p w14:paraId="652D277C" w14:textId="77777777" w:rsidR="00CA25D1" w:rsidRPr="0054622D" w:rsidRDefault="00CA25D1" w:rsidP="00CA25D1">
      <w:pPr>
        <w:jc w:val="both"/>
        <w:rPr>
          <w:rFonts w:ascii="Arial" w:hAnsi="Arial" w:cs="Arial"/>
          <w:color w:val="000000" w:themeColor="text1"/>
          <w:sz w:val="22"/>
          <w:szCs w:val="22"/>
        </w:rPr>
      </w:pPr>
    </w:p>
    <w:p w14:paraId="1050B95C" w14:textId="77777777" w:rsidR="001C7651" w:rsidRPr="0054622D" w:rsidRDefault="001C7651" w:rsidP="00E5453A">
      <w:pPr>
        <w:pStyle w:val="Prrafodelista"/>
        <w:numPr>
          <w:ilvl w:val="0"/>
          <w:numId w:val="13"/>
        </w:numPr>
        <w:jc w:val="both"/>
        <w:rPr>
          <w:rFonts w:ascii="Arial" w:hAnsi="Arial" w:cs="Arial"/>
          <w:color w:val="000000" w:themeColor="text1"/>
        </w:rPr>
      </w:pPr>
      <w:r w:rsidRPr="0054622D">
        <w:rPr>
          <w:rFonts w:ascii="Arial" w:hAnsi="Arial" w:cs="Arial"/>
          <w:color w:val="000000" w:themeColor="text1"/>
        </w:rPr>
        <w:t>Aprobar las metodologías y/o procedimientos utilizados para el otorgamiento, seguimiento y recuperación de la cartera.</w:t>
      </w:r>
    </w:p>
    <w:p w14:paraId="03E3B4D3" w14:textId="77777777" w:rsidR="00CA25D1" w:rsidRPr="0054622D" w:rsidRDefault="00CA25D1" w:rsidP="00CA25D1">
      <w:pPr>
        <w:jc w:val="both"/>
        <w:rPr>
          <w:rFonts w:ascii="Arial" w:hAnsi="Arial" w:cs="Arial"/>
          <w:color w:val="000000" w:themeColor="text1"/>
          <w:sz w:val="22"/>
          <w:szCs w:val="22"/>
        </w:rPr>
      </w:pPr>
    </w:p>
    <w:p w14:paraId="519CB12F" w14:textId="77777777" w:rsidR="001C7651" w:rsidRPr="0054622D" w:rsidRDefault="001C7651" w:rsidP="001C7651">
      <w:pPr>
        <w:pStyle w:val="Prrafodelista"/>
        <w:numPr>
          <w:ilvl w:val="0"/>
          <w:numId w:val="13"/>
        </w:numPr>
        <w:jc w:val="both"/>
        <w:rPr>
          <w:rFonts w:ascii="Arial" w:hAnsi="Arial" w:cs="Arial"/>
          <w:color w:val="000000" w:themeColor="text1"/>
        </w:rPr>
      </w:pPr>
      <w:r w:rsidRPr="0054622D">
        <w:rPr>
          <w:rFonts w:ascii="Arial" w:hAnsi="Arial" w:cs="Arial"/>
          <w:color w:val="000000" w:themeColor="text1"/>
        </w:rPr>
        <w:t>Aprobar los reglamentos, manuales de procedimientos y funciones de las áreas involucradas en el proceso de crédito y en la gestión del riesgo de crédito, así como sus respectivas actualizaciones.</w:t>
      </w:r>
    </w:p>
    <w:p w14:paraId="03462A33" w14:textId="77777777" w:rsidR="00CA25D1" w:rsidRPr="0054622D" w:rsidRDefault="00CA25D1" w:rsidP="00CA25D1">
      <w:pPr>
        <w:jc w:val="both"/>
        <w:rPr>
          <w:rFonts w:ascii="Arial" w:hAnsi="Arial" w:cs="Arial"/>
          <w:color w:val="000000" w:themeColor="text1"/>
          <w:sz w:val="22"/>
          <w:szCs w:val="22"/>
        </w:rPr>
      </w:pPr>
    </w:p>
    <w:p w14:paraId="35CD9D00" w14:textId="77777777" w:rsidR="001C7651" w:rsidRPr="0054622D" w:rsidRDefault="001C7651" w:rsidP="001C7651">
      <w:pPr>
        <w:pStyle w:val="Prrafodelista"/>
        <w:numPr>
          <w:ilvl w:val="0"/>
          <w:numId w:val="13"/>
        </w:numPr>
        <w:jc w:val="both"/>
        <w:rPr>
          <w:rFonts w:ascii="Arial" w:hAnsi="Arial" w:cs="Arial"/>
          <w:color w:val="000000" w:themeColor="text1"/>
        </w:rPr>
      </w:pPr>
      <w:r w:rsidRPr="0054622D">
        <w:rPr>
          <w:rFonts w:ascii="Arial" w:hAnsi="Arial" w:cs="Arial"/>
          <w:color w:val="000000" w:themeColor="text1"/>
        </w:rPr>
        <w:t>Definir las instancias para la aprobación de créditos y los niveles de atribuciones para cada una de ellas.</w:t>
      </w:r>
    </w:p>
    <w:p w14:paraId="2C0CE4DE" w14:textId="77777777" w:rsidR="00CA25D1" w:rsidRPr="0054622D" w:rsidRDefault="00CA25D1" w:rsidP="00CA25D1">
      <w:pPr>
        <w:jc w:val="both"/>
        <w:rPr>
          <w:rFonts w:ascii="Arial" w:hAnsi="Arial" w:cs="Arial"/>
          <w:color w:val="000000" w:themeColor="text1"/>
          <w:sz w:val="22"/>
          <w:szCs w:val="22"/>
        </w:rPr>
      </w:pPr>
    </w:p>
    <w:p w14:paraId="05B4D74B" w14:textId="77777777" w:rsidR="001C7651" w:rsidRPr="0054622D" w:rsidRDefault="001C7651" w:rsidP="001C7651">
      <w:pPr>
        <w:pStyle w:val="Prrafodelista"/>
        <w:numPr>
          <w:ilvl w:val="0"/>
          <w:numId w:val="13"/>
        </w:numPr>
        <w:jc w:val="both"/>
        <w:rPr>
          <w:rFonts w:ascii="Arial" w:hAnsi="Arial" w:cs="Arial"/>
          <w:color w:val="000000" w:themeColor="text1"/>
        </w:rPr>
      </w:pPr>
      <w:r w:rsidRPr="0054622D">
        <w:rPr>
          <w:rFonts w:ascii="Arial" w:hAnsi="Arial" w:cs="Arial"/>
          <w:color w:val="000000" w:themeColor="text1"/>
        </w:rPr>
        <w:t>Aprobar las actuaciones en caso de sobrepasar o exceder los límites de exposición frente al riesgo de crédito, así como, cualquier excepción de las políticas internas.</w:t>
      </w:r>
    </w:p>
    <w:p w14:paraId="05B40608" w14:textId="77777777" w:rsidR="00CA25D1" w:rsidRPr="0054622D" w:rsidRDefault="00CA25D1" w:rsidP="00CA25D1">
      <w:pPr>
        <w:jc w:val="both"/>
        <w:rPr>
          <w:rFonts w:ascii="Arial" w:hAnsi="Arial" w:cs="Arial"/>
          <w:color w:val="000000" w:themeColor="text1"/>
          <w:sz w:val="22"/>
          <w:szCs w:val="22"/>
        </w:rPr>
      </w:pPr>
    </w:p>
    <w:p w14:paraId="665813B5" w14:textId="77777777" w:rsidR="001C7651" w:rsidRPr="0054622D" w:rsidRDefault="001C7651" w:rsidP="001C7651">
      <w:pPr>
        <w:pStyle w:val="Prrafodelista"/>
        <w:numPr>
          <w:ilvl w:val="0"/>
          <w:numId w:val="13"/>
        </w:numPr>
        <w:jc w:val="both"/>
        <w:rPr>
          <w:rFonts w:ascii="Arial" w:hAnsi="Arial" w:cs="Arial"/>
          <w:color w:val="000000" w:themeColor="text1"/>
        </w:rPr>
      </w:pPr>
      <w:r w:rsidRPr="0054622D">
        <w:rPr>
          <w:rFonts w:ascii="Arial" w:hAnsi="Arial" w:cs="Arial"/>
          <w:color w:val="000000" w:themeColor="text1"/>
        </w:rPr>
        <w:t xml:space="preserve">Realizar el nombramiento del comité de evaluación </w:t>
      </w:r>
      <w:r w:rsidR="004B7C00" w:rsidRPr="0054622D">
        <w:rPr>
          <w:rFonts w:ascii="Arial" w:hAnsi="Arial" w:cs="Arial"/>
          <w:color w:val="000000" w:themeColor="text1"/>
        </w:rPr>
        <w:t xml:space="preserve">del riesgo de </w:t>
      </w:r>
      <w:r w:rsidR="000A038D" w:rsidRPr="0054622D">
        <w:rPr>
          <w:rFonts w:ascii="Arial" w:hAnsi="Arial" w:cs="Arial"/>
          <w:color w:val="000000" w:themeColor="text1"/>
        </w:rPr>
        <w:t>crédito</w:t>
      </w:r>
      <w:r w:rsidR="004B7C00" w:rsidRPr="0054622D">
        <w:rPr>
          <w:rFonts w:ascii="Arial" w:hAnsi="Arial" w:cs="Arial"/>
          <w:color w:val="000000" w:themeColor="text1"/>
        </w:rPr>
        <w:t xml:space="preserve"> y cartera</w:t>
      </w:r>
      <w:r w:rsidRPr="0054622D">
        <w:rPr>
          <w:rFonts w:ascii="Arial" w:hAnsi="Arial" w:cs="Arial"/>
          <w:color w:val="000000" w:themeColor="text1"/>
        </w:rPr>
        <w:t>, definir sus funciones y aprobar su reglamento, de acuerdo con las normas legales que les apliquen.</w:t>
      </w:r>
    </w:p>
    <w:p w14:paraId="5BF8E670" w14:textId="77777777" w:rsidR="00BD23A4" w:rsidRPr="0054622D" w:rsidRDefault="00BD23A4" w:rsidP="00BD23A4">
      <w:pPr>
        <w:pStyle w:val="Prrafodelista"/>
        <w:rPr>
          <w:rFonts w:ascii="Arial" w:hAnsi="Arial" w:cs="Arial"/>
          <w:color w:val="000000" w:themeColor="text1"/>
        </w:rPr>
      </w:pPr>
    </w:p>
    <w:p w14:paraId="76AD2ECD" w14:textId="77777777" w:rsidR="00BD23A4" w:rsidRPr="0054622D" w:rsidRDefault="00BD23A4" w:rsidP="00BE5080">
      <w:pPr>
        <w:pStyle w:val="Prrafodelista"/>
        <w:numPr>
          <w:ilvl w:val="0"/>
          <w:numId w:val="13"/>
        </w:numPr>
        <w:jc w:val="both"/>
        <w:rPr>
          <w:rFonts w:ascii="Arial" w:hAnsi="Arial" w:cs="Arial"/>
        </w:rPr>
      </w:pPr>
      <w:r w:rsidRPr="0054622D">
        <w:rPr>
          <w:rFonts w:ascii="Arial" w:hAnsi="Arial" w:cs="Arial"/>
        </w:rPr>
        <w:t>Evaluar y aprobar los resultados del proceso de evaluación de cartera en cuanto a recalificación de créditos y registro de deterioro, presentados por el comité encargado de esta labor.</w:t>
      </w:r>
    </w:p>
    <w:p w14:paraId="6CE95FB0" w14:textId="77777777" w:rsidR="00BE5080" w:rsidRPr="0054622D" w:rsidRDefault="00BE5080" w:rsidP="00BE5080">
      <w:pPr>
        <w:pStyle w:val="Prrafodelista"/>
        <w:rPr>
          <w:rFonts w:ascii="Arial" w:hAnsi="Arial" w:cs="Arial"/>
        </w:rPr>
      </w:pPr>
    </w:p>
    <w:p w14:paraId="03DE9AA8" w14:textId="005BCB4C" w:rsidR="00E4719A" w:rsidRPr="0054622D" w:rsidRDefault="001C7651">
      <w:pPr>
        <w:pStyle w:val="Prrafodelista"/>
        <w:numPr>
          <w:ilvl w:val="0"/>
          <w:numId w:val="13"/>
        </w:numPr>
        <w:jc w:val="both"/>
        <w:rPr>
          <w:rFonts w:ascii="Arial" w:hAnsi="Arial" w:cs="Arial"/>
          <w:color w:val="000000" w:themeColor="text1"/>
        </w:rPr>
      </w:pPr>
      <w:r w:rsidRPr="0054622D">
        <w:rPr>
          <w:rFonts w:ascii="Arial" w:hAnsi="Arial" w:cs="Arial"/>
          <w:color w:val="000000" w:themeColor="text1"/>
        </w:rPr>
        <w:t>Garantizar la asignación de recursos humanos, físicos y técnicos para el adecuado desarrollo del SARC.</w:t>
      </w:r>
    </w:p>
    <w:p w14:paraId="62608D73" w14:textId="77777777" w:rsidR="00E5453A" w:rsidRPr="0054622D" w:rsidRDefault="00E5453A" w:rsidP="00E5453A">
      <w:pPr>
        <w:pStyle w:val="Prrafodelista"/>
        <w:rPr>
          <w:rFonts w:ascii="Arial" w:hAnsi="Arial" w:cs="Arial"/>
          <w:color w:val="000000" w:themeColor="text1"/>
        </w:rPr>
      </w:pPr>
    </w:p>
    <w:p w14:paraId="7CE55184" w14:textId="77777777" w:rsidR="001C7651" w:rsidRPr="0054622D" w:rsidRDefault="001C7651" w:rsidP="00BE5080">
      <w:pPr>
        <w:pStyle w:val="Prrafodelista"/>
        <w:numPr>
          <w:ilvl w:val="0"/>
          <w:numId w:val="13"/>
        </w:numPr>
        <w:jc w:val="both"/>
        <w:rPr>
          <w:rFonts w:ascii="Arial" w:hAnsi="Arial" w:cs="Arial"/>
          <w:color w:val="000000" w:themeColor="text1"/>
        </w:rPr>
      </w:pPr>
      <w:r w:rsidRPr="0054622D">
        <w:rPr>
          <w:rFonts w:ascii="Arial" w:hAnsi="Arial" w:cs="Arial"/>
          <w:color w:val="000000" w:themeColor="text1"/>
        </w:rPr>
        <w:t>Evaluar las propuestas de mejora al SARC que le presente el representante legal y pronunciarse expresamente sobre ellas.</w:t>
      </w:r>
    </w:p>
    <w:p w14:paraId="04752E31" w14:textId="77777777" w:rsidR="00E313FF" w:rsidRPr="0054622D" w:rsidRDefault="00E313FF" w:rsidP="00E313FF">
      <w:pPr>
        <w:pStyle w:val="Prrafodelista"/>
        <w:jc w:val="both"/>
        <w:rPr>
          <w:rFonts w:ascii="Arial" w:hAnsi="Arial" w:cs="Arial"/>
          <w:color w:val="000000" w:themeColor="text1"/>
        </w:rPr>
      </w:pPr>
    </w:p>
    <w:p w14:paraId="1E79BD62" w14:textId="77777777" w:rsidR="001C7651" w:rsidRPr="0054622D" w:rsidRDefault="001C7651" w:rsidP="00BE5080">
      <w:pPr>
        <w:pStyle w:val="Prrafodelista"/>
        <w:numPr>
          <w:ilvl w:val="0"/>
          <w:numId w:val="13"/>
        </w:numPr>
        <w:jc w:val="both"/>
        <w:rPr>
          <w:rFonts w:ascii="Arial" w:hAnsi="Arial" w:cs="Arial"/>
          <w:color w:val="000000" w:themeColor="text1"/>
        </w:rPr>
      </w:pPr>
      <w:r w:rsidRPr="0054622D">
        <w:rPr>
          <w:rFonts w:ascii="Arial" w:hAnsi="Arial" w:cs="Arial"/>
          <w:color w:val="000000" w:themeColor="text1"/>
        </w:rPr>
        <w:t>Exigir a la administración reporte mensual sobre la situación del SARC de la organización solidaria y señalar las características de estos informes.</w:t>
      </w:r>
    </w:p>
    <w:p w14:paraId="3F631931" w14:textId="77777777" w:rsidR="004721CC" w:rsidRPr="0054622D" w:rsidRDefault="004721CC" w:rsidP="00BE5080">
      <w:pPr>
        <w:pStyle w:val="Prrafodelista"/>
        <w:jc w:val="both"/>
        <w:rPr>
          <w:rFonts w:ascii="Arial" w:hAnsi="Arial" w:cs="Arial"/>
          <w:b/>
          <w:bCs/>
          <w:color w:val="000000" w:themeColor="text1"/>
        </w:rPr>
      </w:pPr>
    </w:p>
    <w:p w14:paraId="57CA364E" w14:textId="77777777" w:rsidR="00164B46" w:rsidRPr="0054622D" w:rsidRDefault="001C7651" w:rsidP="00F6265E">
      <w:pPr>
        <w:pStyle w:val="Prrafodelista"/>
        <w:numPr>
          <w:ilvl w:val="0"/>
          <w:numId w:val="13"/>
        </w:numPr>
        <w:jc w:val="both"/>
        <w:rPr>
          <w:rFonts w:ascii="Arial" w:hAnsi="Arial" w:cs="Arial"/>
          <w:bCs/>
          <w:color w:val="000000" w:themeColor="text1"/>
        </w:rPr>
      </w:pPr>
      <w:r w:rsidRPr="0054622D">
        <w:rPr>
          <w:rFonts w:ascii="Arial" w:hAnsi="Arial" w:cs="Arial"/>
          <w:bCs/>
          <w:color w:val="000000" w:themeColor="text1"/>
        </w:rPr>
        <w:t xml:space="preserve">Pronunciarse y hacer seguimiento sobre a los reportes periódicos </w:t>
      </w:r>
      <w:r w:rsidR="00164B46" w:rsidRPr="0054622D">
        <w:rPr>
          <w:rFonts w:ascii="Arial" w:hAnsi="Arial" w:cs="Arial"/>
          <w:bCs/>
          <w:color w:val="000000" w:themeColor="text1"/>
        </w:rPr>
        <w:t xml:space="preserve">de exposición al riesgo crediticio </w:t>
      </w:r>
      <w:r w:rsidRPr="0054622D">
        <w:rPr>
          <w:rFonts w:ascii="Arial" w:hAnsi="Arial" w:cs="Arial"/>
          <w:bCs/>
          <w:color w:val="000000" w:themeColor="text1"/>
        </w:rPr>
        <w:t>que le presente el</w:t>
      </w:r>
      <w:r w:rsidR="00164B46" w:rsidRPr="0054622D">
        <w:rPr>
          <w:rFonts w:ascii="Arial" w:hAnsi="Arial" w:cs="Arial"/>
          <w:bCs/>
          <w:color w:val="000000" w:themeColor="text1"/>
        </w:rPr>
        <w:t xml:space="preserve"> responsable de la gestión de </w:t>
      </w:r>
      <w:r w:rsidR="00BE5080" w:rsidRPr="0054622D">
        <w:rPr>
          <w:rFonts w:ascii="Arial" w:hAnsi="Arial" w:cs="Arial"/>
          <w:bCs/>
          <w:color w:val="000000" w:themeColor="text1"/>
        </w:rPr>
        <w:t>r</w:t>
      </w:r>
      <w:r w:rsidR="00164B46" w:rsidRPr="0054622D">
        <w:rPr>
          <w:rFonts w:ascii="Arial" w:hAnsi="Arial" w:cs="Arial"/>
          <w:bCs/>
          <w:color w:val="000000" w:themeColor="text1"/>
        </w:rPr>
        <w:t>iesgos de la entidad solidaria</w:t>
      </w:r>
      <w:r w:rsidR="007F3476" w:rsidRPr="0054622D">
        <w:rPr>
          <w:rFonts w:ascii="Arial" w:hAnsi="Arial" w:cs="Arial"/>
          <w:bCs/>
          <w:color w:val="000000" w:themeColor="text1"/>
        </w:rPr>
        <w:t xml:space="preserve"> y los órganos de control, dejando constancia en las actas de las reuniones respectivas.</w:t>
      </w:r>
    </w:p>
    <w:p w14:paraId="03922F72" w14:textId="77777777" w:rsidR="00BE5080" w:rsidRPr="0054622D" w:rsidRDefault="00BE5080" w:rsidP="00BE5080">
      <w:pPr>
        <w:pStyle w:val="Prrafodelista"/>
        <w:jc w:val="both"/>
        <w:rPr>
          <w:rFonts w:ascii="Arial" w:hAnsi="Arial" w:cs="Arial"/>
          <w:color w:val="000000" w:themeColor="text1"/>
        </w:rPr>
      </w:pPr>
    </w:p>
    <w:p w14:paraId="1A32EB7A" w14:textId="77777777" w:rsidR="001C7651" w:rsidRPr="0054622D" w:rsidRDefault="007F3476" w:rsidP="00BE5080">
      <w:pPr>
        <w:pStyle w:val="Prrafodelista"/>
        <w:numPr>
          <w:ilvl w:val="0"/>
          <w:numId w:val="13"/>
        </w:numPr>
        <w:jc w:val="both"/>
        <w:rPr>
          <w:rFonts w:ascii="Arial" w:hAnsi="Arial" w:cs="Arial"/>
          <w:color w:val="000000" w:themeColor="text1"/>
        </w:rPr>
      </w:pPr>
      <w:r w:rsidRPr="0054622D">
        <w:rPr>
          <w:rFonts w:ascii="Arial" w:hAnsi="Arial" w:cs="Arial"/>
          <w:bCs/>
          <w:color w:val="000000" w:themeColor="text1"/>
        </w:rPr>
        <w:t xml:space="preserve">Pronunciarse y hacer seguimiento sobre </w:t>
      </w:r>
      <w:r w:rsidR="00C547F3" w:rsidRPr="0054622D">
        <w:rPr>
          <w:rFonts w:ascii="Arial" w:hAnsi="Arial" w:cs="Arial"/>
          <w:bCs/>
          <w:color w:val="000000" w:themeColor="text1"/>
        </w:rPr>
        <w:t>a</w:t>
      </w:r>
      <w:r w:rsidRPr="0054622D">
        <w:rPr>
          <w:rFonts w:ascii="Arial" w:hAnsi="Arial" w:cs="Arial"/>
          <w:bCs/>
          <w:color w:val="000000" w:themeColor="text1"/>
        </w:rPr>
        <w:t xml:space="preserve"> los reportes que presente el </w:t>
      </w:r>
      <w:r w:rsidR="00164B46" w:rsidRPr="0054622D">
        <w:rPr>
          <w:rFonts w:ascii="Arial" w:hAnsi="Arial" w:cs="Arial"/>
          <w:color w:val="000000" w:themeColor="text1"/>
        </w:rPr>
        <w:t>R</w:t>
      </w:r>
      <w:r w:rsidR="001C7651" w:rsidRPr="0054622D">
        <w:rPr>
          <w:rFonts w:ascii="Arial" w:hAnsi="Arial" w:cs="Arial"/>
          <w:color w:val="000000" w:themeColor="text1"/>
        </w:rPr>
        <w:t xml:space="preserve">epresentante </w:t>
      </w:r>
      <w:r w:rsidR="00164B46" w:rsidRPr="0054622D">
        <w:rPr>
          <w:rFonts w:ascii="Arial" w:hAnsi="Arial" w:cs="Arial"/>
          <w:color w:val="000000" w:themeColor="text1"/>
        </w:rPr>
        <w:t>L</w:t>
      </w:r>
      <w:r w:rsidR="001C7651" w:rsidRPr="0054622D">
        <w:rPr>
          <w:rFonts w:ascii="Arial" w:hAnsi="Arial" w:cs="Arial"/>
          <w:color w:val="000000" w:themeColor="text1"/>
        </w:rPr>
        <w:t xml:space="preserve">egal sobre las medidas correctivas aplicadas para que se cumplan los límites de riesgo de crédito, </w:t>
      </w:r>
      <w:r w:rsidRPr="0054622D">
        <w:rPr>
          <w:rFonts w:ascii="Arial" w:hAnsi="Arial" w:cs="Arial"/>
          <w:bCs/>
          <w:color w:val="000000" w:themeColor="text1"/>
        </w:rPr>
        <w:t>al igual que las mejoras al SARC,</w:t>
      </w:r>
      <w:r w:rsidRPr="0054622D">
        <w:rPr>
          <w:rFonts w:ascii="Arial" w:hAnsi="Arial" w:cs="Arial"/>
          <w:color w:val="000000" w:themeColor="text1"/>
        </w:rPr>
        <w:t xml:space="preserve"> </w:t>
      </w:r>
      <w:r w:rsidR="001C7651" w:rsidRPr="0054622D">
        <w:rPr>
          <w:rFonts w:ascii="Arial" w:hAnsi="Arial" w:cs="Arial"/>
          <w:color w:val="000000" w:themeColor="text1"/>
        </w:rPr>
        <w:t>dejando constancia en las actas de las reuniones respectivas.</w:t>
      </w:r>
    </w:p>
    <w:p w14:paraId="2E80709A" w14:textId="77777777" w:rsidR="00E313FF" w:rsidRPr="0054622D" w:rsidRDefault="00E313FF" w:rsidP="00E313FF">
      <w:pPr>
        <w:pStyle w:val="Prrafodelista"/>
        <w:jc w:val="both"/>
        <w:rPr>
          <w:rFonts w:ascii="Arial" w:hAnsi="Arial" w:cs="Arial"/>
          <w:color w:val="000000" w:themeColor="text1"/>
        </w:rPr>
      </w:pPr>
    </w:p>
    <w:p w14:paraId="106C9027" w14:textId="77777777" w:rsidR="001C7651" w:rsidRPr="0054622D" w:rsidRDefault="001C7651" w:rsidP="001C7651">
      <w:pPr>
        <w:pStyle w:val="Prrafodelista"/>
        <w:numPr>
          <w:ilvl w:val="0"/>
          <w:numId w:val="13"/>
        </w:numPr>
        <w:jc w:val="both"/>
        <w:rPr>
          <w:rFonts w:ascii="Arial" w:hAnsi="Arial" w:cs="Arial"/>
          <w:color w:val="000000" w:themeColor="text1"/>
        </w:rPr>
      </w:pPr>
      <w:r w:rsidRPr="0054622D">
        <w:rPr>
          <w:rFonts w:ascii="Arial" w:hAnsi="Arial" w:cs="Arial"/>
          <w:color w:val="000000" w:themeColor="text1"/>
        </w:rPr>
        <w:t xml:space="preserve">Aprobar los procedimientos de control interno del SARC que seguirá el encargado de dicha función en la organización solidaria, </w:t>
      </w:r>
    </w:p>
    <w:p w14:paraId="2FE2D13B" w14:textId="77777777" w:rsidR="00E313FF" w:rsidRPr="0054622D" w:rsidRDefault="00E313FF" w:rsidP="00E313FF">
      <w:pPr>
        <w:pStyle w:val="Prrafodelista"/>
        <w:jc w:val="both"/>
        <w:rPr>
          <w:rFonts w:ascii="Arial" w:hAnsi="Arial" w:cs="Arial"/>
          <w:color w:val="000000" w:themeColor="text1"/>
        </w:rPr>
      </w:pPr>
    </w:p>
    <w:p w14:paraId="2B818C97" w14:textId="77777777" w:rsidR="001C7651" w:rsidRPr="0054622D" w:rsidRDefault="001C7651" w:rsidP="001C7651">
      <w:pPr>
        <w:pStyle w:val="Prrafodelista"/>
        <w:numPr>
          <w:ilvl w:val="0"/>
          <w:numId w:val="13"/>
        </w:numPr>
        <w:jc w:val="both"/>
        <w:rPr>
          <w:rFonts w:ascii="Arial" w:hAnsi="Arial" w:cs="Arial"/>
          <w:color w:val="000000" w:themeColor="text1"/>
        </w:rPr>
      </w:pPr>
      <w:r w:rsidRPr="0054622D">
        <w:rPr>
          <w:rFonts w:ascii="Arial" w:hAnsi="Arial" w:cs="Arial"/>
          <w:color w:val="000000" w:themeColor="text1"/>
        </w:rPr>
        <w:t>Efectuar un monitoreo periódico al cumplimiento de los lineamientos del SARC y a la gestión del riesgo de crédito, dejando constancia de sus pronunciamientos en el acta de las reuniones respectivas.</w:t>
      </w:r>
    </w:p>
    <w:p w14:paraId="23FB53A0" w14:textId="77777777" w:rsidR="001C7651" w:rsidRPr="0054622D" w:rsidRDefault="001C7651" w:rsidP="001C7651">
      <w:pPr>
        <w:jc w:val="both"/>
        <w:rPr>
          <w:rFonts w:ascii="Arial" w:hAnsi="Arial" w:cs="Arial"/>
          <w:color w:val="000000" w:themeColor="text1"/>
          <w:sz w:val="22"/>
          <w:szCs w:val="22"/>
        </w:rPr>
      </w:pPr>
    </w:p>
    <w:p w14:paraId="7BC3E1A3" w14:textId="77777777" w:rsidR="001C7651" w:rsidRPr="0054622D" w:rsidRDefault="001C7651" w:rsidP="00440BCB">
      <w:pPr>
        <w:pStyle w:val="Ttulo4"/>
        <w:keepLines w:val="0"/>
        <w:numPr>
          <w:ilvl w:val="3"/>
          <w:numId w:val="3"/>
        </w:numPr>
        <w:suppressAutoHyphens/>
        <w:spacing w:before="0"/>
        <w:jc w:val="both"/>
        <w:rPr>
          <w:rFonts w:ascii="Arial" w:hAnsi="Arial" w:cs="Arial"/>
          <w:b/>
          <w:i w:val="0"/>
          <w:color w:val="000000" w:themeColor="text1"/>
          <w:sz w:val="22"/>
          <w:szCs w:val="22"/>
          <w:lang w:bidi="en-US"/>
        </w:rPr>
      </w:pPr>
      <w:bookmarkStart w:id="83" w:name="_Toc34149788"/>
      <w:r w:rsidRPr="0054622D">
        <w:rPr>
          <w:rFonts w:ascii="Arial" w:hAnsi="Arial" w:cs="Arial"/>
          <w:b/>
          <w:i w:val="0"/>
          <w:color w:val="000000" w:themeColor="text1"/>
          <w:sz w:val="22"/>
          <w:szCs w:val="22"/>
          <w:lang w:bidi="en-US"/>
        </w:rPr>
        <w:t>Del representante legal</w:t>
      </w:r>
      <w:bookmarkEnd w:id="83"/>
      <w:r w:rsidRPr="0054622D">
        <w:rPr>
          <w:rFonts w:ascii="Arial" w:hAnsi="Arial" w:cs="Arial"/>
          <w:b/>
          <w:i w:val="0"/>
          <w:color w:val="000000" w:themeColor="text1"/>
          <w:sz w:val="22"/>
          <w:szCs w:val="22"/>
          <w:lang w:bidi="en-US"/>
        </w:rPr>
        <w:t xml:space="preserve"> </w:t>
      </w:r>
    </w:p>
    <w:p w14:paraId="24B4131E" w14:textId="77777777" w:rsidR="001C7651" w:rsidRPr="0054622D" w:rsidRDefault="001C7651" w:rsidP="001C7651">
      <w:pPr>
        <w:jc w:val="both"/>
        <w:rPr>
          <w:rFonts w:ascii="Arial" w:hAnsi="Arial" w:cs="Arial"/>
          <w:color w:val="000000" w:themeColor="text1"/>
          <w:sz w:val="22"/>
          <w:szCs w:val="22"/>
        </w:rPr>
      </w:pPr>
    </w:p>
    <w:p w14:paraId="2B4E24C4" w14:textId="77777777" w:rsidR="001C7651" w:rsidRPr="0054622D" w:rsidRDefault="001C7651" w:rsidP="001C7651">
      <w:pPr>
        <w:jc w:val="both"/>
        <w:rPr>
          <w:rFonts w:ascii="Arial" w:hAnsi="Arial" w:cs="Arial"/>
          <w:color w:val="000000" w:themeColor="text1"/>
          <w:sz w:val="22"/>
          <w:szCs w:val="22"/>
        </w:rPr>
      </w:pPr>
      <w:r w:rsidRPr="0054622D">
        <w:rPr>
          <w:rFonts w:ascii="Arial" w:hAnsi="Arial" w:cs="Arial"/>
          <w:color w:val="000000" w:themeColor="text1"/>
          <w:sz w:val="22"/>
          <w:szCs w:val="22"/>
        </w:rPr>
        <w:t>El SARC debe contemplar como mínimo las siguientes responsabilidades a cargo del representante legal:</w:t>
      </w:r>
    </w:p>
    <w:p w14:paraId="6FE535E3" w14:textId="77777777" w:rsidR="00EC27EE" w:rsidRPr="0054622D" w:rsidRDefault="00EC27EE" w:rsidP="001C7651">
      <w:pPr>
        <w:jc w:val="both"/>
        <w:rPr>
          <w:rFonts w:ascii="Arial" w:hAnsi="Arial" w:cs="Arial"/>
          <w:color w:val="000000" w:themeColor="text1"/>
          <w:sz w:val="22"/>
          <w:szCs w:val="22"/>
        </w:rPr>
      </w:pPr>
    </w:p>
    <w:p w14:paraId="475138A1" w14:textId="77777777" w:rsidR="001C7651" w:rsidRPr="0054622D" w:rsidRDefault="001C7651" w:rsidP="0075542A">
      <w:pPr>
        <w:pStyle w:val="Prrafodelista"/>
        <w:numPr>
          <w:ilvl w:val="0"/>
          <w:numId w:val="14"/>
        </w:numPr>
        <w:jc w:val="both"/>
        <w:rPr>
          <w:rFonts w:ascii="Arial" w:hAnsi="Arial" w:cs="Arial"/>
          <w:color w:val="000000" w:themeColor="text1"/>
        </w:rPr>
      </w:pPr>
      <w:r w:rsidRPr="0054622D">
        <w:rPr>
          <w:rFonts w:ascii="Arial" w:hAnsi="Arial" w:cs="Arial"/>
          <w:color w:val="000000" w:themeColor="text1"/>
        </w:rPr>
        <w:t xml:space="preserve">Establecer y garantizar el cumplimiento de las políticas </w:t>
      </w:r>
      <w:r w:rsidR="009100FB" w:rsidRPr="0054622D">
        <w:rPr>
          <w:rFonts w:ascii="Arial" w:hAnsi="Arial" w:cs="Arial"/>
          <w:bCs/>
          <w:color w:val="000000" w:themeColor="text1"/>
        </w:rPr>
        <w:t xml:space="preserve">de administración del riesgo de </w:t>
      </w:r>
      <w:r w:rsidR="00737D9F" w:rsidRPr="0054622D">
        <w:rPr>
          <w:rFonts w:ascii="Arial" w:hAnsi="Arial" w:cs="Arial"/>
          <w:bCs/>
          <w:color w:val="000000" w:themeColor="text1"/>
        </w:rPr>
        <w:t>crédito</w:t>
      </w:r>
      <w:r w:rsidR="009100FB" w:rsidRPr="0054622D">
        <w:rPr>
          <w:rFonts w:ascii="Arial" w:hAnsi="Arial" w:cs="Arial"/>
          <w:color w:val="000000" w:themeColor="text1"/>
        </w:rPr>
        <w:t xml:space="preserve"> </w:t>
      </w:r>
      <w:r w:rsidR="00440DD6" w:rsidRPr="0054622D">
        <w:rPr>
          <w:rFonts w:ascii="Arial" w:hAnsi="Arial" w:cs="Arial"/>
          <w:color w:val="000000" w:themeColor="text1"/>
        </w:rPr>
        <w:t>definidas por el Consejo de Administración o la Junta D</w:t>
      </w:r>
      <w:r w:rsidRPr="0054622D">
        <w:rPr>
          <w:rFonts w:ascii="Arial" w:hAnsi="Arial" w:cs="Arial"/>
          <w:color w:val="000000" w:themeColor="text1"/>
        </w:rPr>
        <w:t>irectiva y proponer a dicho órgano los cambios en las políticas y demás elementos del SARC.</w:t>
      </w:r>
    </w:p>
    <w:p w14:paraId="11F65960" w14:textId="77777777" w:rsidR="009D3415" w:rsidRPr="0054622D" w:rsidRDefault="009D3415" w:rsidP="009D3415">
      <w:pPr>
        <w:pStyle w:val="Prrafodelista"/>
        <w:jc w:val="both"/>
        <w:rPr>
          <w:rFonts w:ascii="Arial" w:eastAsia="Times New Roman" w:hAnsi="Arial" w:cs="Arial"/>
          <w:color w:val="000000" w:themeColor="text1"/>
          <w:lang w:val="es-ES" w:eastAsia="es-ES"/>
        </w:rPr>
      </w:pPr>
    </w:p>
    <w:p w14:paraId="32CF6608" w14:textId="77777777" w:rsidR="001C7651" w:rsidRPr="0054622D" w:rsidRDefault="00440DD6" w:rsidP="0075542A">
      <w:pPr>
        <w:pStyle w:val="Prrafodelista"/>
        <w:numPr>
          <w:ilvl w:val="0"/>
          <w:numId w:val="14"/>
        </w:numPr>
        <w:jc w:val="both"/>
        <w:rPr>
          <w:rFonts w:ascii="Arial" w:eastAsia="Times New Roman" w:hAnsi="Arial" w:cs="Arial"/>
          <w:color w:val="000000" w:themeColor="text1"/>
          <w:lang w:val="es-ES" w:eastAsia="es-ES"/>
        </w:rPr>
      </w:pPr>
      <w:r w:rsidRPr="0054622D">
        <w:rPr>
          <w:rFonts w:ascii="Arial" w:hAnsi="Arial" w:cs="Arial"/>
          <w:color w:val="000000" w:themeColor="text1"/>
        </w:rPr>
        <w:t xml:space="preserve">Presentar al </w:t>
      </w:r>
      <w:r w:rsidR="00C2276B" w:rsidRPr="0054622D">
        <w:rPr>
          <w:rFonts w:ascii="Arial" w:hAnsi="Arial" w:cs="Arial"/>
          <w:color w:val="000000" w:themeColor="text1"/>
        </w:rPr>
        <w:t>Consejo de Administración o Junta Directiva</w:t>
      </w:r>
      <w:r w:rsidR="001C7651" w:rsidRPr="0054622D">
        <w:rPr>
          <w:rFonts w:ascii="Arial" w:hAnsi="Arial" w:cs="Arial"/>
          <w:color w:val="000000" w:themeColor="text1"/>
        </w:rPr>
        <w:t xml:space="preserve"> para su aprobación, las propuestas de metodologías y/o procedimientos que se utilizarán en el proceso de crédito y para la adecuada gestión del riesgo de crédito en el otorgamiento, seguimiento y recuperación de la cartera de créditos</w:t>
      </w:r>
      <w:r w:rsidRPr="0054622D">
        <w:rPr>
          <w:rFonts w:ascii="Arial" w:hAnsi="Arial" w:cs="Arial"/>
          <w:color w:val="000000" w:themeColor="text1"/>
        </w:rPr>
        <w:t>.</w:t>
      </w:r>
    </w:p>
    <w:p w14:paraId="598A168C" w14:textId="77777777" w:rsidR="006B641B" w:rsidRPr="0054622D" w:rsidRDefault="006B641B" w:rsidP="006B641B">
      <w:pPr>
        <w:pStyle w:val="Prrafodelista"/>
        <w:jc w:val="both"/>
        <w:rPr>
          <w:rFonts w:ascii="Arial" w:hAnsi="Arial" w:cs="Arial"/>
          <w:color w:val="000000" w:themeColor="text1"/>
        </w:rPr>
      </w:pPr>
    </w:p>
    <w:p w14:paraId="218FEA4E" w14:textId="77777777" w:rsidR="001C7651" w:rsidRPr="0054622D" w:rsidRDefault="001C7651" w:rsidP="0075542A">
      <w:pPr>
        <w:pStyle w:val="Prrafodelista"/>
        <w:numPr>
          <w:ilvl w:val="0"/>
          <w:numId w:val="14"/>
        </w:numPr>
        <w:jc w:val="both"/>
        <w:rPr>
          <w:rFonts w:ascii="Arial" w:hAnsi="Arial" w:cs="Arial"/>
          <w:color w:val="000000" w:themeColor="text1"/>
        </w:rPr>
      </w:pPr>
      <w:r w:rsidRPr="0054622D">
        <w:rPr>
          <w:rFonts w:ascii="Arial" w:hAnsi="Arial" w:cs="Arial"/>
          <w:color w:val="000000" w:themeColor="text1"/>
        </w:rPr>
        <w:t>Realizar un seguimiento permanente al SARC, y al cumplimiento de las funciones del área responsable de la administración del riesgo de crédito y mantener informado al</w:t>
      </w:r>
      <w:r w:rsidR="00440DD6" w:rsidRPr="0054622D">
        <w:rPr>
          <w:rFonts w:ascii="Arial" w:hAnsi="Arial" w:cs="Arial"/>
          <w:color w:val="000000" w:themeColor="text1"/>
        </w:rPr>
        <w:t xml:space="preserve"> </w:t>
      </w:r>
      <w:r w:rsidR="00BD23A4" w:rsidRPr="0054622D">
        <w:rPr>
          <w:rFonts w:ascii="Arial" w:hAnsi="Arial" w:cs="Arial"/>
          <w:color w:val="000000" w:themeColor="text1"/>
        </w:rPr>
        <w:t>consejo de administración o junta directiva</w:t>
      </w:r>
      <w:r w:rsidRPr="0054622D">
        <w:rPr>
          <w:rFonts w:ascii="Arial" w:hAnsi="Arial" w:cs="Arial"/>
          <w:color w:val="000000" w:themeColor="text1"/>
        </w:rPr>
        <w:t>.</w:t>
      </w:r>
    </w:p>
    <w:p w14:paraId="291C65F7" w14:textId="77777777" w:rsidR="001C7651" w:rsidRPr="0054622D" w:rsidRDefault="001C7651" w:rsidP="0075542A">
      <w:pPr>
        <w:pStyle w:val="Prrafodelista"/>
        <w:numPr>
          <w:ilvl w:val="0"/>
          <w:numId w:val="14"/>
        </w:numPr>
        <w:jc w:val="both"/>
        <w:rPr>
          <w:rFonts w:ascii="Arial" w:hAnsi="Arial" w:cs="Arial"/>
          <w:color w:val="000000" w:themeColor="text1"/>
        </w:rPr>
      </w:pPr>
      <w:r w:rsidRPr="0054622D">
        <w:rPr>
          <w:rFonts w:ascii="Arial" w:hAnsi="Arial" w:cs="Arial"/>
          <w:color w:val="000000" w:themeColor="text1"/>
        </w:rPr>
        <w:t>Adoptar los correctivos que sean necesarios para mantener un adecuado SARC en la organización solidaria.</w:t>
      </w:r>
    </w:p>
    <w:p w14:paraId="41806DFA" w14:textId="77777777" w:rsidR="006B641B" w:rsidRPr="0054622D" w:rsidRDefault="006B641B" w:rsidP="006B641B">
      <w:pPr>
        <w:pStyle w:val="Prrafodelista"/>
        <w:jc w:val="both"/>
        <w:rPr>
          <w:rFonts w:ascii="Arial" w:hAnsi="Arial" w:cs="Arial"/>
          <w:color w:val="000000" w:themeColor="text1"/>
        </w:rPr>
      </w:pPr>
    </w:p>
    <w:p w14:paraId="7707E0F7" w14:textId="77777777" w:rsidR="001C7651" w:rsidRPr="0054622D" w:rsidRDefault="001C7651" w:rsidP="0075542A">
      <w:pPr>
        <w:pStyle w:val="Prrafodelista"/>
        <w:numPr>
          <w:ilvl w:val="0"/>
          <w:numId w:val="14"/>
        </w:numPr>
        <w:jc w:val="both"/>
        <w:rPr>
          <w:rFonts w:ascii="Arial" w:hAnsi="Arial" w:cs="Arial"/>
          <w:color w:val="000000" w:themeColor="text1"/>
        </w:rPr>
      </w:pPr>
      <w:r w:rsidRPr="0054622D">
        <w:rPr>
          <w:rFonts w:ascii="Arial" w:hAnsi="Arial" w:cs="Arial"/>
          <w:color w:val="000000" w:themeColor="text1"/>
        </w:rPr>
        <w:t>Vigilar las relaciones entre los asociados y los empleados de las áreas comerciales, de las áreas encargadas del análisis de crédito, de la gestión del riesgo de crédito y de cobranza y/o seguimiento de la cartera, controlando de manera eficiente los conflictos de interés que pudieren presentarse.</w:t>
      </w:r>
    </w:p>
    <w:p w14:paraId="044E5912" w14:textId="77777777" w:rsidR="006B641B" w:rsidRPr="0054622D" w:rsidRDefault="006B641B" w:rsidP="006B641B">
      <w:pPr>
        <w:pStyle w:val="Prrafodelista"/>
        <w:jc w:val="both"/>
        <w:rPr>
          <w:rFonts w:ascii="Arial" w:hAnsi="Arial" w:cs="Arial"/>
        </w:rPr>
      </w:pPr>
    </w:p>
    <w:p w14:paraId="4CBBCC66" w14:textId="77777777" w:rsidR="00BD23A4" w:rsidRPr="0054622D" w:rsidRDefault="00BD23A4" w:rsidP="00BD23A4">
      <w:pPr>
        <w:pStyle w:val="Prrafodelista"/>
        <w:numPr>
          <w:ilvl w:val="0"/>
          <w:numId w:val="14"/>
        </w:numPr>
        <w:jc w:val="both"/>
        <w:rPr>
          <w:rFonts w:ascii="Arial" w:hAnsi="Arial" w:cs="Arial"/>
        </w:rPr>
      </w:pPr>
      <w:r w:rsidRPr="0054622D">
        <w:rPr>
          <w:rFonts w:ascii="Arial" w:hAnsi="Arial" w:cs="Arial"/>
        </w:rPr>
        <w:t>Hacer seguimiento y pronunciarse respecto de los informes que sobre la gestión del riesgo de crédito presente el revisor fiscal y control interno.</w:t>
      </w:r>
    </w:p>
    <w:p w14:paraId="5B9D3C1F" w14:textId="77777777" w:rsidR="001C7651" w:rsidRPr="0054622D" w:rsidRDefault="00440DD6" w:rsidP="00BD23A4">
      <w:pPr>
        <w:pStyle w:val="Prrafodelista"/>
        <w:jc w:val="both"/>
        <w:rPr>
          <w:rFonts w:ascii="Arial" w:hAnsi="Arial" w:cs="Arial"/>
          <w:color w:val="000000" w:themeColor="text1"/>
        </w:rPr>
      </w:pPr>
      <w:r w:rsidRPr="0054622D">
        <w:rPr>
          <w:rFonts w:ascii="Arial" w:hAnsi="Arial" w:cs="Arial"/>
          <w:color w:val="000000" w:themeColor="text1"/>
        </w:rPr>
        <w:t xml:space="preserve"> </w:t>
      </w:r>
    </w:p>
    <w:p w14:paraId="3A184DA6" w14:textId="77777777" w:rsidR="001C7651" w:rsidRPr="0054622D" w:rsidRDefault="001C7651" w:rsidP="00CE7CFA">
      <w:pPr>
        <w:pStyle w:val="Ttulo4"/>
        <w:keepLines w:val="0"/>
        <w:numPr>
          <w:ilvl w:val="3"/>
          <w:numId w:val="3"/>
        </w:numPr>
        <w:suppressAutoHyphens/>
        <w:spacing w:before="0"/>
        <w:jc w:val="both"/>
        <w:rPr>
          <w:rFonts w:ascii="Arial" w:hAnsi="Arial" w:cs="Arial"/>
          <w:b/>
          <w:i w:val="0"/>
          <w:color w:val="000000" w:themeColor="text1"/>
          <w:sz w:val="22"/>
          <w:szCs w:val="22"/>
          <w:lang w:bidi="en-US"/>
        </w:rPr>
      </w:pPr>
      <w:bookmarkStart w:id="84" w:name="_Toc34149789"/>
      <w:r w:rsidRPr="0054622D">
        <w:rPr>
          <w:rFonts w:ascii="Arial" w:hAnsi="Arial" w:cs="Arial"/>
          <w:b/>
          <w:i w:val="0"/>
          <w:color w:val="000000" w:themeColor="text1"/>
          <w:sz w:val="22"/>
          <w:szCs w:val="22"/>
          <w:lang w:bidi="en-US"/>
        </w:rPr>
        <w:t>Del responsable de la gestión del riesgo de crédito</w:t>
      </w:r>
      <w:bookmarkEnd w:id="84"/>
    </w:p>
    <w:p w14:paraId="5167B1B8" w14:textId="77777777" w:rsidR="001C7651" w:rsidRPr="0054622D" w:rsidRDefault="001C7651" w:rsidP="001C7651">
      <w:pPr>
        <w:jc w:val="both"/>
        <w:rPr>
          <w:rFonts w:ascii="Arial" w:hAnsi="Arial" w:cs="Arial"/>
          <w:color w:val="000000" w:themeColor="text1"/>
          <w:sz w:val="22"/>
          <w:szCs w:val="22"/>
        </w:rPr>
      </w:pPr>
    </w:p>
    <w:p w14:paraId="1219C693" w14:textId="77777777" w:rsidR="001C7651" w:rsidRPr="0054622D" w:rsidRDefault="001C7651" w:rsidP="001C7651">
      <w:pPr>
        <w:jc w:val="both"/>
        <w:rPr>
          <w:rFonts w:ascii="Arial" w:hAnsi="Arial" w:cs="Arial"/>
          <w:color w:val="000000" w:themeColor="text1"/>
          <w:sz w:val="22"/>
          <w:szCs w:val="22"/>
        </w:rPr>
      </w:pPr>
      <w:r w:rsidRPr="0054622D">
        <w:rPr>
          <w:rFonts w:ascii="Arial" w:hAnsi="Arial" w:cs="Arial"/>
          <w:color w:val="000000" w:themeColor="text1"/>
          <w:sz w:val="22"/>
          <w:szCs w:val="22"/>
        </w:rPr>
        <w:t>El SARC debe contemplar como mínimo las siguientes responsabilidades a cargo del área o responsable de la gestión del riesgo de crédito:</w:t>
      </w:r>
    </w:p>
    <w:p w14:paraId="01E3AA02" w14:textId="77777777" w:rsidR="001C7651" w:rsidRPr="0054622D" w:rsidRDefault="001C7651" w:rsidP="001C7651">
      <w:pPr>
        <w:jc w:val="both"/>
        <w:rPr>
          <w:rFonts w:ascii="Arial" w:hAnsi="Arial" w:cs="Arial"/>
          <w:color w:val="000000" w:themeColor="text1"/>
          <w:sz w:val="22"/>
          <w:szCs w:val="22"/>
        </w:rPr>
      </w:pPr>
    </w:p>
    <w:p w14:paraId="15FDAF79" w14:textId="77777777" w:rsidR="007208D4" w:rsidRPr="0054622D" w:rsidRDefault="007208D4" w:rsidP="009C2CFB">
      <w:pPr>
        <w:pStyle w:val="Prrafodelista"/>
        <w:numPr>
          <w:ilvl w:val="0"/>
          <w:numId w:val="15"/>
        </w:numPr>
        <w:jc w:val="both"/>
        <w:rPr>
          <w:rFonts w:ascii="Arial" w:hAnsi="Arial" w:cs="Arial"/>
          <w:color w:val="000000" w:themeColor="text1"/>
        </w:rPr>
      </w:pPr>
      <w:r w:rsidRPr="0054622D">
        <w:rPr>
          <w:rFonts w:ascii="Arial" w:hAnsi="Arial" w:cs="Arial"/>
          <w:color w:val="000000" w:themeColor="text1"/>
        </w:rPr>
        <w:t xml:space="preserve">Proponer a la Alta Dirección </w:t>
      </w:r>
      <w:r w:rsidR="004E2A0B" w:rsidRPr="0054622D">
        <w:rPr>
          <w:rFonts w:ascii="Arial" w:hAnsi="Arial" w:cs="Arial"/>
          <w:color w:val="000000" w:themeColor="text1"/>
        </w:rPr>
        <w:t>o</w:t>
      </w:r>
      <w:r w:rsidRPr="0054622D">
        <w:rPr>
          <w:rFonts w:ascii="Arial" w:hAnsi="Arial" w:cs="Arial"/>
          <w:color w:val="000000" w:themeColor="text1"/>
        </w:rPr>
        <w:t xml:space="preserve"> al Comité de Riesgos</w:t>
      </w:r>
      <w:r w:rsidR="004E2A0B" w:rsidRPr="0054622D">
        <w:rPr>
          <w:rFonts w:ascii="Arial" w:hAnsi="Arial" w:cs="Arial"/>
          <w:color w:val="000000" w:themeColor="text1"/>
        </w:rPr>
        <w:t xml:space="preserve"> o al </w:t>
      </w:r>
      <w:r w:rsidR="004E2A0B" w:rsidRPr="0054622D">
        <w:rPr>
          <w:rFonts w:ascii="Arial" w:hAnsi="Arial" w:cs="Arial"/>
          <w:color w:val="000000" w:themeColor="text1"/>
          <w:lang w:val="es-MX"/>
        </w:rPr>
        <w:t>Comité de Evaluación del Riesgo de crédito y</w:t>
      </w:r>
      <w:r w:rsidR="004E2A0B" w:rsidRPr="0054622D">
        <w:rPr>
          <w:rFonts w:ascii="Arial" w:hAnsi="Arial" w:cs="Arial"/>
          <w:bCs/>
          <w:color w:val="000000" w:themeColor="text1"/>
          <w:lang w:val="es-MX"/>
        </w:rPr>
        <w:t xml:space="preserve"> Cartera</w:t>
      </w:r>
      <w:r w:rsidRPr="0054622D">
        <w:rPr>
          <w:rFonts w:ascii="Arial" w:hAnsi="Arial" w:cs="Arial"/>
          <w:color w:val="000000" w:themeColor="text1"/>
        </w:rPr>
        <w:t xml:space="preserve">, las políticas, límites de riesgo, metodologías y procedimientos del SARC acorde con el apetito al riesgo de la </w:t>
      </w:r>
      <w:r w:rsidR="00440DD6" w:rsidRPr="0054622D">
        <w:rPr>
          <w:rFonts w:ascii="Arial" w:hAnsi="Arial" w:cs="Arial"/>
          <w:color w:val="000000" w:themeColor="text1"/>
        </w:rPr>
        <w:t>organización solidaria</w:t>
      </w:r>
      <w:r w:rsidRPr="0054622D">
        <w:rPr>
          <w:rFonts w:ascii="Arial" w:hAnsi="Arial" w:cs="Arial"/>
          <w:color w:val="000000" w:themeColor="text1"/>
        </w:rPr>
        <w:t>.</w:t>
      </w:r>
    </w:p>
    <w:p w14:paraId="404176E6" w14:textId="77777777" w:rsidR="007208D4" w:rsidRPr="0054622D" w:rsidRDefault="007208D4" w:rsidP="003F5329">
      <w:pPr>
        <w:pStyle w:val="Prrafodelista"/>
        <w:jc w:val="both"/>
        <w:rPr>
          <w:rFonts w:ascii="Arial" w:hAnsi="Arial" w:cs="Arial"/>
          <w:color w:val="000000" w:themeColor="text1"/>
        </w:rPr>
      </w:pPr>
    </w:p>
    <w:p w14:paraId="2A7B1A0A" w14:textId="77777777" w:rsidR="001C7651" w:rsidRPr="0054622D" w:rsidRDefault="001C7651" w:rsidP="00B433B0">
      <w:pPr>
        <w:pStyle w:val="Prrafodelista"/>
        <w:numPr>
          <w:ilvl w:val="0"/>
          <w:numId w:val="15"/>
        </w:numPr>
        <w:jc w:val="both"/>
        <w:rPr>
          <w:rFonts w:ascii="Arial" w:hAnsi="Arial" w:cs="Arial"/>
          <w:color w:val="000000" w:themeColor="text1"/>
        </w:rPr>
      </w:pPr>
      <w:r w:rsidRPr="0054622D">
        <w:rPr>
          <w:rFonts w:ascii="Arial" w:hAnsi="Arial" w:cs="Arial"/>
          <w:color w:val="000000" w:themeColor="text1"/>
        </w:rPr>
        <w:lastRenderedPageBreak/>
        <w:t xml:space="preserve">Atender </w:t>
      </w:r>
      <w:r w:rsidR="00440DD6" w:rsidRPr="0054622D">
        <w:rPr>
          <w:rFonts w:ascii="Arial" w:hAnsi="Arial" w:cs="Arial"/>
          <w:color w:val="000000" w:themeColor="text1"/>
        </w:rPr>
        <w:t xml:space="preserve">las recomendaciones </w:t>
      </w:r>
      <w:r w:rsidR="003F5329" w:rsidRPr="0054622D">
        <w:rPr>
          <w:rFonts w:ascii="Arial" w:hAnsi="Arial" w:cs="Arial"/>
          <w:color w:val="000000" w:themeColor="text1"/>
        </w:rPr>
        <w:t>del consejo de administración o la junta directiva</w:t>
      </w:r>
      <w:r w:rsidRPr="0054622D">
        <w:rPr>
          <w:rFonts w:ascii="Arial" w:hAnsi="Arial" w:cs="Arial"/>
          <w:color w:val="000000" w:themeColor="text1"/>
        </w:rPr>
        <w:t xml:space="preserve"> y del representante legal. </w:t>
      </w:r>
    </w:p>
    <w:p w14:paraId="4FA2CC38" w14:textId="77777777" w:rsidR="00B433B0" w:rsidRPr="0054622D" w:rsidRDefault="00B433B0" w:rsidP="00B433B0">
      <w:pPr>
        <w:pStyle w:val="Prrafodelista"/>
        <w:jc w:val="both"/>
        <w:rPr>
          <w:rFonts w:ascii="Arial" w:hAnsi="Arial" w:cs="Arial"/>
          <w:color w:val="000000" w:themeColor="text1"/>
        </w:rPr>
      </w:pPr>
    </w:p>
    <w:p w14:paraId="33817156" w14:textId="77777777" w:rsidR="001C7651" w:rsidRPr="0054622D" w:rsidRDefault="001C7651" w:rsidP="009C2CFB">
      <w:pPr>
        <w:pStyle w:val="Prrafodelista"/>
        <w:numPr>
          <w:ilvl w:val="0"/>
          <w:numId w:val="15"/>
        </w:numPr>
        <w:jc w:val="both"/>
        <w:rPr>
          <w:rFonts w:ascii="Arial" w:hAnsi="Arial" w:cs="Arial"/>
          <w:color w:val="000000" w:themeColor="text1"/>
        </w:rPr>
      </w:pPr>
      <w:r w:rsidRPr="0054622D">
        <w:rPr>
          <w:rFonts w:ascii="Arial" w:hAnsi="Arial" w:cs="Arial"/>
          <w:color w:val="000000" w:themeColor="text1"/>
        </w:rPr>
        <w:t>Velar por que las áreas que participen en el proceso de crédito cumplan estrictamente las políticas, cupos y límites de crédito establecidas por la alta dir</w:t>
      </w:r>
      <w:r w:rsidR="00440DD6" w:rsidRPr="0054622D">
        <w:rPr>
          <w:rFonts w:ascii="Arial" w:hAnsi="Arial" w:cs="Arial"/>
          <w:color w:val="000000" w:themeColor="text1"/>
        </w:rPr>
        <w:t>ección de la organización solidaria</w:t>
      </w:r>
      <w:r w:rsidRPr="0054622D">
        <w:rPr>
          <w:rFonts w:ascii="Arial" w:hAnsi="Arial" w:cs="Arial"/>
          <w:color w:val="000000" w:themeColor="text1"/>
        </w:rPr>
        <w:t xml:space="preserve"> y por las normas legales vigentes.</w:t>
      </w:r>
    </w:p>
    <w:p w14:paraId="07E5C6CA" w14:textId="77777777" w:rsidR="00B433B0" w:rsidRPr="0054622D" w:rsidRDefault="00B433B0" w:rsidP="00B433B0">
      <w:pPr>
        <w:pStyle w:val="Prrafodelista"/>
        <w:jc w:val="both"/>
        <w:rPr>
          <w:rFonts w:ascii="Arial" w:hAnsi="Arial" w:cs="Arial"/>
          <w:color w:val="000000" w:themeColor="text1"/>
        </w:rPr>
      </w:pPr>
    </w:p>
    <w:p w14:paraId="1507DEFE" w14:textId="77777777" w:rsidR="001C7651" w:rsidRPr="0054622D" w:rsidRDefault="001C7651" w:rsidP="009C2CFB">
      <w:pPr>
        <w:pStyle w:val="Prrafodelista"/>
        <w:numPr>
          <w:ilvl w:val="0"/>
          <w:numId w:val="15"/>
        </w:numPr>
        <w:jc w:val="both"/>
        <w:rPr>
          <w:rFonts w:ascii="Arial" w:hAnsi="Arial" w:cs="Arial"/>
          <w:color w:val="000000" w:themeColor="text1"/>
        </w:rPr>
      </w:pPr>
      <w:r w:rsidRPr="0054622D">
        <w:rPr>
          <w:rFonts w:ascii="Arial" w:hAnsi="Arial" w:cs="Arial"/>
          <w:color w:val="000000" w:themeColor="text1"/>
        </w:rPr>
        <w:t>Diseñar, desarrollar y garantizar la implementación de las metodologías y/o procedimientos utilizados en el otorgamiento, seguimiento y recuperación de la cartera.</w:t>
      </w:r>
    </w:p>
    <w:p w14:paraId="6A02852C" w14:textId="77777777" w:rsidR="00B433B0" w:rsidRPr="0054622D" w:rsidRDefault="00B433B0" w:rsidP="00B433B0">
      <w:pPr>
        <w:pStyle w:val="Prrafodelista"/>
        <w:jc w:val="both"/>
        <w:rPr>
          <w:rFonts w:ascii="Arial" w:hAnsi="Arial" w:cs="Arial"/>
          <w:color w:val="000000" w:themeColor="text1"/>
        </w:rPr>
      </w:pPr>
    </w:p>
    <w:p w14:paraId="7DBBCD16" w14:textId="77777777" w:rsidR="001C7651" w:rsidRPr="0054622D" w:rsidRDefault="007D6D8A" w:rsidP="009C2CFB">
      <w:pPr>
        <w:pStyle w:val="Prrafodelista"/>
        <w:numPr>
          <w:ilvl w:val="0"/>
          <w:numId w:val="15"/>
        </w:numPr>
        <w:jc w:val="both"/>
        <w:rPr>
          <w:rFonts w:ascii="Arial" w:hAnsi="Arial" w:cs="Arial"/>
          <w:color w:val="000000" w:themeColor="text1"/>
        </w:rPr>
      </w:pPr>
      <w:r w:rsidRPr="0054622D">
        <w:rPr>
          <w:rFonts w:ascii="Arial" w:hAnsi="Arial" w:cs="Arial"/>
          <w:color w:val="000000" w:themeColor="text1"/>
        </w:rPr>
        <w:t xml:space="preserve">Verificar </w:t>
      </w:r>
      <w:r w:rsidR="001C7651" w:rsidRPr="0054622D">
        <w:rPr>
          <w:rFonts w:ascii="Arial" w:hAnsi="Arial" w:cs="Arial"/>
          <w:color w:val="000000" w:themeColor="text1"/>
        </w:rPr>
        <w:t>el cálculo de los deterioros de cartera</w:t>
      </w:r>
      <w:r w:rsidR="00440DD6" w:rsidRPr="0054622D">
        <w:rPr>
          <w:rFonts w:ascii="Arial" w:hAnsi="Arial" w:cs="Arial"/>
          <w:color w:val="000000" w:themeColor="text1"/>
        </w:rPr>
        <w:t xml:space="preserve"> </w:t>
      </w:r>
      <w:r w:rsidR="001C7651" w:rsidRPr="0054622D">
        <w:rPr>
          <w:rFonts w:ascii="Arial" w:hAnsi="Arial" w:cs="Arial"/>
          <w:color w:val="000000" w:themeColor="text1"/>
        </w:rPr>
        <w:t>y velar porque se lleve a cabo su adecuado registro contable.</w:t>
      </w:r>
    </w:p>
    <w:p w14:paraId="28B7B89C" w14:textId="77777777" w:rsidR="00B433B0" w:rsidRPr="0054622D" w:rsidRDefault="00B433B0" w:rsidP="00B433B0">
      <w:pPr>
        <w:pStyle w:val="Prrafodelista"/>
        <w:jc w:val="both"/>
        <w:rPr>
          <w:rFonts w:ascii="Arial" w:hAnsi="Arial" w:cs="Arial"/>
          <w:color w:val="000000" w:themeColor="text1"/>
        </w:rPr>
      </w:pPr>
    </w:p>
    <w:p w14:paraId="2B31F6A4" w14:textId="77777777" w:rsidR="001C7651" w:rsidRPr="0054622D" w:rsidRDefault="001C7651" w:rsidP="009C2CFB">
      <w:pPr>
        <w:pStyle w:val="Prrafodelista"/>
        <w:numPr>
          <w:ilvl w:val="0"/>
          <w:numId w:val="15"/>
        </w:numPr>
        <w:jc w:val="both"/>
        <w:rPr>
          <w:rFonts w:ascii="Arial" w:hAnsi="Arial" w:cs="Arial"/>
          <w:color w:val="000000" w:themeColor="text1"/>
        </w:rPr>
      </w:pPr>
      <w:r w:rsidRPr="0054622D">
        <w:rPr>
          <w:rFonts w:ascii="Arial" w:hAnsi="Arial" w:cs="Arial"/>
          <w:color w:val="000000" w:themeColor="text1"/>
        </w:rPr>
        <w:t>Preparar los informes y propuestas de mejora a los componentes del SARC, al comité de riesgos y</w:t>
      </w:r>
      <w:r w:rsidR="00440DD6" w:rsidRPr="0054622D">
        <w:rPr>
          <w:rFonts w:ascii="Arial" w:hAnsi="Arial" w:cs="Arial"/>
          <w:color w:val="000000" w:themeColor="text1"/>
        </w:rPr>
        <w:t>/o</w:t>
      </w:r>
      <w:r w:rsidRPr="0054622D">
        <w:rPr>
          <w:rFonts w:ascii="Arial" w:hAnsi="Arial" w:cs="Arial"/>
          <w:color w:val="000000" w:themeColor="text1"/>
        </w:rPr>
        <w:t xml:space="preserve"> al </w:t>
      </w:r>
      <w:r w:rsidR="00440DD6" w:rsidRPr="0054622D">
        <w:rPr>
          <w:rFonts w:ascii="Arial" w:hAnsi="Arial" w:cs="Arial"/>
          <w:bCs/>
          <w:color w:val="000000" w:themeColor="text1"/>
        </w:rPr>
        <w:t>Comité de evaluación del riesgo de crédito y cartera</w:t>
      </w:r>
      <w:r w:rsidRPr="0054622D">
        <w:rPr>
          <w:rFonts w:ascii="Arial" w:hAnsi="Arial" w:cs="Arial"/>
          <w:color w:val="000000" w:themeColor="text1"/>
        </w:rPr>
        <w:t>, para la posterior p</w:t>
      </w:r>
      <w:r w:rsidR="00440DD6" w:rsidRPr="0054622D">
        <w:rPr>
          <w:rFonts w:ascii="Arial" w:hAnsi="Arial" w:cs="Arial"/>
          <w:color w:val="000000" w:themeColor="text1"/>
        </w:rPr>
        <w:t xml:space="preserve">resentación y aprobación del </w:t>
      </w:r>
      <w:r w:rsidR="003F5329" w:rsidRPr="0054622D">
        <w:rPr>
          <w:rFonts w:ascii="Arial" w:hAnsi="Arial" w:cs="Arial"/>
          <w:color w:val="000000" w:themeColor="text1"/>
        </w:rPr>
        <w:t>consejo de administración o la junta directiva.</w:t>
      </w:r>
    </w:p>
    <w:p w14:paraId="36CFAD5F" w14:textId="77777777" w:rsidR="00CF68AA" w:rsidRPr="0054622D" w:rsidRDefault="00CF68AA" w:rsidP="00CF68AA">
      <w:pPr>
        <w:pStyle w:val="Prrafodelista"/>
        <w:jc w:val="both"/>
        <w:rPr>
          <w:rFonts w:ascii="Arial" w:hAnsi="Arial" w:cs="Arial"/>
          <w:color w:val="000000" w:themeColor="text1"/>
        </w:rPr>
      </w:pPr>
    </w:p>
    <w:p w14:paraId="583AED67" w14:textId="4361F9D0" w:rsidR="001C7651" w:rsidRPr="0054622D" w:rsidRDefault="001C7651" w:rsidP="009C2CFB">
      <w:pPr>
        <w:pStyle w:val="Prrafodelista"/>
        <w:numPr>
          <w:ilvl w:val="0"/>
          <w:numId w:val="15"/>
        </w:numPr>
        <w:jc w:val="both"/>
        <w:rPr>
          <w:rFonts w:ascii="Arial" w:hAnsi="Arial" w:cs="Arial"/>
          <w:color w:val="000000" w:themeColor="text1"/>
        </w:rPr>
      </w:pPr>
      <w:r w:rsidRPr="0054622D">
        <w:rPr>
          <w:rFonts w:ascii="Arial" w:hAnsi="Arial" w:cs="Arial"/>
          <w:color w:val="000000" w:themeColor="text1"/>
        </w:rPr>
        <w:t>Presentar mensualmente al representante legal</w:t>
      </w:r>
      <w:r w:rsidR="007208D4" w:rsidRPr="0054622D">
        <w:rPr>
          <w:rFonts w:ascii="Arial" w:hAnsi="Arial" w:cs="Arial"/>
          <w:color w:val="000000" w:themeColor="text1"/>
        </w:rPr>
        <w:t xml:space="preserve"> </w:t>
      </w:r>
      <w:r w:rsidR="007208D4" w:rsidRPr="0054622D">
        <w:rPr>
          <w:rFonts w:ascii="Arial" w:hAnsi="Arial" w:cs="Arial"/>
          <w:bCs/>
          <w:color w:val="000000" w:themeColor="text1"/>
        </w:rPr>
        <w:t xml:space="preserve">y al Comité de </w:t>
      </w:r>
      <w:r w:rsidR="004721CC" w:rsidRPr="0054622D">
        <w:rPr>
          <w:rFonts w:ascii="Arial" w:hAnsi="Arial" w:cs="Arial"/>
          <w:bCs/>
          <w:color w:val="000000" w:themeColor="text1"/>
        </w:rPr>
        <w:t>evaluación d</w:t>
      </w:r>
      <w:r w:rsidR="00440DD6" w:rsidRPr="0054622D">
        <w:rPr>
          <w:rFonts w:ascii="Arial" w:hAnsi="Arial" w:cs="Arial"/>
          <w:bCs/>
          <w:color w:val="000000" w:themeColor="text1"/>
        </w:rPr>
        <w:t>e</w:t>
      </w:r>
      <w:r w:rsidR="004721CC" w:rsidRPr="0054622D">
        <w:rPr>
          <w:rFonts w:ascii="Arial" w:hAnsi="Arial" w:cs="Arial"/>
          <w:bCs/>
          <w:color w:val="000000" w:themeColor="text1"/>
        </w:rPr>
        <w:t xml:space="preserve">l riesgo de </w:t>
      </w:r>
      <w:r w:rsidR="00440DD6" w:rsidRPr="0054622D">
        <w:rPr>
          <w:rFonts w:ascii="Arial" w:hAnsi="Arial" w:cs="Arial"/>
          <w:bCs/>
          <w:color w:val="000000" w:themeColor="text1"/>
        </w:rPr>
        <w:t>crédito</w:t>
      </w:r>
      <w:r w:rsidR="004721CC" w:rsidRPr="0054622D">
        <w:rPr>
          <w:rFonts w:ascii="Arial" w:hAnsi="Arial" w:cs="Arial"/>
          <w:bCs/>
          <w:color w:val="000000" w:themeColor="text1"/>
        </w:rPr>
        <w:t xml:space="preserve"> y cartera </w:t>
      </w:r>
      <w:r w:rsidR="007208D4" w:rsidRPr="0054622D">
        <w:rPr>
          <w:rFonts w:ascii="Arial" w:hAnsi="Arial" w:cs="Arial"/>
          <w:color w:val="000000" w:themeColor="text1"/>
        </w:rPr>
        <w:t>el</w:t>
      </w:r>
      <w:r w:rsidRPr="0054622D">
        <w:rPr>
          <w:rFonts w:ascii="Arial" w:hAnsi="Arial" w:cs="Arial"/>
          <w:color w:val="000000" w:themeColor="text1"/>
        </w:rPr>
        <w:t xml:space="preserve"> </w:t>
      </w:r>
      <w:r w:rsidR="004721CC" w:rsidRPr="0054622D">
        <w:rPr>
          <w:rFonts w:ascii="Arial" w:hAnsi="Arial" w:cs="Arial"/>
          <w:color w:val="000000" w:themeColor="text1"/>
        </w:rPr>
        <w:t xml:space="preserve">informe de exposición al riesgo </w:t>
      </w:r>
      <w:r w:rsidRPr="0054622D">
        <w:rPr>
          <w:rFonts w:ascii="Arial" w:hAnsi="Arial" w:cs="Arial"/>
          <w:color w:val="000000" w:themeColor="text1"/>
        </w:rPr>
        <w:t>del SARC.</w:t>
      </w:r>
    </w:p>
    <w:p w14:paraId="4690E962" w14:textId="77777777" w:rsidR="000223C8" w:rsidRPr="00FC3ED0" w:rsidRDefault="000223C8" w:rsidP="00E5453A">
      <w:pPr>
        <w:rPr>
          <w:rFonts w:ascii="Arial" w:hAnsi="Arial" w:cs="Arial"/>
          <w:color w:val="000000" w:themeColor="text1"/>
          <w:sz w:val="22"/>
          <w:szCs w:val="22"/>
        </w:rPr>
      </w:pPr>
    </w:p>
    <w:p w14:paraId="67B264BA" w14:textId="77777777" w:rsidR="00C413E1" w:rsidRPr="001C573A" w:rsidRDefault="00C413E1" w:rsidP="003872F7">
      <w:pPr>
        <w:pStyle w:val="Ttulo2"/>
        <w:numPr>
          <w:ilvl w:val="1"/>
          <w:numId w:val="3"/>
        </w:numPr>
        <w:rPr>
          <w:rFonts w:ascii="Arial" w:hAnsi="Arial" w:cs="Arial"/>
          <w:b/>
          <w:color w:val="000000" w:themeColor="text1"/>
          <w:sz w:val="22"/>
          <w:szCs w:val="22"/>
          <w:lang w:eastAsia="ar-SA"/>
        </w:rPr>
      </w:pPr>
      <w:bookmarkStart w:id="85" w:name="_Toc28362813"/>
      <w:bookmarkStart w:id="86" w:name="_Toc34149790"/>
      <w:bookmarkEnd w:id="85"/>
      <w:r w:rsidRPr="009B7053">
        <w:rPr>
          <w:rFonts w:ascii="Arial" w:hAnsi="Arial" w:cs="Arial"/>
          <w:b/>
          <w:color w:val="000000" w:themeColor="text1"/>
          <w:sz w:val="22"/>
          <w:szCs w:val="22"/>
          <w:lang w:eastAsia="ar-SA"/>
        </w:rPr>
        <w:t>Infraestructura Tecnológica</w:t>
      </w:r>
      <w:bookmarkEnd w:id="86"/>
    </w:p>
    <w:p w14:paraId="41CF2B62" w14:textId="77777777" w:rsidR="003872F7" w:rsidRPr="0054622D" w:rsidRDefault="003872F7" w:rsidP="003872F7">
      <w:pPr>
        <w:rPr>
          <w:rFonts w:ascii="Arial" w:hAnsi="Arial" w:cs="Arial"/>
          <w:color w:val="000000" w:themeColor="text1"/>
          <w:sz w:val="22"/>
          <w:szCs w:val="22"/>
          <w:lang w:eastAsia="ar-SA"/>
        </w:rPr>
      </w:pPr>
    </w:p>
    <w:p w14:paraId="43C01316" w14:textId="77777777" w:rsidR="00C413E1" w:rsidRPr="0054622D" w:rsidRDefault="00C413E1" w:rsidP="00C413E1">
      <w:pPr>
        <w:tabs>
          <w:tab w:val="left" w:pos="3932"/>
          <w:tab w:val="center" w:pos="4536"/>
        </w:tabs>
        <w:jc w:val="both"/>
        <w:rPr>
          <w:rFonts w:ascii="Arial" w:hAnsi="Arial" w:cs="Arial"/>
          <w:bCs/>
          <w:color w:val="000000" w:themeColor="text1"/>
          <w:sz w:val="22"/>
          <w:szCs w:val="22"/>
          <w:lang w:val="es-MX"/>
        </w:rPr>
      </w:pPr>
      <w:r w:rsidRPr="0054622D">
        <w:rPr>
          <w:rFonts w:ascii="Arial" w:hAnsi="Arial" w:cs="Arial"/>
          <w:bCs/>
          <w:color w:val="000000" w:themeColor="text1"/>
          <w:sz w:val="22"/>
          <w:szCs w:val="22"/>
          <w:lang w:val="es-MX"/>
        </w:rPr>
        <w:t>Las organizaciones solidarias deben disponer de la plataforma tecnológica y de sistemas necesarios para garantizar el funcionamiento efectivo, eficiente y oportuno del SARC. Por tal motivo, deben contar con un soporte tecnológico</w:t>
      </w:r>
      <w:r w:rsidR="00544282" w:rsidRPr="0054622D">
        <w:rPr>
          <w:rFonts w:ascii="Arial" w:hAnsi="Arial" w:cs="Arial"/>
          <w:bCs/>
          <w:color w:val="000000" w:themeColor="text1"/>
          <w:sz w:val="22"/>
          <w:szCs w:val="22"/>
          <w:lang w:val="es-MX"/>
        </w:rPr>
        <w:t xml:space="preserve"> como software, hardware o un sistema de comunicación </w:t>
      </w:r>
      <w:r w:rsidRPr="0054622D">
        <w:rPr>
          <w:rFonts w:ascii="Arial" w:hAnsi="Arial" w:cs="Arial"/>
          <w:bCs/>
          <w:color w:val="000000" w:themeColor="text1"/>
          <w:sz w:val="22"/>
          <w:szCs w:val="22"/>
          <w:lang w:val="es-MX"/>
        </w:rPr>
        <w:t>acorde con su tamaño, su naturaleza, complejidad y volumen de las operaciones que realiza.</w:t>
      </w:r>
    </w:p>
    <w:p w14:paraId="3AA90D95" w14:textId="77777777" w:rsidR="00C413E1" w:rsidRPr="0054622D" w:rsidRDefault="00C413E1" w:rsidP="00C413E1">
      <w:pPr>
        <w:tabs>
          <w:tab w:val="left" w:pos="3932"/>
          <w:tab w:val="center" w:pos="4536"/>
        </w:tabs>
        <w:jc w:val="both"/>
        <w:rPr>
          <w:rFonts w:ascii="Arial" w:hAnsi="Arial" w:cs="Arial"/>
          <w:bCs/>
          <w:color w:val="000000" w:themeColor="text1"/>
          <w:sz w:val="22"/>
          <w:szCs w:val="22"/>
          <w:lang w:val="es-MX"/>
        </w:rPr>
      </w:pPr>
    </w:p>
    <w:p w14:paraId="027AD7C3" w14:textId="77777777" w:rsidR="001D4CAE" w:rsidRPr="0054622D" w:rsidRDefault="00C413E1" w:rsidP="00C413E1">
      <w:pPr>
        <w:tabs>
          <w:tab w:val="left" w:pos="3932"/>
          <w:tab w:val="center" w:pos="4536"/>
        </w:tabs>
        <w:jc w:val="both"/>
        <w:rPr>
          <w:rFonts w:ascii="Arial" w:hAnsi="Arial" w:cs="Arial"/>
          <w:bCs/>
          <w:color w:val="000000" w:themeColor="text1"/>
          <w:sz w:val="22"/>
          <w:szCs w:val="22"/>
          <w:lang w:val="es-MX"/>
        </w:rPr>
      </w:pPr>
      <w:r w:rsidRPr="0054622D">
        <w:rPr>
          <w:rFonts w:ascii="Arial" w:hAnsi="Arial" w:cs="Arial"/>
          <w:bCs/>
          <w:color w:val="000000" w:themeColor="text1"/>
          <w:sz w:val="22"/>
          <w:szCs w:val="22"/>
          <w:lang w:val="es-MX"/>
        </w:rPr>
        <w:t>Así mismo, deben contar con procesos que permitan realizar un control adecuado del cumplimiento de las políticas y demás elementos del SARC.</w:t>
      </w:r>
    </w:p>
    <w:p w14:paraId="3DB40405" w14:textId="77777777" w:rsidR="00967DB6" w:rsidRPr="0054622D" w:rsidRDefault="00967DB6" w:rsidP="00C413E1">
      <w:pPr>
        <w:tabs>
          <w:tab w:val="left" w:pos="3932"/>
          <w:tab w:val="center" w:pos="4536"/>
        </w:tabs>
        <w:jc w:val="both"/>
        <w:rPr>
          <w:rFonts w:ascii="Arial" w:hAnsi="Arial" w:cs="Arial"/>
          <w:bCs/>
          <w:color w:val="000000" w:themeColor="text1"/>
          <w:sz w:val="22"/>
          <w:szCs w:val="22"/>
          <w:lang w:val="es-MX"/>
        </w:rPr>
      </w:pPr>
    </w:p>
    <w:p w14:paraId="3E0B05CA" w14:textId="77777777" w:rsidR="00967DB6" w:rsidRPr="0054622D" w:rsidRDefault="00967DB6" w:rsidP="00C413E1">
      <w:pPr>
        <w:tabs>
          <w:tab w:val="left" w:pos="3932"/>
          <w:tab w:val="center" w:pos="4536"/>
        </w:tabs>
        <w:jc w:val="both"/>
        <w:rPr>
          <w:rFonts w:ascii="Arial" w:hAnsi="Arial" w:cs="Arial"/>
          <w:bCs/>
          <w:color w:val="000000" w:themeColor="text1"/>
          <w:sz w:val="22"/>
          <w:szCs w:val="22"/>
          <w:lang w:val="es-MX"/>
        </w:rPr>
      </w:pPr>
    </w:p>
    <w:p w14:paraId="47E9FC49" w14:textId="77777777" w:rsidR="008864FB" w:rsidRPr="0054622D" w:rsidRDefault="008864FB" w:rsidP="00EC27EE">
      <w:pPr>
        <w:pStyle w:val="Ttulo2"/>
        <w:numPr>
          <w:ilvl w:val="1"/>
          <w:numId w:val="3"/>
        </w:numPr>
        <w:rPr>
          <w:rFonts w:ascii="Arial" w:hAnsi="Arial" w:cs="Arial"/>
          <w:b/>
          <w:color w:val="000000" w:themeColor="text1"/>
          <w:sz w:val="22"/>
          <w:szCs w:val="22"/>
          <w:lang w:eastAsia="ar-SA"/>
        </w:rPr>
      </w:pPr>
      <w:bookmarkStart w:id="87" w:name="_Toc28362815"/>
      <w:bookmarkStart w:id="88" w:name="_Toc34149791"/>
      <w:bookmarkEnd w:id="87"/>
      <w:r w:rsidRPr="0054622D">
        <w:rPr>
          <w:rFonts w:ascii="Arial" w:hAnsi="Arial" w:cs="Arial"/>
          <w:b/>
          <w:color w:val="000000" w:themeColor="text1"/>
          <w:sz w:val="22"/>
          <w:szCs w:val="22"/>
          <w:lang w:eastAsia="ar-SA"/>
        </w:rPr>
        <w:t>Documentación</w:t>
      </w:r>
      <w:bookmarkEnd w:id="88"/>
    </w:p>
    <w:p w14:paraId="7680578E" w14:textId="77777777" w:rsidR="002C2644" w:rsidRPr="0054622D" w:rsidRDefault="002C2644" w:rsidP="002C2644">
      <w:pPr>
        <w:rPr>
          <w:rFonts w:ascii="Arial" w:hAnsi="Arial" w:cs="Arial"/>
          <w:color w:val="000000" w:themeColor="text1"/>
          <w:sz w:val="22"/>
          <w:szCs w:val="22"/>
          <w:lang w:eastAsia="ar-SA"/>
        </w:rPr>
      </w:pPr>
    </w:p>
    <w:p w14:paraId="34ABD707" w14:textId="77777777" w:rsidR="008864FB" w:rsidRPr="0054622D" w:rsidRDefault="008864FB" w:rsidP="008864FB">
      <w:pPr>
        <w:tabs>
          <w:tab w:val="left" w:pos="3932"/>
          <w:tab w:val="center" w:pos="4536"/>
        </w:tabs>
        <w:jc w:val="both"/>
        <w:rPr>
          <w:rFonts w:ascii="Arial" w:hAnsi="Arial" w:cs="Arial"/>
          <w:bCs/>
          <w:color w:val="000000" w:themeColor="text1"/>
          <w:sz w:val="22"/>
          <w:szCs w:val="22"/>
          <w:lang w:val="es-MX"/>
        </w:rPr>
      </w:pPr>
      <w:r w:rsidRPr="0054622D">
        <w:rPr>
          <w:rFonts w:ascii="Arial" w:hAnsi="Arial" w:cs="Arial"/>
          <w:bCs/>
          <w:color w:val="000000" w:themeColor="text1"/>
          <w:sz w:val="22"/>
          <w:szCs w:val="22"/>
          <w:lang w:val="es-MX"/>
        </w:rPr>
        <w:t>Con el objeto de contar con elementos para el adecuado análisis de riesgo de crédito, las organizaciones solidarias deben mantener expedientes de crédito de los respectivos deudores, así como las bases de datos utilizadas en el proceso de administración del riesgo crediticio p. ej., otorgamiento, seguimiento, cobranza etc.</w:t>
      </w:r>
    </w:p>
    <w:p w14:paraId="3F64E582" w14:textId="77777777" w:rsidR="008864FB" w:rsidRPr="0054622D" w:rsidRDefault="008864FB" w:rsidP="008864FB">
      <w:pPr>
        <w:tabs>
          <w:tab w:val="left" w:pos="3932"/>
          <w:tab w:val="center" w:pos="4536"/>
        </w:tabs>
        <w:jc w:val="both"/>
        <w:rPr>
          <w:rFonts w:ascii="Arial" w:hAnsi="Arial" w:cs="Arial"/>
          <w:bCs/>
          <w:color w:val="000000" w:themeColor="text1"/>
          <w:sz w:val="22"/>
          <w:szCs w:val="22"/>
          <w:lang w:val="es-MX"/>
        </w:rPr>
      </w:pPr>
    </w:p>
    <w:p w14:paraId="1CC58E63" w14:textId="77777777" w:rsidR="008864FB" w:rsidRPr="0054622D" w:rsidRDefault="008864FB" w:rsidP="008864FB">
      <w:pPr>
        <w:tabs>
          <w:tab w:val="left" w:pos="3932"/>
          <w:tab w:val="center" w:pos="4536"/>
        </w:tabs>
        <w:jc w:val="both"/>
        <w:rPr>
          <w:rFonts w:ascii="Arial" w:hAnsi="Arial" w:cs="Arial"/>
          <w:bCs/>
          <w:color w:val="000000" w:themeColor="text1"/>
          <w:sz w:val="22"/>
          <w:szCs w:val="22"/>
          <w:lang w:val="es-MX"/>
        </w:rPr>
      </w:pPr>
      <w:r w:rsidRPr="0054622D">
        <w:rPr>
          <w:rFonts w:ascii="Arial" w:hAnsi="Arial" w:cs="Arial"/>
          <w:bCs/>
          <w:color w:val="000000" w:themeColor="text1"/>
          <w:sz w:val="22"/>
          <w:szCs w:val="22"/>
          <w:lang w:val="es-MX"/>
        </w:rPr>
        <w:t>Las etapas, los elementos y demás aspectos relacionados con el SARC deberán constar en documentos y registros, garantizando la integridad, oportunidad, trazabilidad, confiabilidad y disponibilidad de la información allí contenida.</w:t>
      </w:r>
    </w:p>
    <w:p w14:paraId="61F41D7E" w14:textId="77777777" w:rsidR="008864FB" w:rsidRPr="0054622D" w:rsidRDefault="008864FB" w:rsidP="008864FB">
      <w:pPr>
        <w:tabs>
          <w:tab w:val="left" w:pos="3932"/>
          <w:tab w:val="center" w:pos="4536"/>
        </w:tabs>
        <w:jc w:val="both"/>
        <w:rPr>
          <w:rFonts w:ascii="Arial" w:hAnsi="Arial" w:cs="Arial"/>
          <w:bCs/>
          <w:color w:val="000000" w:themeColor="text1"/>
          <w:sz w:val="22"/>
          <w:szCs w:val="22"/>
          <w:lang w:val="es-MX"/>
        </w:rPr>
      </w:pPr>
    </w:p>
    <w:p w14:paraId="6D1C4715" w14:textId="77777777" w:rsidR="004B7C00" w:rsidRPr="0054622D" w:rsidRDefault="004B7C00" w:rsidP="004B7C00">
      <w:pPr>
        <w:tabs>
          <w:tab w:val="left" w:pos="3932"/>
          <w:tab w:val="center" w:pos="4536"/>
        </w:tabs>
        <w:jc w:val="both"/>
        <w:rPr>
          <w:rFonts w:ascii="Arial" w:hAnsi="Arial" w:cs="Arial"/>
          <w:bCs/>
          <w:color w:val="000000" w:themeColor="text1"/>
          <w:sz w:val="22"/>
          <w:szCs w:val="22"/>
          <w:lang w:val="es-MX"/>
        </w:rPr>
      </w:pPr>
      <w:r w:rsidRPr="0054622D">
        <w:rPr>
          <w:rFonts w:ascii="Arial" w:hAnsi="Arial" w:cs="Arial"/>
          <w:bCs/>
          <w:color w:val="000000" w:themeColor="text1"/>
          <w:sz w:val="22"/>
          <w:szCs w:val="22"/>
          <w:lang w:val="es-MX"/>
        </w:rPr>
        <w:t>El tratamiento de la documentación y registros que se generen por la implementación y ejecución del SARC deberá ajustarse a las prescripciones legales en lo que guarda relación con la protección de datos personales.</w:t>
      </w:r>
    </w:p>
    <w:p w14:paraId="70DFE870" w14:textId="77777777" w:rsidR="00CC6132" w:rsidRPr="0054622D" w:rsidRDefault="00CC6132" w:rsidP="008864FB">
      <w:pPr>
        <w:tabs>
          <w:tab w:val="left" w:pos="3932"/>
          <w:tab w:val="center" w:pos="4536"/>
        </w:tabs>
        <w:jc w:val="both"/>
        <w:rPr>
          <w:rFonts w:ascii="Arial" w:hAnsi="Arial" w:cs="Arial"/>
          <w:bCs/>
          <w:color w:val="000000" w:themeColor="text1"/>
          <w:sz w:val="22"/>
          <w:szCs w:val="22"/>
          <w:lang w:val="es-MX"/>
        </w:rPr>
      </w:pPr>
    </w:p>
    <w:p w14:paraId="58E4FB9C" w14:textId="77777777" w:rsidR="008864FB" w:rsidRPr="0054622D" w:rsidRDefault="008864FB" w:rsidP="008864FB">
      <w:pPr>
        <w:tabs>
          <w:tab w:val="left" w:pos="3932"/>
          <w:tab w:val="center" w:pos="4536"/>
        </w:tabs>
        <w:jc w:val="both"/>
        <w:rPr>
          <w:rFonts w:ascii="Arial" w:hAnsi="Arial" w:cs="Arial"/>
          <w:bCs/>
          <w:color w:val="000000" w:themeColor="text1"/>
          <w:sz w:val="22"/>
          <w:szCs w:val="22"/>
          <w:lang w:val="es-MX"/>
        </w:rPr>
      </w:pPr>
      <w:r w:rsidRPr="0054622D">
        <w:rPr>
          <w:rFonts w:ascii="Arial" w:hAnsi="Arial" w:cs="Arial"/>
          <w:bCs/>
          <w:color w:val="000000" w:themeColor="text1"/>
          <w:sz w:val="22"/>
          <w:szCs w:val="22"/>
          <w:lang w:val="es-MX"/>
        </w:rPr>
        <w:t>Como mínimo la documentación deberá:</w:t>
      </w:r>
    </w:p>
    <w:p w14:paraId="6395714D" w14:textId="77777777" w:rsidR="008864FB" w:rsidRPr="0054622D" w:rsidRDefault="008864FB" w:rsidP="008864FB">
      <w:pPr>
        <w:tabs>
          <w:tab w:val="left" w:pos="3932"/>
          <w:tab w:val="center" w:pos="4536"/>
        </w:tabs>
        <w:jc w:val="both"/>
        <w:rPr>
          <w:rFonts w:ascii="Arial" w:hAnsi="Arial" w:cs="Arial"/>
          <w:bCs/>
          <w:color w:val="000000" w:themeColor="text1"/>
          <w:sz w:val="22"/>
          <w:szCs w:val="22"/>
          <w:lang w:val="es-MX"/>
        </w:rPr>
      </w:pPr>
    </w:p>
    <w:p w14:paraId="77288ACF" w14:textId="77777777" w:rsidR="008864FB" w:rsidRPr="0054622D" w:rsidRDefault="008864FB" w:rsidP="008864FB">
      <w:pPr>
        <w:pStyle w:val="Prrafodelista"/>
        <w:numPr>
          <w:ilvl w:val="0"/>
          <w:numId w:val="16"/>
        </w:numPr>
        <w:tabs>
          <w:tab w:val="left" w:pos="3932"/>
          <w:tab w:val="center" w:pos="4536"/>
        </w:tabs>
        <w:jc w:val="both"/>
        <w:rPr>
          <w:rFonts w:ascii="Arial" w:hAnsi="Arial" w:cs="Arial"/>
          <w:bCs/>
          <w:color w:val="000000" w:themeColor="text1"/>
          <w:lang w:val="es-MX"/>
        </w:rPr>
      </w:pPr>
      <w:r w:rsidRPr="0054622D">
        <w:rPr>
          <w:rFonts w:ascii="Arial" w:hAnsi="Arial" w:cs="Arial"/>
          <w:bCs/>
          <w:color w:val="000000" w:themeColor="text1"/>
          <w:lang w:val="es-MX"/>
        </w:rPr>
        <w:t>Contar con un respaldo físico y/o en medio magnético que garantice su reproducción exacta.</w:t>
      </w:r>
    </w:p>
    <w:p w14:paraId="6962205B" w14:textId="77777777" w:rsidR="00440DD6" w:rsidRPr="0054622D" w:rsidRDefault="00440DD6" w:rsidP="00440DD6">
      <w:pPr>
        <w:pStyle w:val="Prrafodelista"/>
        <w:tabs>
          <w:tab w:val="left" w:pos="3932"/>
          <w:tab w:val="center" w:pos="4536"/>
        </w:tabs>
        <w:jc w:val="both"/>
        <w:rPr>
          <w:rFonts w:ascii="Arial" w:hAnsi="Arial" w:cs="Arial"/>
          <w:bCs/>
          <w:color w:val="000000" w:themeColor="text1"/>
          <w:lang w:val="es-MX"/>
        </w:rPr>
      </w:pPr>
    </w:p>
    <w:p w14:paraId="74803852" w14:textId="77777777" w:rsidR="008864FB" w:rsidRPr="0054622D" w:rsidRDefault="008864FB" w:rsidP="00CC6132">
      <w:pPr>
        <w:pStyle w:val="Prrafodelista"/>
        <w:numPr>
          <w:ilvl w:val="0"/>
          <w:numId w:val="16"/>
        </w:numPr>
        <w:tabs>
          <w:tab w:val="left" w:pos="3932"/>
          <w:tab w:val="center" w:pos="4536"/>
        </w:tabs>
        <w:jc w:val="both"/>
        <w:rPr>
          <w:rFonts w:ascii="Arial" w:hAnsi="Arial" w:cs="Arial"/>
          <w:bCs/>
          <w:color w:val="000000" w:themeColor="text1"/>
          <w:lang w:val="es-MX"/>
        </w:rPr>
      </w:pPr>
      <w:r w:rsidRPr="0054622D">
        <w:rPr>
          <w:rFonts w:ascii="Arial" w:hAnsi="Arial" w:cs="Arial"/>
          <w:bCs/>
          <w:color w:val="000000" w:themeColor="text1"/>
          <w:lang w:val="es-MX"/>
        </w:rPr>
        <w:t>Contar con requisitos de seguridad de forma tal que se permita su consulta sólo p</w:t>
      </w:r>
      <w:r w:rsidR="00F269DD" w:rsidRPr="0054622D">
        <w:rPr>
          <w:rFonts w:ascii="Arial" w:hAnsi="Arial" w:cs="Arial"/>
          <w:bCs/>
          <w:color w:val="000000" w:themeColor="text1"/>
          <w:lang w:val="es-MX"/>
        </w:rPr>
        <w:t>or los funcionarios autorizados.</w:t>
      </w:r>
    </w:p>
    <w:p w14:paraId="75FD85E4" w14:textId="77777777" w:rsidR="00F269DD" w:rsidRPr="0054622D" w:rsidRDefault="00F269DD" w:rsidP="00F269DD">
      <w:pPr>
        <w:pStyle w:val="Prrafodelista"/>
        <w:rPr>
          <w:rFonts w:ascii="Arial" w:hAnsi="Arial" w:cs="Arial"/>
          <w:bCs/>
          <w:color w:val="000000" w:themeColor="text1"/>
          <w:lang w:val="es-MX"/>
        </w:rPr>
      </w:pPr>
    </w:p>
    <w:p w14:paraId="1A066F72" w14:textId="77777777" w:rsidR="008864FB" w:rsidRPr="0054622D" w:rsidRDefault="008864FB" w:rsidP="008864FB">
      <w:pPr>
        <w:pStyle w:val="Prrafodelista"/>
        <w:numPr>
          <w:ilvl w:val="0"/>
          <w:numId w:val="16"/>
        </w:numPr>
        <w:tabs>
          <w:tab w:val="left" w:pos="3932"/>
          <w:tab w:val="center" w:pos="4536"/>
        </w:tabs>
        <w:jc w:val="both"/>
        <w:rPr>
          <w:rFonts w:ascii="Arial" w:hAnsi="Arial" w:cs="Arial"/>
          <w:bCs/>
          <w:color w:val="000000" w:themeColor="text1"/>
          <w:lang w:val="es-MX"/>
        </w:rPr>
      </w:pPr>
      <w:r w:rsidRPr="0054622D">
        <w:rPr>
          <w:rFonts w:ascii="Arial" w:hAnsi="Arial" w:cs="Arial"/>
          <w:bCs/>
          <w:color w:val="000000" w:themeColor="text1"/>
          <w:lang w:val="es-MX"/>
        </w:rPr>
        <w:t>Contar con los criterios y procesos de manejo, guarda y conservación de la misma.</w:t>
      </w:r>
    </w:p>
    <w:p w14:paraId="03EE2662" w14:textId="77777777" w:rsidR="007A26F2" w:rsidRPr="0054622D" w:rsidRDefault="007A26F2" w:rsidP="007A26F2">
      <w:pPr>
        <w:pStyle w:val="Prrafodelista"/>
        <w:rPr>
          <w:rFonts w:ascii="Arial" w:hAnsi="Arial" w:cs="Arial"/>
          <w:bCs/>
          <w:color w:val="000000" w:themeColor="text1"/>
          <w:lang w:val="es-MX"/>
        </w:rPr>
      </w:pPr>
    </w:p>
    <w:p w14:paraId="62433964" w14:textId="77777777" w:rsidR="008864FB" w:rsidRPr="0054622D" w:rsidRDefault="008864FB" w:rsidP="008864FB">
      <w:pPr>
        <w:tabs>
          <w:tab w:val="left" w:pos="3932"/>
          <w:tab w:val="center" w:pos="4536"/>
        </w:tabs>
        <w:jc w:val="both"/>
        <w:rPr>
          <w:rFonts w:ascii="Arial" w:hAnsi="Arial" w:cs="Arial"/>
          <w:bCs/>
          <w:color w:val="000000" w:themeColor="text1"/>
          <w:sz w:val="22"/>
          <w:szCs w:val="22"/>
          <w:lang w:val="es-MX"/>
        </w:rPr>
      </w:pPr>
      <w:r w:rsidRPr="0054622D">
        <w:rPr>
          <w:rFonts w:ascii="Arial" w:hAnsi="Arial" w:cs="Arial"/>
          <w:bCs/>
          <w:color w:val="000000" w:themeColor="text1"/>
          <w:sz w:val="22"/>
          <w:szCs w:val="22"/>
          <w:lang w:val="es-MX"/>
        </w:rPr>
        <w:t>Así mismo, la documentación que soporta el SARC deberá comprender por lo menos:</w:t>
      </w:r>
    </w:p>
    <w:p w14:paraId="47FDAF95" w14:textId="77777777" w:rsidR="00CC6132" w:rsidRPr="0054622D" w:rsidRDefault="00CC6132" w:rsidP="008864FB">
      <w:pPr>
        <w:tabs>
          <w:tab w:val="left" w:pos="3932"/>
          <w:tab w:val="center" w:pos="4536"/>
        </w:tabs>
        <w:jc w:val="both"/>
        <w:rPr>
          <w:rFonts w:ascii="Arial" w:hAnsi="Arial" w:cs="Arial"/>
          <w:bCs/>
          <w:color w:val="000000" w:themeColor="text1"/>
          <w:sz w:val="22"/>
          <w:szCs w:val="22"/>
          <w:lang w:val="es-MX"/>
        </w:rPr>
      </w:pPr>
    </w:p>
    <w:p w14:paraId="6A45C370" w14:textId="77777777" w:rsidR="008864FB" w:rsidRPr="0054622D" w:rsidRDefault="008864FB" w:rsidP="00CC6132">
      <w:pPr>
        <w:pStyle w:val="Prrafodelista"/>
        <w:numPr>
          <w:ilvl w:val="0"/>
          <w:numId w:val="17"/>
        </w:numPr>
        <w:tabs>
          <w:tab w:val="left" w:pos="3932"/>
          <w:tab w:val="center" w:pos="4536"/>
        </w:tabs>
        <w:jc w:val="both"/>
        <w:rPr>
          <w:rFonts w:ascii="Arial" w:hAnsi="Arial" w:cs="Arial"/>
          <w:bCs/>
          <w:color w:val="000000" w:themeColor="text1"/>
          <w:lang w:val="es-MX"/>
        </w:rPr>
      </w:pPr>
      <w:r w:rsidRPr="0054622D">
        <w:rPr>
          <w:rFonts w:ascii="Arial" w:hAnsi="Arial" w:cs="Arial"/>
          <w:bCs/>
          <w:color w:val="000000" w:themeColor="text1"/>
          <w:lang w:val="es-MX"/>
        </w:rPr>
        <w:t>El manual de políticas y procedimientos del SARC y sus anexos.</w:t>
      </w:r>
    </w:p>
    <w:p w14:paraId="11679780" w14:textId="77777777" w:rsidR="00F269DD" w:rsidRPr="0054622D" w:rsidRDefault="00F269DD" w:rsidP="00F269DD">
      <w:pPr>
        <w:pStyle w:val="Prrafodelista"/>
        <w:tabs>
          <w:tab w:val="left" w:pos="3932"/>
          <w:tab w:val="center" w:pos="4536"/>
        </w:tabs>
        <w:jc w:val="both"/>
        <w:rPr>
          <w:rFonts w:ascii="Arial" w:hAnsi="Arial" w:cs="Arial"/>
          <w:bCs/>
          <w:color w:val="000000" w:themeColor="text1"/>
          <w:lang w:val="es-MX"/>
        </w:rPr>
      </w:pPr>
    </w:p>
    <w:p w14:paraId="4E2BCDFC" w14:textId="77777777" w:rsidR="008864FB" w:rsidRPr="0054622D" w:rsidRDefault="008864FB" w:rsidP="00CC6132">
      <w:pPr>
        <w:pStyle w:val="Prrafodelista"/>
        <w:numPr>
          <w:ilvl w:val="0"/>
          <w:numId w:val="17"/>
        </w:numPr>
        <w:tabs>
          <w:tab w:val="left" w:pos="3932"/>
          <w:tab w:val="center" w:pos="4536"/>
        </w:tabs>
        <w:jc w:val="both"/>
        <w:rPr>
          <w:rFonts w:ascii="Arial" w:hAnsi="Arial" w:cs="Arial"/>
          <w:bCs/>
          <w:color w:val="000000" w:themeColor="text1"/>
          <w:lang w:val="es-MX"/>
        </w:rPr>
      </w:pPr>
      <w:r w:rsidRPr="0054622D">
        <w:rPr>
          <w:rFonts w:ascii="Arial" w:hAnsi="Arial" w:cs="Arial"/>
          <w:bCs/>
          <w:color w:val="000000" w:themeColor="text1"/>
          <w:lang w:val="es-MX"/>
        </w:rPr>
        <w:t>Los documentos y registros que evidencien el funcionamiento oportuno, efectivo y eficiente del SARC.</w:t>
      </w:r>
    </w:p>
    <w:p w14:paraId="018A1724" w14:textId="77777777" w:rsidR="00F269DD" w:rsidRPr="0054622D" w:rsidRDefault="00F269DD" w:rsidP="00F269DD">
      <w:pPr>
        <w:pStyle w:val="Prrafodelista"/>
        <w:tabs>
          <w:tab w:val="left" w:pos="3932"/>
          <w:tab w:val="center" w:pos="4536"/>
        </w:tabs>
        <w:jc w:val="both"/>
        <w:rPr>
          <w:rFonts w:ascii="Arial" w:hAnsi="Arial" w:cs="Arial"/>
          <w:bCs/>
          <w:color w:val="000000" w:themeColor="text1"/>
          <w:lang w:val="es-MX"/>
        </w:rPr>
      </w:pPr>
    </w:p>
    <w:p w14:paraId="29A66458" w14:textId="77777777" w:rsidR="00F269DD" w:rsidRPr="0054622D" w:rsidRDefault="00712940" w:rsidP="00F269DD">
      <w:pPr>
        <w:pStyle w:val="Prrafodelista"/>
        <w:numPr>
          <w:ilvl w:val="0"/>
          <w:numId w:val="17"/>
        </w:numPr>
        <w:tabs>
          <w:tab w:val="left" w:pos="3932"/>
          <w:tab w:val="center" w:pos="4536"/>
        </w:tabs>
        <w:jc w:val="both"/>
        <w:rPr>
          <w:rFonts w:ascii="Arial" w:hAnsi="Arial" w:cs="Arial"/>
          <w:bCs/>
          <w:color w:val="000000" w:themeColor="text1"/>
          <w:lang w:val="es-MX"/>
        </w:rPr>
      </w:pPr>
      <w:r w:rsidRPr="0054622D">
        <w:rPr>
          <w:rFonts w:ascii="Arial" w:hAnsi="Arial" w:cs="Arial"/>
          <w:bCs/>
          <w:color w:val="000000" w:themeColor="text1"/>
          <w:lang w:val="es-MX"/>
        </w:rPr>
        <w:t>Los informes del Consejo de A</w:t>
      </w:r>
      <w:r w:rsidR="008864FB" w:rsidRPr="0054622D">
        <w:rPr>
          <w:rFonts w:ascii="Arial" w:hAnsi="Arial" w:cs="Arial"/>
          <w:bCs/>
          <w:color w:val="000000" w:themeColor="text1"/>
          <w:lang w:val="es-MX"/>
        </w:rPr>
        <w:t>dministración o de l</w:t>
      </w:r>
      <w:r w:rsidRPr="0054622D">
        <w:rPr>
          <w:rFonts w:ascii="Arial" w:hAnsi="Arial" w:cs="Arial"/>
          <w:bCs/>
          <w:color w:val="000000" w:themeColor="text1"/>
          <w:lang w:val="es-MX"/>
        </w:rPr>
        <w:t>a Junta D</w:t>
      </w:r>
      <w:r w:rsidR="008864FB" w:rsidRPr="0054622D">
        <w:rPr>
          <w:rFonts w:ascii="Arial" w:hAnsi="Arial" w:cs="Arial"/>
          <w:bCs/>
          <w:color w:val="000000" w:themeColor="text1"/>
          <w:lang w:val="es-MX"/>
        </w:rPr>
        <w:t>irectiva, del representante legal, del área encargada de la administración de riesgos y/o del comité de riesgos</w:t>
      </w:r>
      <w:r w:rsidRPr="0054622D">
        <w:rPr>
          <w:rFonts w:ascii="Arial" w:hAnsi="Arial" w:cs="Arial"/>
          <w:bCs/>
          <w:color w:val="000000" w:themeColor="text1"/>
          <w:lang w:val="es-MX"/>
        </w:rPr>
        <w:t xml:space="preserve"> y/o</w:t>
      </w:r>
      <w:r w:rsidR="008864FB" w:rsidRPr="0054622D">
        <w:rPr>
          <w:rFonts w:ascii="Arial" w:hAnsi="Arial" w:cs="Arial"/>
          <w:bCs/>
          <w:color w:val="000000" w:themeColor="text1"/>
          <w:lang w:val="es-MX"/>
        </w:rPr>
        <w:t xml:space="preserve"> del </w:t>
      </w:r>
      <w:r w:rsidR="004E2A0B" w:rsidRPr="0054622D">
        <w:rPr>
          <w:rFonts w:ascii="Arial" w:hAnsi="Arial" w:cs="Arial"/>
          <w:color w:val="000000" w:themeColor="text1"/>
          <w:lang w:val="es-MX"/>
        </w:rPr>
        <w:t>Comité de Evaluación del Riesgo de crédito y</w:t>
      </w:r>
      <w:r w:rsidR="004E2A0B" w:rsidRPr="0054622D">
        <w:rPr>
          <w:rFonts w:ascii="Arial" w:hAnsi="Arial" w:cs="Arial"/>
          <w:bCs/>
          <w:color w:val="000000" w:themeColor="text1"/>
          <w:lang w:val="es-MX"/>
        </w:rPr>
        <w:t xml:space="preserve"> Cartera </w:t>
      </w:r>
      <w:r w:rsidR="008864FB" w:rsidRPr="0054622D">
        <w:rPr>
          <w:rFonts w:ascii="Arial" w:hAnsi="Arial" w:cs="Arial"/>
          <w:bCs/>
          <w:color w:val="000000" w:themeColor="text1"/>
          <w:lang w:val="es-MX"/>
        </w:rPr>
        <w:t>y de los órganos de control establecidos.</w:t>
      </w:r>
    </w:p>
    <w:p w14:paraId="6F645A82" w14:textId="77777777" w:rsidR="00F269DD" w:rsidRPr="0054622D" w:rsidRDefault="00F269DD" w:rsidP="00F269DD">
      <w:pPr>
        <w:pStyle w:val="Prrafodelista"/>
        <w:rPr>
          <w:rFonts w:ascii="Arial" w:hAnsi="Arial" w:cs="Arial"/>
          <w:bCs/>
          <w:color w:val="000000" w:themeColor="text1"/>
          <w:lang w:val="es-MX"/>
        </w:rPr>
      </w:pPr>
    </w:p>
    <w:p w14:paraId="77F1310F" w14:textId="77777777" w:rsidR="008864FB" w:rsidRPr="0054622D" w:rsidRDefault="008864FB" w:rsidP="00F269DD">
      <w:pPr>
        <w:pStyle w:val="Prrafodelista"/>
        <w:numPr>
          <w:ilvl w:val="0"/>
          <w:numId w:val="17"/>
        </w:numPr>
        <w:tabs>
          <w:tab w:val="left" w:pos="3932"/>
          <w:tab w:val="center" w:pos="4536"/>
        </w:tabs>
        <w:jc w:val="both"/>
        <w:rPr>
          <w:rFonts w:ascii="Arial" w:hAnsi="Arial" w:cs="Arial"/>
          <w:bCs/>
          <w:color w:val="000000" w:themeColor="text1"/>
          <w:lang w:val="es-MX"/>
        </w:rPr>
      </w:pPr>
      <w:r w:rsidRPr="0054622D">
        <w:rPr>
          <w:rFonts w:ascii="Arial" w:hAnsi="Arial" w:cs="Arial"/>
          <w:bCs/>
          <w:color w:val="000000" w:themeColor="text1"/>
          <w:lang w:val="es-MX"/>
        </w:rPr>
        <w:t xml:space="preserve">Las actas del </w:t>
      </w:r>
      <w:r w:rsidR="004E2A0B" w:rsidRPr="0054622D">
        <w:rPr>
          <w:rFonts w:ascii="Arial" w:hAnsi="Arial" w:cs="Arial"/>
          <w:color w:val="000000" w:themeColor="text1"/>
          <w:lang w:val="es-MX"/>
        </w:rPr>
        <w:t>Comité de Evaluación del Riesgo de crédito y</w:t>
      </w:r>
      <w:r w:rsidR="004E2A0B" w:rsidRPr="0054622D">
        <w:rPr>
          <w:rFonts w:ascii="Arial" w:hAnsi="Arial" w:cs="Arial"/>
          <w:bCs/>
          <w:color w:val="000000" w:themeColor="text1"/>
          <w:lang w:val="es-MX"/>
        </w:rPr>
        <w:t xml:space="preserve"> Cartera</w:t>
      </w:r>
      <w:r w:rsidR="004E2A0B" w:rsidRPr="0054622D" w:rsidDel="004721CC">
        <w:rPr>
          <w:rFonts w:ascii="Arial" w:hAnsi="Arial" w:cs="Arial"/>
          <w:b/>
          <w:color w:val="000000" w:themeColor="text1"/>
          <w:lang w:val="es-MX"/>
        </w:rPr>
        <w:t xml:space="preserve"> </w:t>
      </w:r>
      <w:r w:rsidRPr="0054622D">
        <w:rPr>
          <w:rFonts w:ascii="Arial" w:hAnsi="Arial" w:cs="Arial"/>
          <w:bCs/>
          <w:color w:val="000000" w:themeColor="text1"/>
          <w:lang w:val="es-MX"/>
        </w:rPr>
        <w:t>y</w:t>
      </w:r>
      <w:r w:rsidR="00F269DD" w:rsidRPr="0054622D">
        <w:rPr>
          <w:rFonts w:ascii="Arial" w:hAnsi="Arial" w:cs="Arial"/>
          <w:bCs/>
          <w:color w:val="000000" w:themeColor="text1"/>
          <w:lang w:val="es-MX"/>
        </w:rPr>
        <w:t>,</w:t>
      </w:r>
      <w:r w:rsidRPr="0054622D">
        <w:rPr>
          <w:rFonts w:ascii="Arial" w:hAnsi="Arial" w:cs="Arial"/>
          <w:bCs/>
          <w:color w:val="000000" w:themeColor="text1"/>
          <w:lang w:val="es-MX"/>
        </w:rPr>
        <w:t xml:space="preserve"> los reportes al </w:t>
      </w:r>
      <w:r w:rsidR="00C2276B" w:rsidRPr="0054622D">
        <w:rPr>
          <w:rFonts w:ascii="Arial" w:hAnsi="Arial" w:cs="Arial"/>
          <w:bCs/>
          <w:color w:val="000000" w:themeColor="text1"/>
          <w:lang w:val="es-MX"/>
        </w:rPr>
        <w:t>Consejo de Administración o Junta Directiva</w:t>
      </w:r>
      <w:r w:rsidRPr="0054622D">
        <w:rPr>
          <w:rFonts w:ascii="Arial" w:hAnsi="Arial" w:cs="Arial"/>
          <w:bCs/>
          <w:color w:val="000000" w:themeColor="text1"/>
          <w:lang w:val="es-MX"/>
        </w:rPr>
        <w:t xml:space="preserve"> y al representante legal referente a RC.</w:t>
      </w:r>
    </w:p>
    <w:p w14:paraId="7AF41065" w14:textId="77777777" w:rsidR="00F269DD" w:rsidRPr="0054622D" w:rsidRDefault="00F269DD" w:rsidP="00F269DD">
      <w:pPr>
        <w:pStyle w:val="Prrafodelista"/>
        <w:tabs>
          <w:tab w:val="left" w:pos="3932"/>
          <w:tab w:val="center" w:pos="4536"/>
        </w:tabs>
        <w:jc w:val="both"/>
        <w:rPr>
          <w:rFonts w:ascii="Arial" w:hAnsi="Arial" w:cs="Arial"/>
          <w:bCs/>
          <w:color w:val="000000" w:themeColor="text1"/>
          <w:lang w:val="es-MX"/>
        </w:rPr>
      </w:pPr>
    </w:p>
    <w:p w14:paraId="0025EDF4" w14:textId="77777777" w:rsidR="00594D57" w:rsidRPr="0054622D" w:rsidRDefault="008864FB" w:rsidP="00F269DD">
      <w:pPr>
        <w:pStyle w:val="Prrafodelista"/>
        <w:numPr>
          <w:ilvl w:val="0"/>
          <w:numId w:val="17"/>
        </w:numPr>
        <w:tabs>
          <w:tab w:val="left" w:pos="3932"/>
          <w:tab w:val="center" w:pos="4536"/>
        </w:tabs>
        <w:jc w:val="both"/>
        <w:rPr>
          <w:rFonts w:ascii="Arial" w:hAnsi="Arial" w:cs="Arial"/>
          <w:bCs/>
          <w:color w:val="000000" w:themeColor="text1"/>
          <w:lang w:val="es-MX"/>
        </w:rPr>
      </w:pPr>
      <w:r w:rsidRPr="0054622D">
        <w:rPr>
          <w:rFonts w:ascii="Arial" w:hAnsi="Arial" w:cs="Arial"/>
          <w:bCs/>
          <w:color w:val="000000" w:themeColor="text1"/>
          <w:lang w:val="es-MX"/>
        </w:rPr>
        <w:t xml:space="preserve">En el expediente de crédito del respectivo deudor se deberá mantener actualizada y completa su información sociodemográfica y financiera, la información de las garantías y los demás aspectos utilizados en los procesos de otorgamiento, seguimiento y recuperación del crédito, así como la correspondencia cruzada con el deudor. </w:t>
      </w:r>
      <w:r w:rsidRPr="0054622D">
        <w:rPr>
          <w:rFonts w:ascii="Arial" w:hAnsi="Arial" w:cs="Arial"/>
          <w:bCs/>
          <w:color w:val="000000" w:themeColor="text1"/>
          <w:lang w:val="es-MX"/>
        </w:rPr>
        <w:lastRenderedPageBreak/>
        <w:t>Igualmente, el expediente deberá contener el análisis que realizó la organización solidaria para la aprobación de modificaciones o reestructuraciones al crédito.</w:t>
      </w:r>
    </w:p>
    <w:p w14:paraId="4A265579" w14:textId="77777777" w:rsidR="00F269DD" w:rsidRPr="0054622D" w:rsidRDefault="00F269DD" w:rsidP="00F269DD">
      <w:pPr>
        <w:pStyle w:val="Prrafodelista"/>
        <w:rPr>
          <w:rFonts w:ascii="Arial" w:hAnsi="Arial" w:cs="Arial"/>
          <w:bCs/>
          <w:color w:val="000000" w:themeColor="text1"/>
          <w:lang w:val="es-MX"/>
        </w:rPr>
      </w:pPr>
    </w:p>
    <w:p w14:paraId="3BA9E6C3" w14:textId="77777777" w:rsidR="004B7C00" w:rsidRPr="0054622D" w:rsidRDefault="004B7C00" w:rsidP="004B7C00">
      <w:pPr>
        <w:pStyle w:val="Prrafodelista"/>
        <w:numPr>
          <w:ilvl w:val="0"/>
          <w:numId w:val="17"/>
        </w:numPr>
        <w:tabs>
          <w:tab w:val="left" w:pos="3932"/>
          <w:tab w:val="center" w:pos="4536"/>
        </w:tabs>
        <w:jc w:val="both"/>
        <w:rPr>
          <w:rFonts w:ascii="Arial" w:hAnsi="Arial" w:cs="Arial"/>
          <w:bCs/>
          <w:color w:val="000000" w:themeColor="text1"/>
          <w:lang w:val="es-MX"/>
        </w:rPr>
      </w:pPr>
      <w:r w:rsidRPr="0054622D">
        <w:rPr>
          <w:rFonts w:ascii="Arial" w:hAnsi="Arial" w:cs="Arial"/>
          <w:bCs/>
          <w:color w:val="000000" w:themeColor="text1"/>
          <w:lang w:val="es-MX"/>
        </w:rPr>
        <w:t>Conservación de los documentos por un término mínimo de cinco (5) años, según lo establecido en el Estatuto Orgánico del Sistema Financiero para las cooperativas de ahorro y crédito y, multiactivas e integrales con sección de ahorro y crédito. Para las demás organizaciones solidarias el término de conservación de documentos será de diez (10) años como lo establece el Código de Comercio y demás normas le apliquen Es importante resaltar que, vencido el plazo de conservación exigido en las disposiciones legales en mención la organización podrá destruirlos siempre que por cualquier medio técnico adecuado garantice su reproducción exacta.</w:t>
      </w:r>
      <w:r w:rsidRPr="0054622D">
        <w:rPr>
          <w:rFonts w:ascii="Arial" w:hAnsi="Arial" w:cs="Arial"/>
          <w:bCs/>
          <w:color w:val="000000" w:themeColor="text1"/>
          <w:lang w:val="es-MX"/>
        </w:rPr>
        <w:tab/>
      </w:r>
    </w:p>
    <w:p w14:paraId="0006ACF9" w14:textId="77777777" w:rsidR="004B7C00" w:rsidRPr="0054622D" w:rsidRDefault="004B7C00" w:rsidP="004B7C00">
      <w:pPr>
        <w:tabs>
          <w:tab w:val="left" w:pos="3932"/>
          <w:tab w:val="center" w:pos="4536"/>
        </w:tabs>
        <w:jc w:val="both"/>
        <w:rPr>
          <w:rFonts w:ascii="Arial" w:hAnsi="Arial" w:cs="Arial"/>
          <w:bCs/>
          <w:color w:val="000000" w:themeColor="text1"/>
          <w:sz w:val="22"/>
          <w:szCs w:val="22"/>
          <w:lang w:val="es-MX"/>
        </w:rPr>
      </w:pPr>
    </w:p>
    <w:p w14:paraId="1B266FAD" w14:textId="77777777" w:rsidR="00D85B31" w:rsidRPr="0054622D" w:rsidRDefault="004B7C00" w:rsidP="004B7C00">
      <w:pPr>
        <w:tabs>
          <w:tab w:val="left" w:pos="3932"/>
          <w:tab w:val="center" w:pos="4536"/>
        </w:tabs>
        <w:jc w:val="both"/>
        <w:rPr>
          <w:rFonts w:ascii="Arial" w:hAnsi="Arial" w:cs="Arial"/>
          <w:bCs/>
          <w:color w:val="000000" w:themeColor="text1"/>
          <w:sz w:val="22"/>
          <w:szCs w:val="22"/>
          <w:lang w:val="es-MX"/>
        </w:rPr>
      </w:pPr>
      <w:r w:rsidRPr="0054622D">
        <w:rPr>
          <w:rFonts w:ascii="Arial" w:hAnsi="Arial" w:cs="Arial"/>
          <w:bCs/>
          <w:color w:val="000000" w:themeColor="text1"/>
          <w:sz w:val="22"/>
          <w:szCs w:val="22"/>
          <w:lang w:val="es-MX"/>
        </w:rPr>
        <w:t>Toda la información cuantitativa y cualitativa evaluada que sirva de insumo para los métodos y técnicas utilizadas por la organización solidaria para el otorgamiento y el seguimiento de su cartera, debe quedar a disposición de esta Superintendencia. Para preservar la confidencialidad de la información, las organizaciones solidarias deben suministrarla únicamente a los funcionarios autorizados previa y expresamente para el efecto por esta Superintendencia.</w:t>
      </w:r>
    </w:p>
    <w:p w14:paraId="2C970190" w14:textId="77777777" w:rsidR="00712940" w:rsidRPr="0054622D" w:rsidRDefault="00712940" w:rsidP="004B7C00">
      <w:pPr>
        <w:tabs>
          <w:tab w:val="left" w:pos="3932"/>
          <w:tab w:val="center" w:pos="4536"/>
        </w:tabs>
        <w:jc w:val="both"/>
        <w:rPr>
          <w:rFonts w:ascii="Arial" w:hAnsi="Arial" w:cs="Arial"/>
          <w:bCs/>
          <w:color w:val="000000" w:themeColor="text1"/>
          <w:sz w:val="22"/>
          <w:szCs w:val="22"/>
          <w:lang w:val="es-MX"/>
        </w:rPr>
      </w:pPr>
    </w:p>
    <w:p w14:paraId="4E389FBB" w14:textId="77777777" w:rsidR="00483135" w:rsidRPr="0054622D" w:rsidRDefault="00483135" w:rsidP="002C2644">
      <w:pPr>
        <w:pStyle w:val="Ttulo2"/>
        <w:numPr>
          <w:ilvl w:val="1"/>
          <w:numId w:val="3"/>
        </w:numPr>
        <w:rPr>
          <w:rFonts w:ascii="Arial" w:hAnsi="Arial" w:cs="Arial"/>
          <w:b/>
          <w:color w:val="000000" w:themeColor="text1"/>
          <w:sz w:val="22"/>
          <w:szCs w:val="22"/>
          <w:lang w:eastAsia="ar-SA"/>
        </w:rPr>
      </w:pPr>
      <w:bookmarkStart w:id="89" w:name="_Toc34149792"/>
      <w:r w:rsidRPr="0054622D">
        <w:rPr>
          <w:rFonts w:ascii="Arial" w:hAnsi="Arial" w:cs="Arial"/>
          <w:b/>
          <w:color w:val="000000" w:themeColor="text1"/>
          <w:sz w:val="22"/>
          <w:szCs w:val="22"/>
          <w:lang w:eastAsia="ar-SA"/>
        </w:rPr>
        <w:t>Divulgación de Información y reportes</w:t>
      </w:r>
      <w:bookmarkEnd w:id="89"/>
    </w:p>
    <w:p w14:paraId="6D54A2D8" w14:textId="77777777" w:rsidR="00483135" w:rsidRPr="0054622D" w:rsidRDefault="00483135" w:rsidP="00483135">
      <w:pPr>
        <w:tabs>
          <w:tab w:val="left" w:pos="3932"/>
          <w:tab w:val="center" w:pos="4536"/>
        </w:tabs>
        <w:jc w:val="both"/>
        <w:rPr>
          <w:rFonts w:ascii="Arial" w:hAnsi="Arial" w:cs="Arial"/>
          <w:bCs/>
          <w:color w:val="000000" w:themeColor="text1"/>
          <w:sz w:val="22"/>
          <w:szCs w:val="22"/>
          <w:lang w:val="es-MX"/>
        </w:rPr>
      </w:pPr>
    </w:p>
    <w:p w14:paraId="62F83778" w14:textId="77777777" w:rsidR="001D275F" w:rsidRPr="0054622D" w:rsidRDefault="001D275F" w:rsidP="001D275F">
      <w:pPr>
        <w:tabs>
          <w:tab w:val="left" w:pos="3932"/>
          <w:tab w:val="center" w:pos="4536"/>
        </w:tabs>
        <w:jc w:val="both"/>
        <w:rPr>
          <w:rFonts w:ascii="Arial" w:hAnsi="Arial" w:cs="Arial"/>
          <w:bCs/>
          <w:sz w:val="22"/>
          <w:szCs w:val="22"/>
          <w:lang w:val="es-MX"/>
        </w:rPr>
      </w:pPr>
      <w:bookmarkStart w:id="90" w:name="_Toc11674651"/>
      <w:r w:rsidRPr="0054622D">
        <w:rPr>
          <w:rFonts w:ascii="Arial" w:hAnsi="Arial" w:cs="Arial"/>
          <w:bCs/>
          <w:sz w:val="22"/>
          <w:szCs w:val="22"/>
          <w:lang w:val="es-MX"/>
        </w:rPr>
        <w:t>Las organizaciones vigiladas deben diseñar un sistema efectivo, veraz, eficiente y oportuno de divulgación de información con reportes tanto internos como externos, que garantice el funcionamiento de sus procesos, procedimientos y el cumplimiento de los requerimientos normativos. Esta divulgación de la información debe hacerse en forma periódica y estar disponible, cuando así se requiera.</w:t>
      </w:r>
    </w:p>
    <w:p w14:paraId="6774F24C" w14:textId="2178E4A3" w:rsidR="001D275F" w:rsidRPr="0054622D" w:rsidRDefault="001D275F" w:rsidP="001D275F">
      <w:pPr>
        <w:tabs>
          <w:tab w:val="left" w:pos="3932"/>
          <w:tab w:val="center" w:pos="4536"/>
        </w:tabs>
        <w:jc w:val="both"/>
        <w:rPr>
          <w:rFonts w:ascii="Arial" w:hAnsi="Arial" w:cs="Arial"/>
          <w:bCs/>
          <w:sz w:val="22"/>
          <w:szCs w:val="22"/>
          <w:lang w:val="es-MX"/>
        </w:rPr>
      </w:pPr>
    </w:p>
    <w:p w14:paraId="0C80498B" w14:textId="77777777" w:rsidR="001D275F" w:rsidRPr="0054622D" w:rsidRDefault="001D275F" w:rsidP="00EC503F">
      <w:pPr>
        <w:pStyle w:val="Ttulo3"/>
        <w:numPr>
          <w:ilvl w:val="2"/>
          <w:numId w:val="3"/>
        </w:numPr>
        <w:rPr>
          <w:rFonts w:ascii="Arial" w:hAnsi="Arial" w:cs="Arial"/>
          <w:b/>
          <w:color w:val="000000" w:themeColor="text1"/>
          <w:sz w:val="22"/>
          <w:szCs w:val="22"/>
          <w:lang w:eastAsia="ar-SA"/>
        </w:rPr>
      </w:pPr>
      <w:bookmarkStart w:id="91" w:name="_Toc26200319"/>
      <w:bookmarkStart w:id="92" w:name="_Toc34149793"/>
      <w:r w:rsidRPr="0054622D">
        <w:rPr>
          <w:rFonts w:ascii="Arial" w:hAnsi="Arial" w:cs="Arial"/>
          <w:b/>
          <w:color w:val="000000" w:themeColor="text1"/>
          <w:sz w:val="22"/>
          <w:szCs w:val="22"/>
          <w:lang w:eastAsia="ar-SA"/>
        </w:rPr>
        <w:t>Divulgación en relación con las centrales de riesgo</w:t>
      </w:r>
      <w:bookmarkEnd w:id="91"/>
      <w:bookmarkEnd w:id="92"/>
    </w:p>
    <w:p w14:paraId="30921D9B" w14:textId="77777777" w:rsidR="001D275F" w:rsidRPr="0054622D" w:rsidRDefault="001D275F" w:rsidP="001D275F">
      <w:pPr>
        <w:rPr>
          <w:rFonts w:ascii="Arial" w:hAnsi="Arial" w:cs="Arial"/>
          <w:sz w:val="22"/>
          <w:szCs w:val="22"/>
          <w:lang w:eastAsia="ar-SA"/>
        </w:rPr>
      </w:pPr>
    </w:p>
    <w:p w14:paraId="7086A16A" w14:textId="77777777" w:rsidR="001D275F" w:rsidRPr="0054622D" w:rsidRDefault="001D275F" w:rsidP="001D275F">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El SARC deberá contar con mecanismos de información periódica (internet, páginas web, mensajes electrónicos, correos, carteleras, folletos, información adjunta a los extractos, etc.) a los asociados y deudores de la organización acerca del alcance de sus convenios con centrales de riesgos, de los efectos generales que conlleva el reporte a las mismas y de las reglas internas sobre permanencia del dato, que hayan adoptado tales centrales de riesgos, teniendo en cuenta la jurisprudencia constitucional y los mandatos que se establezcan en las normas legales aplicables.</w:t>
      </w:r>
    </w:p>
    <w:p w14:paraId="77EB651A" w14:textId="77777777" w:rsidR="001D275F" w:rsidRPr="0054622D" w:rsidRDefault="001D275F" w:rsidP="001D275F">
      <w:pPr>
        <w:tabs>
          <w:tab w:val="left" w:pos="3932"/>
          <w:tab w:val="center" w:pos="4536"/>
        </w:tabs>
        <w:jc w:val="both"/>
        <w:rPr>
          <w:rFonts w:ascii="Arial" w:hAnsi="Arial" w:cs="Arial"/>
          <w:bCs/>
          <w:sz w:val="22"/>
          <w:szCs w:val="22"/>
          <w:lang w:val="es-MX"/>
        </w:rPr>
      </w:pPr>
    </w:p>
    <w:p w14:paraId="1C92918E" w14:textId="77777777" w:rsidR="001D275F" w:rsidRPr="0054622D" w:rsidRDefault="001D275F" w:rsidP="00EC503F">
      <w:pPr>
        <w:pStyle w:val="Ttulo3"/>
        <w:numPr>
          <w:ilvl w:val="2"/>
          <w:numId w:val="3"/>
        </w:numPr>
        <w:rPr>
          <w:rFonts w:ascii="Arial" w:hAnsi="Arial" w:cs="Arial"/>
          <w:b/>
          <w:color w:val="000000" w:themeColor="text1"/>
          <w:sz w:val="22"/>
          <w:szCs w:val="22"/>
          <w:lang w:eastAsia="ar-SA"/>
        </w:rPr>
      </w:pPr>
      <w:bookmarkStart w:id="93" w:name="_Toc26200320"/>
      <w:bookmarkStart w:id="94" w:name="_Toc34149794"/>
      <w:r w:rsidRPr="0054622D">
        <w:rPr>
          <w:rFonts w:ascii="Arial" w:hAnsi="Arial" w:cs="Arial"/>
          <w:b/>
          <w:color w:val="000000" w:themeColor="text1"/>
          <w:sz w:val="22"/>
          <w:szCs w:val="22"/>
          <w:lang w:eastAsia="ar-SA"/>
        </w:rPr>
        <w:t>Información a suministrar al deudor</w:t>
      </w:r>
      <w:bookmarkEnd w:id="93"/>
      <w:bookmarkEnd w:id="94"/>
    </w:p>
    <w:p w14:paraId="3DE6B8D9" w14:textId="77777777" w:rsidR="001D275F" w:rsidRPr="0054622D" w:rsidRDefault="001D275F" w:rsidP="001D275F">
      <w:pPr>
        <w:rPr>
          <w:rFonts w:ascii="Arial" w:hAnsi="Arial" w:cs="Arial"/>
          <w:sz w:val="22"/>
          <w:szCs w:val="22"/>
          <w:lang w:eastAsia="ar-SA"/>
        </w:rPr>
      </w:pPr>
    </w:p>
    <w:p w14:paraId="574E2284" w14:textId="77777777" w:rsidR="001D275F" w:rsidRPr="0054622D" w:rsidRDefault="001D275F" w:rsidP="001D275F">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lastRenderedPageBreak/>
        <w:t>Dentro de los diez (10) días siguientes a la respectiva solicitud del asociado, las organizaciones solidarias acreedoras deberán comunicarle la última calificación y clasificación de riesgo que le ha asignado, junto con los fundamentos que la justifican según la evaluación correspondiente realizada por la organización vigilada. En el momento en que se solicita u otorga el crédito, el asociado debe ser ilustrado acerca de su derecho a obtener esta información.</w:t>
      </w:r>
    </w:p>
    <w:p w14:paraId="6B8EF8F1" w14:textId="77777777" w:rsidR="001D275F" w:rsidRPr="0054622D" w:rsidRDefault="001D275F" w:rsidP="001D275F">
      <w:pPr>
        <w:tabs>
          <w:tab w:val="left" w:pos="3932"/>
          <w:tab w:val="center" w:pos="4536"/>
        </w:tabs>
        <w:jc w:val="both"/>
        <w:rPr>
          <w:rFonts w:ascii="Arial" w:hAnsi="Arial" w:cs="Arial"/>
          <w:bCs/>
          <w:sz w:val="22"/>
          <w:szCs w:val="22"/>
          <w:lang w:val="es-MX"/>
        </w:rPr>
      </w:pPr>
    </w:p>
    <w:p w14:paraId="66F13155" w14:textId="77777777" w:rsidR="001D275F" w:rsidRPr="0054622D" w:rsidRDefault="001D275F" w:rsidP="00EC503F">
      <w:pPr>
        <w:pStyle w:val="Ttulo3"/>
        <w:numPr>
          <w:ilvl w:val="2"/>
          <w:numId w:val="3"/>
        </w:numPr>
        <w:rPr>
          <w:rFonts w:ascii="Arial" w:hAnsi="Arial" w:cs="Arial"/>
          <w:b/>
          <w:color w:val="000000" w:themeColor="text1"/>
          <w:sz w:val="22"/>
          <w:szCs w:val="22"/>
          <w:lang w:eastAsia="ar-SA"/>
        </w:rPr>
      </w:pPr>
      <w:bookmarkStart w:id="95" w:name="_Toc26200321"/>
      <w:bookmarkStart w:id="96" w:name="_Toc34149795"/>
      <w:r w:rsidRPr="0054622D">
        <w:rPr>
          <w:rFonts w:ascii="Arial" w:hAnsi="Arial" w:cs="Arial"/>
          <w:b/>
          <w:color w:val="000000" w:themeColor="text1"/>
          <w:sz w:val="22"/>
          <w:szCs w:val="22"/>
          <w:lang w:eastAsia="ar-SA"/>
        </w:rPr>
        <w:t>Reportes internos</w:t>
      </w:r>
      <w:bookmarkEnd w:id="95"/>
      <w:bookmarkEnd w:id="96"/>
    </w:p>
    <w:p w14:paraId="4DFE666A" w14:textId="77777777" w:rsidR="001D275F" w:rsidRPr="0054622D" w:rsidRDefault="001D275F" w:rsidP="001D275F">
      <w:pPr>
        <w:rPr>
          <w:rFonts w:ascii="Arial" w:hAnsi="Arial" w:cs="Arial"/>
          <w:sz w:val="22"/>
          <w:szCs w:val="22"/>
          <w:lang w:eastAsia="ar-SA"/>
        </w:rPr>
      </w:pPr>
    </w:p>
    <w:p w14:paraId="33ABD6DC" w14:textId="3F1DC75C" w:rsidR="001D275F" w:rsidRPr="0054622D" w:rsidRDefault="001D275F" w:rsidP="001D275F">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 xml:space="preserve">El área encargada de la gestión de riesgo de crédito, debe elaborar por lo menos cada mes, reportes que permitan a la administración conocer el perfil de riesgo de </w:t>
      </w:r>
      <w:r w:rsidR="00E5453A" w:rsidRPr="0054622D">
        <w:rPr>
          <w:rFonts w:ascii="Arial" w:hAnsi="Arial" w:cs="Arial"/>
          <w:bCs/>
          <w:sz w:val="22"/>
          <w:szCs w:val="22"/>
          <w:lang w:val="es-MX"/>
        </w:rPr>
        <w:t>crédito</w:t>
      </w:r>
      <w:r w:rsidRPr="0054622D">
        <w:rPr>
          <w:rFonts w:ascii="Arial" w:hAnsi="Arial" w:cs="Arial"/>
          <w:bCs/>
          <w:sz w:val="22"/>
          <w:szCs w:val="22"/>
          <w:lang w:val="es-MX"/>
        </w:rPr>
        <w:t xml:space="preserve"> que tiene la organización, la situación de la cartera colocada, el cumplimiento de las políticas, cupos, límites, atribuciones de crédito y demás elementos del SARC, así como el cumplimiento de las normas legales vigentes en materia de gestión del riesgo de crédito. </w:t>
      </w:r>
    </w:p>
    <w:p w14:paraId="625E9468" w14:textId="77777777" w:rsidR="001D275F" w:rsidRPr="0054622D" w:rsidRDefault="001D275F" w:rsidP="001D275F">
      <w:pPr>
        <w:tabs>
          <w:tab w:val="left" w:pos="3932"/>
          <w:tab w:val="center" w:pos="4536"/>
        </w:tabs>
        <w:jc w:val="both"/>
        <w:rPr>
          <w:rFonts w:ascii="Arial" w:hAnsi="Arial" w:cs="Arial"/>
          <w:bCs/>
          <w:sz w:val="22"/>
          <w:szCs w:val="22"/>
          <w:lang w:val="es-MX"/>
        </w:rPr>
      </w:pPr>
    </w:p>
    <w:p w14:paraId="6170357E" w14:textId="77777777" w:rsidR="001D275F" w:rsidRPr="0054622D" w:rsidRDefault="001D275F" w:rsidP="00EC503F">
      <w:pPr>
        <w:pStyle w:val="Ttulo3"/>
        <w:numPr>
          <w:ilvl w:val="2"/>
          <w:numId w:val="3"/>
        </w:numPr>
        <w:rPr>
          <w:rFonts w:ascii="Arial" w:hAnsi="Arial" w:cs="Arial"/>
          <w:b/>
          <w:color w:val="000000" w:themeColor="text1"/>
          <w:sz w:val="22"/>
          <w:szCs w:val="22"/>
          <w:lang w:eastAsia="ar-SA"/>
        </w:rPr>
      </w:pPr>
      <w:bookmarkStart w:id="97" w:name="_Toc26200322"/>
      <w:bookmarkStart w:id="98" w:name="_Toc34149796"/>
      <w:r w:rsidRPr="0054622D">
        <w:rPr>
          <w:rFonts w:ascii="Arial" w:hAnsi="Arial" w:cs="Arial"/>
          <w:b/>
          <w:color w:val="000000" w:themeColor="text1"/>
          <w:sz w:val="22"/>
          <w:szCs w:val="22"/>
          <w:lang w:eastAsia="ar-SA"/>
        </w:rPr>
        <w:t>Reportes externos</w:t>
      </w:r>
      <w:bookmarkEnd w:id="97"/>
      <w:bookmarkEnd w:id="98"/>
    </w:p>
    <w:p w14:paraId="28C10934" w14:textId="77777777" w:rsidR="001D275F" w:rsidRPr="0054622D" w:rsidRDefault="001D275F" w:rsidP="001D275F">
      <w:pPr>
        <w:tabs>
          <w:tab w:val="left" w:pos="3932"/>
          <w:tab w:val="center" w:pos="4536"/>
        </w:tabs>
        <w:jc w:val="both"/>
        <w:rPr>
          <w:rFonts w:ascii="Arial" w:hAnsi="Arial" w:cs="Arial"/>
          <w:bCs/>
          <w:sz w:val="22"/>
          <w:szCs w:val="22"/>
          <w:lang w:val="es-MX"/>
        </w:rPr>
      </w:pPr>
    </w:p>
    <w:p w14:paraId="108ACEFC" w14:textId="77777777" w:rsidR="001D275F" w:rsidRPr="0054622D" w:rsidRDefault="001D275F" w:rsidP="001D275F">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En concordancia con las disposiciones legales vigentes sobre la materia, las organizaciones solidarias deben suministrar a los asociados la información necesaria con el fin de que éstos puedan conocer las condiciones del crédito y la estrategia general de gestión del riesgo de crédito que lleva a cabo la organización.</w:t>
      </w:r>
    </w:p>
    <w:p w14:paraId="38334AC7" w14:textId="77777777" w:rsidR="001D275F" w:rsidRPr="0054622D" w:rsidRDefault="001D275F" w:rsidP="001D275F">
      <w:pPr>
        <w:tabs>
          <w:tab w:val="left" w:pos="3932"/>
          <w:tab w:val="center" w:pos="4536"/>
        </w:tabs>
        <w:jc w:val="both"/>
        <w:rPr>
          <w:rFonts w:ascii="Arial" w:hAnsi="Arial" w:cs="Arial"/>
          <w:bCs/>
          <w:sz w:val="22"/>
          <w:szCs w:val="22"/>
          <w:lang w:val="es-MX"/>
        </w:rPr>
      </w:pPr>
    </w:p>
    <w:p w14:paraId="22C874BC" w14:textId="77777777" w:rsidR="001D275F" w:rsidRPr="0054622D" w:rsidRDefault="001D275F" w:rsidP="00BF3D89">
      <w:pPr>
        <w:pStyle w:val="Ttulo4"/>
        <w:keepLines w:val="0"/>
        <w:numPr>
          <w:ilvl w:val="3"/>
          <w:numId w:val="3"/>
        </w:numPr>
        <w:suppressAutoHyphens/>
        <w:spacing w:before="0"/>
        <w:jc w:val="both"/>
        <w:rPr>
          <w:rFonts w:ascii="Arial" w:hAnsi="Arial" w:cs="Arial"/>
          <w:b/>
          <w:i w:val="0"/>
          <w:color w:val="000000" w:themeColor="text1"/>
          <w:sz w:val="22"/>
          <w:szCs w:val="22"/>
          <w:lang w:bidi="en-US"/>
        </w:rPr>
      </w:pPr>
      <w:bookmarkStart w:id="99" w:name="_Toc26200323"/>
      <w:bookmarkStart w:id="100" w:name="_Toc34149797"/>
      <w:r w:rsidRPr="0054622D">
        <w:rPr>
          <w:rFonts w:ascii="Arial" w:hAnsi="Arial" w:cs="Arial"/>
          <w:b/>
          <w:i w:val="0"/>
          <w:color w:val="000000" w:themeColor="text1"/>
          <w:sz w:val="22"/>
          <w:szCs w:val="22"/>
          <w:lang w:bidi="en-US"/>
        </w:rPr>
        <w:t>Reporte de las calificaciones de riesgo</w:t>
      </w:r>
      <w:bookmarkEnd w:id="99"/>
      <w:bookmarkEnd w:id="100"/>
      <w:r w:rsidRPr="0054622D">
        <w:rPr>
          <w:rFonts w:ascii="Arial" w:hAnsi="Arial" w:cs="Arial"/>
          <w:b/>
          <w:i w:val="0"/>
          <w:color w:val="000000" w:themeColor="text1"/>
          <w:sz w:val="22"/>
          <w:szCs w:val="22"/>
          <w:lang w:bidi="en-US"/>
        </w:rPr>
        <w:t xml:space="preserve">  </w:t>
      </w:r>
    </w:p>
    <w:p w14:paraId="7F330BDD" w14:textId="77777777" w:rsidR="001D275F" w:rsidRPr="0054622D" w:rsidRDefault="001D275F" w:rsidP="001D275F">
      <w:pPr>
        <w:tabs>
          <w:tab w:val="left" w:pos="3932"/>
          <w:tab w:val="center" w:pos="4536"/>
        </w:tabs>
        <w:jc w:val="both"/>
        <w:rPr>
          <w:rFonts w:ascii="Arial" w:hAnsi="Arial" w:cs="Arial"/>
          <w:bCs/>
          <w:sz w:val="22"/>
          <w:szCs w:val="22"/>
          <w:lang w:val="es-MX"/>
        </w:rPr>
      </w:pPr>
    </w:p>
    <w:p w14:paraId="645B06A2" w14:textId="77777777" w:rsidR="001D275F" w:rsidRPr="0054622D" w:rsidRDefault="001D275F" w:rsidP="001D275F">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Los resultados de las evaluaciones totales y de las actualizaciones de calificación por riesgo efectuadas por las organizaciones vigiladas, deberán reflejarse en la información reportada periódicamente a la Superintendencia, sin perjuicio que este Ente de Supervisión pueda solicitar informes adicionales cuando los considere necesarios</w:t>
      </w:r>
    </w:p>
    <w:p w14:paraId="131A5DAE" w14:textId="77777777" w:rsidR="001D275F" w:rsidRPr="0054622D" w:rsidRDefault="001D275F" w:rsidP="001D275F">
      <w:pPr>
        <w:tabs>
          <w:tab w:val="left" w:pos="3932"/>
          <w:tab w:val="center" w:pos="4536"/>
        </w:tabs>
        <w:jc w:val="both"/>
        <w:rPr>
          <w:rFonts w:ascii="Arial" w:hAnsi="Arial" w:cs="Arial"/>
          <w:bCs/>
          <w:sz w:val="22"/>
          <w:szCs w:val="22"/>
          <w:lang w:val="es-MX"/>
        </w:rPr>
      </w:pPr>
    </w:p>
    <w:p w14:paraId="7588941B" w14:textId="77777777" w:rsidR="001D275F" w:rsidRPr="0054622D" w:rsidRDefault="001D275F" w:rsidP="001D275F">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 xml:space="preserve">Igualmente, las organizaciones solidarias deberán reportar la calificación por riesgo de su cartera de crédito a las centrales de información, teniendo en cuenta lo previsto en la normatividad vigente sobre las disposiciones generales del Hábeas Data y el manejo de la información contenida en bases de datos personales. </w:t>
      </w:r>
    </w:p>
    <w:p w14:paraId="13A6BCFB" w14:textId="77777777" w:rsidR="001D275F" w:rsidRPr="0054622D" w:rsidRDefault="001D275F" w:rsidP="001D275F">
      <w:pPr>
        <w:tabs>
          <w:tab w:val="left" w:pos="3932"/>
          <w:tab w:val="center" w:pos="4536"/>
        </w:tabs>
        <w:jc w:val="both"/>
        <w:rPr>
          <w:rFonts w:ascii="Arial" w:hAnsi="Arial" w:cs="Arial"/>
          <w:bCs/>
          <w:sz w:val="22"/>
          <w:szCs w:val="22"/>
          <w:lang w:val="es-MX"/>
        </w:rPr>
      </w:pPr>
    </w:p>
    <w:p w14:paraId="7EACB5AF" w14:textId="77777777" w:rsidR="001D275F" w:rsidRPr="0054622D" w:rsidRDefault="001D275F" w:rsidP="001D275F">
      <w:pPr>
        <w:tabs>
          <w:tab w:val="left" w:pos="3932"/>
          <w:tab w:val="center" w:pos="4536"/>
        </w:tabs>
        <w:jc w:val="both"/>
        <w:rPr>
          <w:rFonts w:ascii="Arial" w:hAnsi="Arial" w:cs="Arial"/>
          <w:bCs/>
          <w:sz w:val="22"/>
          <w:szCs w:val="22"/>
          <w:lang w:val="es-MX"/>
        </w:rPr>
      </w:pPr>
      <w:r w:rsidRPr="0054622D">
        <w:rPr>
          <w:rFonts w:ascii="Arial" w:hAnsi="Arial" w:cs="Arial"/>
          <w:bCs/>
          <w:sz w:val="22"/>
          <w:szCs w:val="22"/>
          <w:lang w:val="es-MX"/>
        </w:rPr>
        <w:t xml:space="preserve">En todo caso, se deberá contar con la autorización previa del solicitante y su codeudor o deudor solidario para la realización de la consulta y reporte, así como el deber de informarles previamente sobre el reporte negativo ante el incumplimiento de la obligación contraída. </w:t>
      </w:r>
    </w:p>
    <w:p w14:paraId="42C2E5DF" w14:textId="77777777" w:rsidR="00EC503F" w:rsidRPr="0054622D" w:rsidRDefault="00EC503F" w:rsidP="001D275F">
      <w:pPr>
        <w:tabs>
          <w:tab w:val="left" w:pos="3932"/>
          <w:tab w:val="center" w:pos="4536"/>
        </w:tabs>
        <w:jc w:val="both"/>
        <w:rPr>
          <w:rFonts w:ascii="Arial" w:hAnsi="Arial" w:cs="Arial"/>
          <w:bCs/>
          <w:sz w:val="22"/>
          <w:szCs w:val="22"/>
          <w:lang w:val="es-MX"/>
        </w:rPr>
      </w:pPr>
    </w:p>
    <w:p w14:paraId="49F97A0C" w14:textId="77777777" w:rsidR="001D275F" w:rsidRPr="0054622D" w:rsidRDefault="001D275F" w:rsidP="00BF3D89">
      <w:pPr>
        <w:pStyle w:val="Ttulo4"/>
        <w:keepLines w:val="0"/>
        <w:numPr>
          <w:ilvl w:val="3"/>
          <w:numId w:val="3"/>
        </w:numPr>
        <w:suppressAutoHyphens/>
        <w:spacing w:before="0"/>
        <w:jc w:val="both"/>
        <w:rPr>
          <w:rFonts w:ascii="Arial" w:hAnsi="Arial" w:cs="Arial"/>
          <w:b/>
          <w:i w:val="0"/>
          <w:color w:val="000000" w:themeColor="text1"/>
          <w:sz w:val="22"/>
          <w:szCs w:val="22"/>
          <w:lang w:bidi="en-US"/>
        </w:rPr>
      </w:pPr>
      <w:bookmarkStart w:id="101" w:name="_Toc26200324"/>
      <w:bookmarkStart w:id="102" w:name="_Toc34149798"/>
      <w:r w:rsidRPr="0054622D">
        <w:rPr>
          <w:rFonts w:ascii="Arial" w:hAnsi="Arial" w:cs="Arial"/>
          <w:b/>
          <w:i w:val="0"/>
          <w:color w:val="000000" w:themeColor="text1"/>
          <w:sz w:val="22"/>
          <w:szCs w:val="22"/>
          <w:lang w:bidi="en-US"/>
        </w:rPr>
        <w:t>Reporte de deudores reestructurados</w:t>
      </w:r>
      <w:bookmarkEnd w:id="101"/>
      <w:bookmarkEnd w:id="102"/>
    </w:p>
    <w:p w14:paraId="02CBF6A1" w14:textId="77777777" w:rsidR="001D275F" w:rsidRPr="0054622D" w:rsidRDefault="001D275F" w:rsidP="001D275F">
      <w:pPr>
        <w:rPr>
          <w:rFonts w:ascii="Arial" w:hAnsi="Arial" w:cs="Arial"/>
          <w:sz w:val="22"/>
          <w:szCs w:val="22"/>
          <w:lang w:bidi="en-US"/>
        </w:rPr>
      </w:pPr>
    </w:p>
    <w:p w14:paraId="65C130EA" w14:textId="77777777" w:rsidR="001D275F" w:rsidRPr="0054622D" w:rsidRDefault="001D275F" w:rsidP="009D2494">
      <w:pPr>
        <w:jc w:val="both"/>
        <w:rPr>
          <w:rFonts w:ascii="Arial" w:hAnsi="Arial" w:cs="Arial"/>
          <w:sz w:val="22"/>
          <w:szCs w:val="22"/>
          <w:lang w:val="es-MX"/>
        </w:rPr>
      </w:pPr>
      <w:r w:rsidRPr="0054622D">
        <w:rPr>
          <w:rFonts w:ascii="Arial" w:hAnsi="Arial" w:cs="Arial"/>
          <w:sz w:val="22"/>
          <w:szCs w:val="22"/>
          <w:lang w:val="es-MX"/>
        </w:rPr>
        <w:lastRenderedPageBreak/>
        <w:t>Las organizaciones solidarias vigiladas deberán reportar a esta Superintendencia información sobre créditos y deudores reestructurados, de acuerdo con las instrucciones y formatos que se definan para tal efecto.</w:t>
      </w:r>
    </w:p>
    <w:p w14:paraId="3F7E6437" w14:textId="77777777" w:rsidR="001D275F" w:rsidRPr="0054622D" w:rsidRDefault="001D275F" w:rsidP="001D275F">
      <w:pPr>
        <w:rPr>
          <w:rFonts w:ascii="Arial" w:hAnsi="Arial" w:cs="Arial"/>
          <w:sz w:val="22"/>
          <w:szCs w:val="22"/>
          <w:lang w:val="es-MX"/>
        </w:rPr>
      </w:pPr>
    </w:p>
    <w:p w14:paraId="6ED76F57" w14:textId="77777777" w:rsidR="00F269DD" w:rsidRPr="0054622D" w:rsidRDefault="00F269DD" w:rsidP="001D275F">
      <w:pPr>
        <w:rPr>
          <w:rFonts w:ascii="Arial" w:hAnsi="Arial" w:cs="Arial"/>
          <w:sz w:val="22"/>
          <w:szCs w:val="22"/>
          <w:lang w:val="es-MX"/>
        </w:rPr>
      </w:pPr>
    </w:p>
    <w:p w14:paraId="59D742E2" w14:textId="77777777" w:rsidR="00331209" w:rsidRPr="0054622D" w:rsidRDefault="00307D10" w:rsidP="00F71D33">
      <w:pPr>
        <w:pStyle w:val="Ttulo2"/>
        <w:numPr>
          <w:ilvl w:val="1"/>
          <w:numId w:val="3"/>
        </w:numPr>
        <w:rPr>
          <w:rFonts w:ascii="Arial" w:hAnsi="Arial" w:cs="Arial"/>
          <w:b/>
          <w:color w:val="000000" w:themeColor="text1"/>
          <w:sz w:val="22"/>
          <w:szCs w:val="22"/>
          <w:lang w:eastAsia="ar-SA"/>
        </w:rPr>
      </w:pPr>
      <w:bookmarkStart w:id="103" w:name="_Toc34149799"/>
      <w:r w:rsidRPr="0054622D">
        <w:rPr>
          <w:rFonts w:ascii="Arial" w:hAnsi="Arial" w:cs="Arial"/>
          <w:b/>
          <w:color w:val="000000" w:themeColor="text1"/>
          <w:sz w:val="22"/>
          <w:szCs w:val="22"/>
          <w:lang w:eastAsia="ar-SA"/>
        </w:rPr>
        <w:t>Órganos</w:t>
      </w:r>
      <w:r w:rsidR="00331209" w:rsidRPr="0054622D">
        <w:rPr>
          <w:rFonts w:ascii="Arial" w:hAnsi="Arial" w:cs="Arial"/>
          <w:b/>
          <w:color w:val="000000" w:themeColor="text1"/>
          <w:sz w:val="22"/>
          <w:szCs w:val="22"/>
          <w:lang w:eastAsia="ar-SA"/>
        </w:rPr>
        <w:t xml:space="preserve"> de Control</w:t>
      </w:r>
      <w:bookmarkEnd w:id="90"/>
      <w:bookmarkEnd w:id="103"/>
      <w:r w:rsidR="00331209" w:rsidRPr="0054622D">
        <w:rPr>
          <w:rFonts w:ascii="Arial" w:hAnsi="Arial" w:cs="Arial"/>
          <w:b/>
          <w:color w:val="000000" w:themeColor="text1"/>
          <w:sz w:val="22"/>
          <w:szCs w:val="22"/>
          <w:lang w:eastAsia="ar-SA"/>
        </w:rPr>
        <w:t xml:space="preserve"> </w:t>
      </w:r>
    </w:p>
    <w:p w14:paraId="322DAFB2" w14:textId="77777777" w:rsidR="00307D10" w:rsidRPr="0054622D" w:rsidRDefault="00307D10" w:rsidP="00D85B31">
      <w:pPr>
        <w:suppressAutoHyphens/>
        <w:jc w:val="both"/>
        <w:rPr>
          <w:rFonts w:ascii="Arial" w:hAnsi="Arial" w:cs="Arial"/>
          <w:color w:val="000000" w:themeColor="text1"/>
          <w:sz w:val="22"/>
          <w:szCs w:val="22"/>
          <w:lang w:val="es-CO" w:eastAsia="ar-SA"/>
        </w:rPr>
      </w:pPr>
    </w:p>
    <w:p w14:paraId="1DBA001B" w14:textId="77777777" w:rsidR="00D85B31" w:rsidRPr="0054622D" w:rsidRDefault="00D85B31" w:rsidP="00D85B31">
      <w:pPr>
        <w:suppressAutoHyphens/>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Las organizaciones solidarias vigiladas deben establecer instancias responsables de efectuar una revisión y evaluación del SARC e informar oportunamente los resultados de dichas evaluaciones a los órganos competentes.</w:t>
      </w:r>
    </w:p>
    <w:p w14:paraId="03A2C761" w14:textId="77777777" w:rsidR="00D85B31" w:rsidRPr="0054622D" w:rsidRDefault="00D85B31" w:rsidP="00D85B31">
      <w:pPr>
        <w:suppressAutoHyphens/>
        <w:jc w:val="both"/>
        <w:rPr>
          <w:rFonts w:ascii="Arial" w:hAnsi="Arial" w:cs="Arial"/>
          <w:color w:val="000000" w:themeColor="text1"/>
          <w:sz w:val="22"/>
          <w:szCs w:val="22"/>
          <w:lang w:val="es-CO" w:eastAsia="ar-SA"/>
        </w:rPr>
      </w:pPr>
    </w:p>
    <w:p w14:paraId="16C7973A" w14:textId="77777777" w:rsidR="00D85B31" w:rsidRPr="0054622D" w:rsidRDefault="00D85B31" w:rsidP="00D85B31">
      <w:pPr>
        <w:suppressAutoHyphens/>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 xml:space="preserve">Respecto del SARC los órganos de control serán por lo menos los siguientes: </w:t>
      </w:r>
    </w:p>
    <w:p w14:paraId="02014E63" w14:textId="77777777" w:rsidR="00D85B31" w:rsidRPr="0054622D" w:rsidRDefault="00D85B31" w:rsidP="00D85B31">
      <w:pPr>
        <w:suppressAutoHyphens/>
        <w:jc w:val="both"/>
        <w:rPr>
          <w:rFonts w:ascii="Arial" w:hAnsi="Arial" w:cs="Arial"/>
          <w:color w:val="000000" w:themeColor="text1"/>
          <w:sz w:val="22"/>
          <w:szCs w:val="22"/>
          <w:lang w:val="es-CO" w:eastAsia="ar-SA"/>
        </w:rPr>
      </w:pPr>
    </w:p>
    <w:p w14:paraId="0728D5EE" w14:textId="0F955EA5" w:rsidR="00D85B31" w:rsidRPr="0054622D" w:rsidRDefault="00307D10" w:rsidP="00D85B31">
      <w:pPr>
        <w:numPr>
          <w:ilvl w:val="0"/>
          <w:numId w:val="30"/>
        </w:numPr>
        <w:suppressAutoHyphens/>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El</w:t>
      </w:r>
      <w:r w:rsidR="00D85B31" w:rsidRPr="0054622D">
        <w:rPr>
          <w:rFonts w:ascii="Arial" w:hAnsi="Arial" w:cs="Arial"/>
          <w:color w:val="000000" w:themeColor="text1"/>
          <w:sz w:val="22"/>
          <w:szCs w:val="22"/>
          <w:lang w:val="es-CO" w:eastAsia="ar-SA"/>
        </w:rPr>
        <w:t xml:space="preserve"> </w:t>
      </w:r>
      <w:r w:rsidRPr="0054622D">
        <w:rPr>
          <w:rFonts w:ascii="Arial" w:hAnsi="Arial" w:cs="Arial"/>
          <w:color w:val="000000" w:themeColor="text1"/>
          <w:sz w:val="22"/>
          <w:szCs w:val="22"/>
          <w:lang w:val="es-CO" w:eastAsia="ar-SA"/>
        </w:rPr>
        <w:t>empleado</w:t>
      </w:r>
      <w:r w:rsidR="00D85B31" w:rsidRPr="0054622D">
        <w:rPr>
          <w:rFonts w:ascii="Arial" w:hAnsi="Arial" w:cs="Arial"/>
          <w:color w:val="000000" w:themeColor="text1"/>
          <w:sz w:val="22"/>
          <w:szCs w:val="22"/>
          <w:lang w:val="es-CO" w:eastAsia="ar-SA"/>
        </w:rPr>
        <w:t xml:space="preserve"> o dependencia de control interno o </w:t>
      </w:r>
      <w:r w:rsidRPr="0054622D">
        <w:rPr>
          <w:rFonts w:ascii="Arial" w:hAnsi="Arial" w:cs="Arial"/>
          <w:color w:val="000000" w:themeColor="text1"/>
          <w:sz w:val="22"/>
          <w:szCs w:val="22"/>
          <w:lang w:val="es-CO" w:eastAsia="ar-SA"/>
        </w:rPr>
        <w:t xml:space="preserve">de </w:t>
      </w:r>
      <w:r w:rsidR="00D85B31" w:rsidRPr="0054622D">
        <w:rPr>
          <w:rFonts w:ascii="Arial" w:hAnsi="Arial" w:cs="Arial"/>
          <w:color w:val="000000" w:themeColor="text1"/>
          <w:sz w:val="22"/>
          <w:szCs w:val="22"/>
          <w:lang w:val="es-CO" w:eastAsia="ar-SA"/>
        </w:rPr>
        <w:t>auditoría</w:t>
      </w:r>
      <w:r w:rsidRPr="0054622D">
        <w:rPr>
          <w:rFonts w:ascii="Arial" w:hAnsi="Arial" w:cs="Arial"/>
          <w:color w:val="000000" w:themeColor="text1"/>
          <w:sz w:val="22"/>
          <w:szCs w:val="22"/>
          <w:lang w:val="es-CO" w:eastAsia="ar-SA"/>
        </w:rPr>
        <w:t xml:space="preserve"> interna</w:t>
      </w:r>
      <w:r w:rsidR="00D85B31" w:rsidRPr="0054622D">
        <w:rPr>
          <w:rFonts w:ascii="Arial" w:hAnsi="Arial" w:cs="Arial"/>
          <w:color w:val="000000" w:themeColor="text1"/>
          <w:sz w:val="22"/>
          <w:szCs w:val="22"/>
          <w:lang w:val="es-CO" w:eastAsia="ar-SA"/>
        </w:rPr>
        <w:t xml:space="preserve"> encargad</w:t>
      </w:r>
      <w:r w:rsidRPr="0054622D">
        <w:rPr>
          <w:rFonts w:ascii="Arial" w:hAnsi="Arial" w:cs="Arial"/>
          <w:color w:val="000000" w:themeColor="text1"/>
          <w:sz w:val="22"/>
          <w:szCs w:val="22"/>
          <w:lang w:val="es-CO" w:eastAsia="ar-SA"/>
        </w:rPr>
        <w:t>o</w:t>
      </w:r>
      <w:r w:rsidR="00D85B31" w:rsidRPr="0054622D">
        <w:rPr>
          <w:rFonts w:ascii="Arial" w:hAnsi="Arial" w:cs="Arial"/>
          <w:color w:val="000000" w:themeColor="text1"/>
          <w:sz w:val="22"/>
          <w:szCs w:val="22"/>
          <w:lang w:val="es-CO" w:eastAsia="ar-SA"/>
        </w:rPr>
        <w:t xml:space="preserve"> de evaluar y realizar seguimiento continuo, de forma independiente, a la gestión de la </w:t>
      </w:r>
      <w:r w:rsidRPr="0054622D">
        <w:rPr>
          <w:rFonts w:ascii="Arial" w:hAnsi="Arial" w:cs="Arial"/>
          <w:color w:val="000000" w:themeColor="text1"/>
          <w:sz w:val="22"/>
          <w:szCs w:val="22"/>
          <w:lang w:val="es-CO" w:eastAsia="ar-SA"/>
        </w:rPr>
        <w:t>organización</w:t>
      </w:r>
      <w:r w:rsidR="00D85B31" w:rsidRPr="0054622D">
        <w:rPr>
          <w:rFonts w:ascii="Arial" w:hAnsi="Arial" w:cs="Arial"/>
          <w:color w:val="000000" w:themeColor="text1"/>
          <w:sz w:val="22"/>
          <w:szCs w:val="22"/>
          <w:lang w:val="es-CO" w:eastAsia="ar-SA"/>
        </w:rPr>
        <w:t xml:space="preserve"> y al mejoramiento de sus procesos</w:t>
      </w:r>
      <w:r w:rsidRPr="0054622D">
        <w:rPr>
          <w:rFonts w:ascii="Arial" w:hAnsi="Arial" w:cs="Arial"/>
          <w:color w:val="000000" w:themeColor="text1"/>
          <w:sz w:val="22"/>
          <w:szCs w:val="22"/>
          <w:lang w:val="es-CO" w:eastAsia="ar-SA"/>
        </w:rPr>
        <w:t>, en caso de contar con ella</w:t>
      </w:r>
      <w:r w:rsidR="00402CEF" w:rsidRPr="0054622D">
        <w:rPr>
          <w:rFonts w:ascii="Arial" w:hAnsi="Arial" w:cs="Arial"/>
          <w:color w:val="000000" w:themeColor="text1"/>
          <w:sz w:val="22"/>
          <w:szCs w:val="22"/>
          <w:lang w:val="es-CO" w:eastAsia="ar-SA"/>
        </w:rPr>
        <w:t xml:space="preserve"> o que sea obligatoria</w:t>
      </w:r>
      <w:r w:rsidR="00EB5976" w:rsidRPr="0054622D">
        <w:rPr>
          <w:rFonts w:ascii="Arial" w:hAnsi="Arial" w:cs="Arial"/>
          <w:color w:val="000000" w:themeColor="text1"/>
          <w:sz w:val="22"/>
          <w:szCs w:val="22"/>
          <w:lang w:val="es-CO" w:eastAsia="ar-SA"/>
        </w:rPr>
        <w:t xml:space="preserve"> disponer de una</w:t>
      </w:r>
      <w:r w:rsidRPr="0054622D">
        <w:rPr>
          <w:rFonts w:ascii="Arial" w:hAnsi="Arial" w:cs="Arial"/>
          <w:color w:val="000000" w:themeColor="text1"/>
          <w:sz w:val="22"/>
          <w:szCs w:val="22"/>
          <w:lang w:val="es-CO" w:eastAsia="ar-SA"/>
        </w:rPr>
        <w:t xml:space="preserve">. </w:t>
      </w:r>
    </w:p>
    <w:p w14:paraId="44A3B426" w14:textId="77777777" w:rsidR="00D85B31" w:rsidRPr="0054622D" w:rsidRDefault="00D85B31" w:rsidP="00D85B31">
      <w:pPr>
        <w:suppressAutoHyphens/>
        <w:ind w:left="720"/>
        <w:contextualSpacing/>
        <w:jc w:val="both"/>
        <w:rPr>
          <w:rFonts w:ascii="Arial" w:hAnsi="Arial" w:cs="Arial"/>
          <w:color w:val="000000" w:themeColor="text1"/>
          <w:sz w:val="22"/>
          <w:szCs w:val="22"/>
          <w:lang w:val="es-CO" w:eastAsia="ar-SA"/>
        </w:rPr>
      </w:pPr>
    </w:p>
    <w:p w14:paraId="5742F87A" w14:textId="77777777" w:rsidR="00D85B31" w:rsidRPr="0054622D" w:rsidRDefault="00D85B31" w:rsidP="00D85B31">
      <w:pPr>
        <w:numPr>
          <w:ilvl w:val="0"/>
          <w:numId w:val="30"/>
        </w:numPr>
        <w:suppressAutoHyphens/>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 xml:space="preserve">El revisor fiscal </w:t>
      </w:r>
    </w:p>
    <w:p w14:paraId="3F433357" w14:textId="77777777" w:rsidR="00D85B31" w:rsidRPr="0054622D" w:rsidRDefault="00D85B31" w:rsidP="00D85B31">
      <w:pPr>
        <w:suppressAutoHyphens/>
        <w:ind w:left="720"/>
        <w:contextualSpacing/>
        <w:rPr>
          <w:rFonts w:ascii="Arial" w:hAnsi="Arial" w:cs="Arial"/>
          <w:color w:val="000000" w:themeColor="text1"/>
          <w:sz w:val="22"/>
          <w:szCs w:val="22"/>
          <w:lang w:val="es-CO" w:eastAsia="ar-SA"/>
        </w:rPr>
      </w:pPr>
    </w:p>
    <w:p w14:paraId="10157457" w14:textId="77777777" w:rsidR="00D85B31" w:rsidRPr="0054622D" w:rsidRDefault="00D85B31" w:rsidP="00D85B31">
      <w:pPr>
        <w:tabs>
          <w:tab w:val="left" w:pos="1128"/>
        </w:tabs>
        <w:suppressAutoHyphens/>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En el contexto del SARC, los organismos de control deben realizar auditorías que garanticen el cumplimiento de la totalidad de las disposiciones de esta norma y de todas aquellas que la modifiquen, complementen o adicionen. Adicionalmente, estas evaluaciones deben cubrir las operaciones que la organización vigilada realice con empresas</w:t>
      </w:r>
      <w:r w:rsidR="00307D10" w:rsidRPr="0054622D">
        <w:rPr>
          <w:rFonts w:ascii="Arial" w:hAnsi="Arial" w:cs="Arial"/>
          <w:color w:val="000000" w:themeColor="text1"/>
          <w:sz w:val="22"/>
          <w:szCs w:val="22"/>
          <w:lang w:val="es-CO" w:eastAsia="ar-SA"/>
        </w:rPr>
        <w:t>,</w:t>
      </w:r>
      <w:r w:rsidRPr="0054622D">
        <w:rPr>
          <w:rFonts w:ascii="Arial" w:hAnsi="Arial" w:cs="Arial"/>
          <w:color w:val="000000" w:themeColor="text1"/>
          <w:sz w:val="22"/>
          <w:szCs w:val="22"/>
          <w:lang w:val="es-CO" w:eastAsia="ar-SA"/>
        </w:rPr>
        <w:t xml:space="preserve"> personas vinculadas a la entidad</w:t>
      </w:r>
      <w:r w:rsidR="00307D10" w:rsidRPr="0054622D">
        <w:rPr>
          <w:rFonts w:ascii="Arial" w:hAnsi="Arial" w:cs="Arial"/>
          <w:color w:val="000000" w:themeColor="text1"/>
          <w:sz w:val="22"/>
          <w:szCs w:val="22"/>
          <w:lang w:val="es-CO" w:eastAsia="ar-SA"/>
        </w:rPr>
        <w:t xml:space="preserve"> o partes relacionadas. </w:t>
      </w:r>
    </w:p>
    <w:p w14:paraId="221CD804" w14:textId="77777777" w:rsidR="00D85B31" w:rsidRPr="0054622D" w:rsidRDefault="00D85B31" w:rsidP="00D85B31">
      <w:pPr>
        <w:tabs>
          <w:tab w:val="left" w:pos="1128"/>
        </w:tabs>
        <w:suppressAutoHyphens/>
        <w:jc w:val="both"/>
        <w:rPr>
          <w:rFonts w:ascii="Arial" w:hAnsi="Arial" w:cs="Arial"/>
          <w:color w:val="000000" w:themeColor="text1"/>
          <w:sz w:val="22"/>
          <w:szCs w:val="22"/>
          <w:lang w:val="es-CO" w:eastAsia="ar-SA"/>
        </w:rPr>
      </w:pPr>
    </w:p>
    <w:p w14:paraId="4797E3F3" w14:textId="77777777" w:rsidR="00D85B31" w:rsidRPr="0054622D" w:rsidRDefault="00D85B31" w:rsidP="00D85B31">
      <w:pPr>
        <w:tabs>
          <w:tab w:val="left" w:pos="1128"/>
        </w:tabs>
        <w:suppressAutoHyphens/>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 xml:space="preserve">Entre las funciones de dichos órganos de control deben incluirse por lo menos las siguientes: </w:t>
      </w:r>
    </w:p>
    <w:p w14:paraId="1B91B832" w14:textId="1BC25E01" w:rsidR="00BC61FC" w:rsidRPr="0054622D" w:rsidRDefault="00BC61FC" w:rsidP="00D85B31">
      <w:pPr>
        <w:tabs>
          <w:tab w:val="left" w:pos="1128"/>
        </w:tabs>
        <w:suppressAutoHyphens/>
        <w:jc w:val="both"/>
        <w:rPr>
          <w:rFonts w:ascii="Arial" w:hAnsi="Arial" w:cs="Arial"/>
          <w:color w:val="000000" w:themeColor="text1"/>
          <w:sz w:val="22"/>
          <w:szCs w:val="22"/>
          <w:lang w:val="es-CO" w:eastAsia="ar-SA"/>
        </w:rPr>
      </w:pPr>
    </w:p>
    <w:p w14:paraId="0A9D1B6B" w14:textId="77777777" w:rsidR="00B17D73" w:rsidRPr="0054622D" w:rsidRDefault="00B17D73" w:rsidP="00D85B31">
      <w:pPr>
        <w:tabs>
          <w:tab w:val="left" w:pos="1128"/>
        </w:tabs>
        <w:suppressAutoHyphens/>
        <w:jc w:val="both"/>
        <w:rPr>
          <w:rFonts w:ascii="Arial" w:hAnsi="Arial" w:cs="Arial"/>
          <w:color w:val="000000" w:themeColor="text1"/>
          <w:sz w:val="22"/>
          <w:szCs w:val="22"/>
          <w:lang w:val="es-CO" w:eastAsia="ar-SA"/>
        </w:rPr>
      </w:pPr>
    </w:p>
    <w:p w14:paraId="405421C5" w14:textId="0FAB4328" w:rsidR="00D85B31" w:rsidRPr="0054622D" w:rsidRDefault="00D85B31" w:rsidP="00D85B31">
      <w:pPr>
        <w:pStyle w:val="Ttulo3"/>
        <w:numPr>
          <w:ilvl w:val="2"/>
          <w:numId w:val="3"/>
        </w:numPr>
        <w:jc w:val="both"/>
        <w:rPr>
          <w:rFonts w:ascii="Arial" w:hAnsi="Arial" w:cs="Arial"/>
          <w:b/>
          <w:color w:val="000000" w:themeColor="text1"/>
          <w:sz w:val="22"/>
          <w:szCs w:val="22"/>
          <w:lang w:eastAsia="ar-SA"/>
        </w:rPr>
      </w:pPr>
      <w:bookmarkStart w:id="104" w:name="_Toc26200326"/>
      <w:bookmarkStart w:id="105" w:name="_Toc34149800"/>
      <w:r w:rsidRPr="0054622D">
        <w:rPr>
          <w:rFonts w:ascii="Arial" w:hAnsi="Arial" w:cs="Arial"/>
          <w:b/>
          <w:color w:val="000000" w:themeColor="text1"/>
          <w:sz w:val="22"/>
          <w:szCs w:val="22"/>
          <w:lang w:eastAsia="ar-SA"/>
        </w:rPr>
        <w:t>Responsable de las funciones de control interno</w:t>
      </w:r>
      <w:r w:rsidR="00307D10" w:rsidRPr="0054622D">
        <w:rPr>
          <w:rFonts w:ascii="Arial" w:hAnsi="Arial" w:cs="Arial"/>
          <w:b/>
          <w:color w:val="000000" w:themeColor="text1"/>
          <w:sz w:val="22"/>
          <w:szCs w:val="22"/>
          <w:lang w:eastAsia="ar-SA"/>
        </w:rPr>
        <w:t xml:space="preserve"> o de auditoría interna</w:t>
      </w:r>
      <w:r w:rsidRPr="0054622D">
        <w:rPr>
          <w:rFonts w:ascii="Arial" w:hAnsi="Arial" w:cs="Arial"/>
          <w:b/>
          <w:color w:val="000000" w:themeColor="text1"/>
          <w:sz w:val="22"/>
          <w:szCs w:val="22"/>
          <w:lang w:eastAsia="ar-SA"/>
        </w:rPr>
        <w:t xml:space="preserve"> en la organización solidaria</w:t>
      </w:r>
      <w:bookmarkEnd w:id="104"/>
      <w:r w:rsidR="00307D10" w:rsidRPr="0054622D">
        <w:rPr>
          <w:rFonts w:ascii="Arial" w:hAnsi="Arial" w:cs="Arial"/>
          <w:b/>
          <w:color w:val="000000" w:themeColor="text1"/>
          <w:sz w:val="22"/>
          <w:szCs w:val="22"/>
          <w:lang w:eastAsia="ar-SA"/>
        </w:rPr>
        <w:t>, en caso de contar con ella</w:t>
      </w:r>
      <w:r w:rsidR="00EB5976" w:rsidRPr="0054622D">
        <w:rPr>
          <w:rFonts w:ascii="Arial" w:hAnsi="Arial" w:cs="Arial"/>
          <w:b/>
          <w:color w:val="000000" w:themeColor="text1"/>
          <w:sz w:val="22"/>
          <w:szCs w:val="22"/>
          <w:lang w:eastAsia="ar-SA"/>
        </w:rPr>
        <w:t xml:space="preserve"> o sea obligatoria disponer de una.</w:t>
      </w:r>
      <w:bookmarkEnd w:id="105"/>
      <w:r w:rsidR="00EB5976" w:rsidRPr="0054622D">
        <w:rPr>
          <w:rFonts w:ascii="Arial" w:hAnsi="Arial" w:cs="Arial"/>
          <w:b/>
          <w:color w:val="000000" w:themeColor="text1"/>
          <w:sz w:val="22"/>
          <w:szCs w:val="22"/>
          <w:lang w:eastAsia="ar-SA"/>
        </w:rPr>
        <w:t xml:space="preserve"> </w:t>
      </w:r>
    </w:p>
    <w:p w14:paraId="76A0579B" w14:textId="77777777" w:rsidR="00D85B31" w:rsidRPr="0054622D" w:rsidRDefault="00D85B31" w:rsidP="00D85B31">
      <w:pPr>
        <w:rPr>
          <w:rFonts w:ascii="Arial" w:hAnsi="Arial" w:cs="Arial"/>
          <w:color w:val="000000" w:themeColor="text1"/>
          <w:sz w:val="22"/>
          <w:szCs w:val="22"/>
          <w:lang w:eastAsia="ar-SA"/>
        </w:rPr>
      </w:pPr>
    </w:p>
    <w:p w14:paraId="004DDBBC" w14:textId="77777777" w:rsidR="00D85B31" w:rsidRPr="0054622D" w:rsidRDefault="00D85B31" w:rsidP="00D85B31">
      <w:pPr>
        <w:suppressAutoHyphens/>
        <w:contextualSpacing/>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 xml:space="preserve">En lo que respecta al SARC, tiene dos funciones principales: </w:t>
      </w:r>
    </w:p>
    <w:p w14:paraId="45F369AD" w14:textId="77777777" w:rsidR="00D85B31" w:rsidRPr="0054622D" w:rsidRDefault="00D85B31" w:rsidP="00D85B31">
      <w:pPr>
        <w:suppressAutoHyphens/>
        <w:contextualSpacing/>
        <w:jc w:val="both"/>
        <w:rPr>
          <w:rFonts w:ascii="Arial" w:hAnsi="Arial" w:cs="Arial"/>
          <w:color w:val="000000" w:themeColor="text1"/>
          <w:sz w:val="22"/>
          <w:szCs w:val="22"/>
          <w:lang w:val="es-CO" w:eastAsia="ar-SA"/>
        </w:rPr>
      </w:pPr>
    </w:p>
    <w:p w14:paraId="2629FC66" w14:textId="77777777" w:rsidR="00D85B31" w:rsidRPr="0054622D" w:rsidRDefault="00D85B31" w:rsidP="00D85B31">
      <w:pPr>
        <w:numPr>
          <w:ilvl w:val="0"/>
          <w:numId w:val="33"/>
        </w:numPr>
        <w:suppressAutoHyphens/>
        <w:ind w:left="426" w:hanging="426"/>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 xml:space="preserve">El control del cumplimiento de las políticas internas y de las normas legales en materia de riesgo de crédito para lo cual deberá: </w:t>
      </w:r>
    </w:p>
    <w:p w14:paraId="33C4A228" w14:textId="77777777" w:rsidR="00D85B31" w:rsidRPr="0054622D" w:rsidRDefault="00D85B31" w:rsidP="00D85B31">
      <w:pPr>
        <w:suppressAutoHyphens/>
        <w:ind w:left="360"/>
        <w:contextualSpacing/>
        <w:jc w:val="both"/>
        <w:rPr>
          <w:rFonts w:ascii="Arial" w:hAnsi="Arial" w:cs="Arial"/>
          <w:color w:val="000000" w:themeColor="text1"/>
          <w:sz w:val="22"/>
          <w:szCs w:val="22"/>
          <w:lang w:val="es-CO" w:eastAsia="ar-SA"/>
        </w:rPr>
      </w:pPr>
    </w:p>
    <w:p w14:paraId="198DAEDA" w14:textId="77777777" w:rsidR="00D85B31" w:rsidRPr="0054622D" w:rsidRDefault="00D85B31" w:rsidP="00D85B31">
      <w:pPr>
        <w:numPr>
          <w:ilvl w:val="0"/>
          <w:numId w:val="31"/>
        </w:numPr>
        <w:suppressAutoHyphens/>
        <w:contextualSpacing/>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 xml:space="preserve">Evaluar y calificar el cumplimiento de las políticas establecidas por el </w:t>
      </w:r>
      <w:r w:rsidR="00307D10" w:rsidRPr="0054622D">
        <w:rPr>
          <w:rFonts w:ascii="Arial" w:hAnsi="Arial" w:cs="Arial"/>
          <w:color w:val="000000" w:themeColor="text1"/>
          <w:sz w:val="22"/>
          <w:szCs w:val="22"/>
          <w:lang w:val="es-CO" w:eastAsia="ar-SA"/>
        </w:rPr>
        <w:t>C</w:t>
      </w:r>
      <w:r w:rsidRPr="0054622D">
        <w:rPr>
          <w:rFonts w:ascii="Arial" w:hAnsi="Arial" w:cs="Arial"/>
          <w:color w:val="000000" w:themeColor="text1"/>
          <w:sz w:val="22"/>
          <w:szCs w:val="22"/>
          <w:lang w:val="es-CO" w:eastAsia="ar-SA"/>
        </w:rPr>
        <w:t xml:space="preserve">onsejo de </w:t>
      </w:r>
      <w:r w:rsidR="00307D10" w:rsidRPr="0054622D">
        <w:rPr>
          <w:rFonts w:ascii="Arial" w:hAnsi="Arial" w:cs="Arial"/>
          <w:color w:val="000000" w:themeColor="text1"/>
          <w:sz w:val="22"/>
          <w:szCs w:val="22"/>
          <w:lang w:val="es-CO" w:eastAsia="ar-SA"/>
        </w:rPr>
        <w:t>A</w:t>
      </w:r>
      <w:r w:rsidRPr="0054622D">
        <w:rPr>
          <w:rFonts w:ascii="Arial" w:hAnsi="Arial" w:cs="Arial"/>
          <w:color w:val="000000" w:themeColor="text1"/>
          <w:sz w:val="22"/>
          <w:szCs w:val="22"/>
          <w:lang w:val="es-CO" w:eastAsia="ar-SA"/>
        </w:rPr>
        <w:t xml:space="preserve">dministración o la </w:t>
      </w:r>
      <w:r w:rsidR="00307D10" w:rsidRPr="0054622D">
        <w:rPr>
          <w:rFonts w:ascii="Arial" w:hAnsi="Arial" w:cs="Arial"/>
          <w:color w:val="000000" w:themeColor="text1"/>
          <w:sz w:val="22"/>
          <w:szCs w:val="22"/>
          <w:lang w:val="es-CO" w:eastAsia="ar-SA"/>
        </w:rPr>
        <w:t>J</w:t>
      </w:r>
      <w:r w:rsidRPr="0054622D">
        <w:rPr>
          <w:rFonts w:ascii="Arial" w:hAnsi="Arial" w:cs="Arial"/>
          <w:color w:val="000000" w:themeColor="text1"/>
          <w:sz w:val="22"/>
          <w:szCs w:val="22"/>
          <w:lang w:val="es-CO" w:eastAsia="ar-SA"/>
        </w:rPr>
        <w:t xml:space="preserve">unta </w:t>
      </w:r>
      <w:r w:rsidR="00307D10" w:rsidRPr="0054622D">
        <w:rPr>
          <w:rFonts w:ascii="Arial" w:hAnsi="Arial" w:cs="Arial"/>
          <w:color w:val="000000" w:themeColor="text1"/>
          <w:sz w:val="22"/>
          <w:szCs w:val="22"/>
          <w:lang w:val="es-CO" w:eastAsia="ar-SA"/>
        </w:rPr>
        <w:t>D</w:t>
      </w:r>
      <w:r w:rsidRPr="0054622D">
        <w:rPr>
          <w:rFonts w:ascii="Arial" w:hAnsi="Arial" w:cs="Arial"/>
          <w:color w:val="000000" w:themeColor="text1"/>
          <w:sz w:val="22"/>
          <w:szCs w:val="22"/>
          <w:lang w:val="es-CO" w:eastAsia="ar-SA"/>
        </w:rPr>
        <w:t xml:space="preserve">irectiva. </w:t>
      </w:r>
    </w:p>
    <w:p w14:paraId="6B799E42" w14:textId="77777777" w:rsidR="00D85B31" w:rsidRPr="0054622D" w:rsidRDefault="00D85B31" w:rsidP="00D85B31">
      <w:pPr>
        <w:numPr>
          <w:ilvl w:val="0"/>
          <w:numId w:val="31"/>
        </w:numPr>
        <w:suppressAutoHyphens/>
        <w:contextualSpacing/>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lastRenderedPageBreak/>
        <w:t xml:space="preserve">Elaborar los informes de los resultados de la evaluación realizada y presentarlos al representante legal </w:t>
      </w:r>
    </w:p>
    <w:p w14:paraId="33B94B9B" w14:textId="77777777" w:rsidR="00D85B31" w:rsidRPr="0054622D" w:rsidRDefault="00D85B31" w:rsidP="00D85B31">
      <w:pPr>
        <w:numPr>
          <w:ilvl w:val="0"/>
          <w:numId w:val="31"/>
        </w:numPr>
        <w:suppressAutoHyphens/>
        <w:contextualSpacing/>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 xml:space="preserve">Validar el cumplimiento de las normas legales relacionadas con el SARC. </w:t>
      </w:r>
    </w:p>
    <w:p w14:paraId="66963613" w14:textId="77777777" w:rsidR="00D85B31" w:rsidRPr="0054622D" w:rsidRDefault="00D85B31" w:rsidP="00D85B31">
      <w:pPr>
        <w:suppressAutoHyphens/>
        <w:jc w:val="both"/>
        <w:rPr>
          <w:rFonts w:ascii="Arial" w:hAnsi="Arial" w:cs="Arial"/>
          <w:color w:val="000000" w:themeColor="text1"/>
          <w:sz w:val="22"/>
          <w:szCs w:val="22"/>
          <w:lang w:val="es-CO" w:eastAsia="ar-SA"/>
        </w:rPr>
      </w:pPr>
    </w:p>
    <w:p w14:paraId="2BA55CA8" w14:textId="77777777" w:rsidR="00D85B31" w:rsidRPr="0054622D" w:rsidRDefault="00D85B31" w:rsidP="00D85B31">
      <w:pPr>
        <w:numPr>
          <w:ilvl w:val="0"/>
          <w:numId w:val="33"/>
        </w:numPr>
        <w:suppressAutoHyphens/>
        <w:ind w:left="426" w:hanging="426"/>
        <w:contextualSpacing/>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La auditoría a las bases de datos, sistemas, herramientas, metodologías y/o técnicas que utiliza el SARC, en este caso deberá:</w:t>
      </w:r>
    </w:p>
    <w:p w14:paraId="01E06623" w14:textId="77777777" w:rsidR="00D85B31" w:rsidRPr="0054622D" w:rsidRDefault="00D85B31" w:rsidP="00D85B31">
      <w:pPr>
        <w:suppressAutoHyphens/>
        <w:contextualSpacing/>
        <w:jc w:val="both"/>
        <w:rPr>
          <w:rFonts w:ascii="Arial" w:hAnsi="Arial" w:cs="Arial"/>
          <w:color w:val="000000" w:themeColor="text1"/>
          <w:sz w:val="22"/>
          <w:szCs w:val="22"/>
          <w:lang w:val="es-CO" w:eastAsia="ar-SA"/>
        </w:rPr>
      </w:pPr>
    </w:p>
    <w:p w14:paraId="18BAFCAC" w14:textId="77777777" w:rsidR="00D85B31" w:rsidRPr="0054622D" w:rsidRDefault="00D85B31" w:rsidP="00D85B31">
      <w:pPr>
        <w:numPr>
          <w:ilvl w:val="0"/>
          <w:numId w:val="32"/>
        </w:numPr>
        <w:suppressAutoHyphens/>
        <w:ind w:left="1134" w:hanging="425"/>
        <w:contextualSpacing/>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Planear las revisiones a las áreas relacionadas con el SARC y definir los procedimientos de visita e inspección, determinando el alcance de la auditoría.</w:t>
      </w:r>
    </w:p>
    <w:p w14:paraId="587C0F8D" w14:textId="77777777" w:rsidR="00D85B31" w:rsidRPr="0054622D" w:rsidRDefault="00D85B31" w:rsidP="00D85B31">
      <w:pPr>
        <w:numPr>
          <w:ilvl w:val="0"/>
          <w:numId w:val="32"/>
        </w:numPr>
        <w:suppressAutoHyphens/>
        <w:ind w:left="1134" w:hanging="425"/>
        <w:contextualSpacing/>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Identificar y evaluar la calidad de los procesos y de los controles existentes.</w:t>
      </w:r>
    </w:p>
    <w:p w14:paraId="2A6D867D" w14:textId="77777777" w:rsidR="00D85B31" w:rsidRPr="0054622D" w:rsidRDefault="00D85B31" w:rsidP="00D85B31">
      <w:pPr>
        <w:numPr>
          <w:ilvl w:val="0"/>
          <w:numId w:val="32"/>
        </w:numPr>
        <w:suppressAutoHyphens/>
        <w:ind w:left="1134" w:hanging="425"/>
        <w:contextualSpacing/>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Elaborar el informe de resultados de la visita y presentar su propuesta de recomendaciones al representante legal.</w:t>
      </w:r>
    </w:p>
    <w:p w14:paraId="46CD4353" w14:textId="77777777" w:rsidR="00D85B31" w:rsidRPr="0054622D" w:rsidRDefault="00D85B31" w:rsidP="00D85B31">
      <w:pPr>
        <w:ind w:left="360"/>
        <w:contextualSpacing/>
        <w:jc w:val="both"/>
        <w:rPr>
          <w:rFonts w:ascii="Arial" w:hAnsi="Arial" w:cs="Arial"/>
          <w:color w:val="000000" w:themeColor="text1"/>
          <w:sz w:val="22"/>
          <w:szCs w:val="22"/>
          <w:lang w:val="es-CO" w:eastAsia="ar-SA"/>
        </w:rPr>
      </w:pPr>
    </w:p>
    <w:p w14:paraId="4B9C9FCB" w14:textId="77777777" w:rsidR="00D85B31" w:rsidRPr="0054622D" w:rsidRDefault="00D85B31" w:rsidP="00D85B31">
      <w:pPr>
        <w:suppressAutoHyphens/>
        <w:contextualSpacing/>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Las recomendaciones del responsable del control interno</w:t>
      </w:r>
      <w:r w:rsidR="00307D10" w:rsidRPr="0054622D">
        <w:rPr>
          <w:rFonts w:ascii="Arial" w:hAnsi="Arial" w:cs="Arial"/>
          <w:color w:val="000000" w:themeColor="text1"/>
          <w:sz w:val="22"/>
          <w:szCs w:val="22"/>
          <w:lang w:val="es-CO" w:eastAsia="ar-SA"/>
        </w:rPr>
        <w:t xml:space="preserve"> o de la auditoría interna</w:t>
      </w:r>
      <w:r w:rsidRPr="0054622D">
        <w:rPr>
          <w:rFonts w:ascii="Arial" w:hAnsi="Arial" w:cs="Arial"/>
          <w:color w:val="000000" w:themeColor="text1"/>
          <w:sz w:val="22"/>
          <w:szCs w:val="22"/>
          <w:lang w:val="es-CO" w:eastAsia="ar-SA"/>
        </w:rPr>
        <w:t xml:space="preserve"> deberán concretarse en planes de acción, los cuales, a su vez, deberán ser de obligatorio cumplimiento por parte de las áreas auditadas.</w:t>
      </w:r>
    </w:p>
    <w:p w14:paraId="52AB0404" w14:textId="00A2A9C3" w:rsidR="00117F5D" w:rsidRPr="0054622D" w:rsidRDefault="00117F5D" w:rsidP="00307D10">
      <w:pPr>
        <w:suppressAutoHyphens/>
        <w:jc w:val="both"/>
        <w:rPr>
          <w:rFonts w:ascii="Arial" w:hAnsi="Arial" w:cs="Arial"/>
          <w:color w:val="000000" w:themeColor="text1"/>
          <w:sz w:val="22"/>
          <w:szCs w:val="22"/>
          <w:lang w:val="es-CO" w:eastAsia="ar-SA"/>
        </w:rPr>
      </w:pPr>
    </w:p>
    <w:p w14:paraId="05C5DC0F" w14:textId="77777777" w:rsidR="00331209" w:rsidRPr="0054622D" w:rsidRDefault="00331209" w:rsidP="00BF3D89">
      <w:pPr>
        <w:pStyle w:val="Ttulo3"/>
        <w:numPr>
          <w:ilvl w:val="2"/>
          <w:numId w:val="3"/>
        </w:numPr>
        <w:rPr>
          <w:rFonts w:ascii="Arial" w:hAnsi="Arial" w:cs="Arial"/>
          <w:b/>
          <w:color w:val="000000" w:themeColor="text1"/>
          <w:sz w:val="22"/>
          <w:szCs w:val="22"/>
          <w:lang w:eastAsia="ar-SA"/>
        </w:rPr>
      </w:pPr>
      <w:bookmarkStart w:id="106" w:name="_Toc34149801"/>
      <w:r w:rsidRPr="0054622D">
        <w:rPr>
          <w:rFonts w:ascii="Arial" w:hAnsi="Arial" w:cs="Arial"/>
          <w:b/>
          <w:color w:val="000000" w:themeColor="text1"/>
          <w:sz w:val="22"/>
          <w:szCs w:val="22"/>
          <w:lang w:eastAsia="ar-SA"/>
        </w:rPr>
        <w:t>Revisor fiscal</w:t>
      </w:r>
      <w:bookmarkEnd w:id="106"/>
      <w:r w:rsidRPr="0054622D">
        <w:rPr>
          <w:rFonts w:ascii="Arial" w:hAnsi="Arial" w:cs="Arial"/>
          <w:b/>
          <w:color w:val="000000" w:themeColor="text1"/>
          <w:sz w:val="22"/>
          <w:szCs w:val="22"/>
          <w:lang w:eastAsia="ar-SA"/>
        </w:rPr>
        <w:t xml:space="preserve"> </w:t>
      </w:r>
    </w:p>
    <w:p w14:paraId="1297CD52" w14:textId="77777777" w:rsidR="00315DA3" w:rsidRPr="0054622D" w:rsidRDefault="00315DA3" w:rsidP="00315DA3">
      <w:pPr>
        <w:rPr>
          <w:rFonts w:ascii="Arial" w:hAnsi="Arial" w:cs="Arial"/>
          <w:color w:val="000000" w:themeColor="text1"/>
          <w:sz w:val="22"/>
          <w:szCs w:val="22"/>
          <w:lang w:eastAsia="ar-SA"/>
        </w:rPr>
      </w:pPr>
    </w:p>
    <w:p w14:paraId="64AC7A29" w14:textId="77777777" w:rsidR="00D85B31" w:rsidRPr="0054622D" w:rsidRDefault="00D85B31" w:rsidP="00D85B31">
      <w:pPr>
        <w:suppressAutoHyphens/>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 xml:space="preserve">El revisor fiscal de las organizaciones solidarias deberá contar con el equipo humano, técnico y físico adecuado para llevar a cabo la auditoria al sistema de administración del riesgo crediticio de la </w:t>
      </w:r>
      <w:r w:rsidR="003F6941" w:rsidRPr="0054622D">
        <w:rPr>
          <w:rFonts w:ascii="Arial" w:hAnsi="Arial" w:cs="Arial"/>
          <w:color w:val="000000" w:themeColor="text1"/>
          <w:sz w:val="22"/>
          <w:szCs w:val="22"/>
          <w:lang w:val="es-CO" w:eastAsia="ar-SA"/>
        </w:rPr>
        <w:t>organización</w:t>
      </w:r>
      <w:r w:rsidRPr="0054622D">
        <w:rPr>
          <w:rFonts w:ascii="Arial" w:hAnsi="Arial" w:cs="Arial"/>
          <w:color w:val="000000" w:themeColor="text1"/>
          <w:sz w:val="22"/>
          <w:szCs w:val="22"/>
          <w:lang w:val="es-CO" w:eastAsia="ar-SA"/>
        </w:rPr>
        <w:t>.</w:t>
      </w:r>
    </w:p>
    <w:p w14:paraId="47D759A6" w14:textId="77777777" w:rsidR="00D85B31" w:rsidRPr="0054622D" w:rsidRDefault="00D85B31" w:rsidP="00D85B31">
      <w:pPr>
        <w:suppressAutoHyphens/>
        <w:jc w:val="both"/>
        <w:rPr>
          <w:rFonts w:ascii="Arial" w:hAnsi="Arial" w:cs="Arial"/>
          <w:color w:val="000000" w:themeColor="text1"/>
          <w:sz w:val="22"/>
          <w:szCs w:val="22"/>
          <w:lang w:val="es-CO" w:eastAsia="ar-SA"/>
        </w:rPr>
      </w:pPr>
    </w:p>
    <w:p w14:paraId="2B971E95" w14:textId="77777777" w:rsidR="00D85B31" w:rsidRPr="0054622D" w:rsidRDefault="00D85B31" w:rsidP="00D85B31">
      <w:pPr>
        <w:suppressAutoHyphens/>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 xml:space="preserve">En cumplimiento de la función consagrada en el numeral 2 del artículo 207 del Código de Comercio, corresponde al revisor fiscal presentar oportunamente los informes a la administración o a la asamblea de las </w:t>
      </w:r>
      <w:r w:rsidR="00926127" w:rsidRPr="0054622D">
        <w:rPr>
          <w:rFonts w:ascii="Arial" w:hAnsi="Arial" w:cs="Arial"/>
          <w:color w:val="000000" w:themeColor="text1"/>
          <w:sz w:val="22"/>
          <w:szCs w:val="22"/>
          <w:lang w:val="es-CO" w:eastAsia="ar-SA"/>
        </w:rPr>
        <w:t>organizaciones solidarias</w:t>
      </w:r>
      <w:r w:rsidRPr="0054622D">
        <w:rPr>
          <w:rFonts w:ascii="Arial" w:hAnsi="Arial" w:cs="Arial"/>
          <w:color w:val="000000" w:themeColor="text1"/>
          <w:sz w:val="22"/>
          <w:szCs w:val="22"/>
          <w:lang w:val="es-CO" w:eastAsia="ar-SA"/>
        </w:rPr>
        <w:t xml:space="preserve"> vigiladas acerca de las desviaciones en el cumplimiento de los instructivos externos e internos, de las deficiencias en los controles internos sobre esta materia, así como de las irregularidades encontradas, que surjan como resultado del examen del SARC. Estos aspectos deberán quedar suficientemente documentados en los papeles de trabajo y en los informes presentados.</w:t>
      </w:r>
    </w:p>
    <w:p w14:paraId="5F7CF578" w14:textId="77777777" w:rsidR="00D85B31" w:rsidRPr="0054622D" w:rsidRDefault="00D85B31" w:rsidP="00D85B31">
      <w:pPr>
        <w:suppressAutoHyphens/>
        <w:jc w:val="both"/>
        <w:rPr>
          <w:rFonts w:ascii="Arial" w:hAnsi="Arial" w:cs="Arial"/>
          <w:color w:val="000000" w:themeColor="text1"/>
          <w:sz w:val="22"/>
          <w:szCs w:val="22"/>
          <w:lang w:val="es-CO" w:eastAsia="ar-SA"/>
        </w:rPr>
      </w:pPr>
    </w:p>
    <w:p w14:paraId="57E1F766" w14:textId="77777777" w:rsidR="00D85B31" w:rsidRPr="0054622D" w:rsidRDefault="00D85B31" w:rsidP="00D85B31">
      <w:pPr>
        <w:suppressAutoHyphens/>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Adicionalmente, en el informe que presente a la asamblea general de asociados o delegados, el revisor fiscal deberá dar su opinión sobre la efectividad del SARC, subsanadas o no por la administración de la organización solidaria, a la fecha de corte del ejercicio respecto del cual el revisor fiscal presenta el informe de cumplimiento y de control interno al que hace referencia el artículo 209 del Código de Comercio.</w:t>
      </w:r>
    </w:p>
    <w:p w14:paraId="424CDCEB" w14:textId="77777777" w:rsidR="00D85B31" w:rsidRPr="0054622D" w:rsidRDefault="00D85B31" w:rsidP="00D85B31">
      <w:pPr>
        <w:suppressAutoHyphens/>
        <w:autoSpaceDE w:val="0"/>
        <w:autoSpaceDN w:val="0"/>
        <w:adjustRightInd w:val="0"/>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 xml:space="preserve">La revisoría fiscal informará a esta Superintendencia, en desarrollo de su deber de colaboración establecido en el numeral 3 del artículo 207 del Código de Comercio, sobre los aspectos significativos evidenciados en sus auditorías al SARC, indicando el grado de incidencia en que estaría afectándose el cumplimiento de las instrucciones impartidas por la Superintendencia sobre esta materia. </w:t>
      </w:r>
    </w:p>
    <w:p w14:paraId="19C3FCFD" w14:textId="77777777" w:rsidR="00D85B31" w:rsidRPr="0054622D" w:rsidRDefault="00D85B31" w:rsidP="00D85B31">
      <w:pPr>
        <w:suppressAutoHyphens/>
        <w:autoSpaceDE w:val="0"/>
        <w:autoSpaceDN w:val="0"/>
        <w:adjustRightInd w:val="0"/>
        <w:jc w:val="both"/>
        <w:rPr>
          <w:rFonts w:ascii="Arial" w:hAnsi="Arial" w:cs="Arial"/>
          <w:color w:val="000000" w:themeColor="text1"/>
          <w:sz w:val="22"/>
          <w:szCs w:val="22"/>
          <w:lang w:val="es-CO" w:eastAsia="ar-SA"/>
        </w:rPr>
      </w:pPr>
    </w:p>
    <w:p w14:paraId="0ECD32AE" w14:textId="77777777" w:rsidR="00D85B31" w:rsidRPr="0054622D" w:rsidRDefault="00D85B31" w:rsidP="00D85B31">
      <w:pPr>
        <w:suppressAutoHyphens/>
        <w:autoSpaceDE w:val="0"/>
        <w:autoSpaceDN w:val="0"/>
        <w:adjustRightInd w:val="0"/>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 xml:space="preserve">Adicionalmente se deberá señalar cuáles fueron las pruebas aplicadas, los resultados alcanzados, las acciones seguidas y la respuesta de la administración de la organización solidaria frente a tales observaciones, así como, las correcciones que en su entender realizó la entidad. </w:t>
      </w:r>
    </w:p>
    <w:p w14:paraId="711DFC99" w14:textId="77777777" w:rsidR="00D85B31" w:rsidRPr="0054622D" w:rsidRDefault="00D85B31" w:rsidP="00D85B31">
      <w:pPr>
        <w:suppressAutoHyphens/>
        <w:autoSpaceDE w:val="0"/>
        <w:autoSpaceDN w:val="0"/>
        <w:adjustRightInd w:val="0"/>
        <w:jc w:val="both"/>
        <w:rPr>
          <w:rFonts w:ascii="Arial" w:hAnsi="Arial" w:cs="Arial"/>
          <w:color w:val="000000" w:themeColor="text1"/>
          <w:sz w:val="22"/>
          <w:szCs w:val="22"/>
          <w:lang w:val="es-CO" w:eastAsia="ar-SA"/>
        </w:rPr>
      </w:pPr>
    </w:p>
    <w:p w14:paraId="26706D0C" w14:textId="77777777" w:rsidR="00D85B31" w:rsidRPr="0054622D" w:rsidRDefault="00D85B31" w:rsidP="00D85B31">
      <w:pPr>
        <w:suppressAutoHyphens/>
        <w:autoSpaceDE w:val="0"/>
        <w:autoSpaceDN w:val="0"/>
        <w:adjustRightInd w:val="0"/>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Los revisores fiscales de las cooperativas de ahorro y crédito, multiactivas e integrales con sección de ahorro y crédito deberán incluir este informe, en el reporte trimestral que presentan a la Superintendencia correspondientes al corte de junio y diciembre de cada año.</w:t>
      </w:r>
    </w:p>
    <w:p w14:paraId="42143BC0" w14:textId="77777777" w:rsidR="00D85B31" w:rsidRPr="0054622D" w:rsidRDefault="00D85B31" w:rsidP="00D85B31">
      <w:pPr>
        <w:suppressAutoHyphens/>
        <w:autoSpaceDE w:val="0"/>
        <w:autoSpaceDN w:val="0"/>
        <w:adjustRightInd w:val="0"/>
        <w:jc w:val="both"/>
        <w:rPr>
          <w:rFonts w:ascii="Arial" w:hAnsi="Arial" w:cs="Arial"/>
          <w:color w:val="000000" w:themeColor="text1"/>
          <w:sz w:val="22"/>
          <w:szCs w:val="22"/>
          <w:lang w:val="es-CO" w:eastAsia="ar-SA"/>
        </w:rPr>
      </w:pPr>
    </w:p>
    <w:p w14:paraId="1D451F27" w14:textId="77777777" w:rsidR="00D85B31" w:rsidRPr="0054622D" w:rsidRDefault="00D85B31" w:rsidP="00D85B31">
      <w:pPr>
        <w:suppressAutoHyphens/>
        <w:autoSpaceDE w:val="0"/>
        <w:autoSpaceDN w:val="0"/>
        <w:adjustRightInd w:val="0"/>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 xml:space="preserve">En el caso de los revisores fiscales de los </w:t>
      </w:r>
      <w:r w:rsidR="00926127" w:rsidRPr="0054622D">
        <w:rPr>
          <w:rFonts w:ascii="Arial" w:hAnsi="Arial" w:cs="Arial"/>
          <w:color w:val="000000" w:themeColor="text1"/>
          <w:sz w:val="22"/>
          <w:szCs w:val="22"/>
          <w:lang w:val="es-CO" w:eastAsia="ar-SA"/>
        </w:rPr>
        <w:t xml:space="preserve">fondos de empleados de </w:t>
      </w:r>
      <w:r w:rsidR="00926127" w:rsidRPr="0054622D">
        <w:rPr>
          <w:rFonts w:ascii="Arial" w:hAnsi="Arial" w:cs="Arial"/>
          <w:bCs/>
          <w:color w:val="000000" w:themeColor="text1"/>
          <w:sz w:val="22"/>
          <w:szCs w:val="22"/>
          <w:lang w:val="es-MX"/>
        </w:rPr>
        <w:t>categoría plena y</w:t>
      </w:r>
      <w:r w:rsidR="00BA5967" w:rsidRPr="0054622D">
        <w:rPr>
          <w:rFonts w:ascii="Arial" w:hAnsi="Arial" w:cs="Arial"/>
          <w:bCs/>
          <w:color w:val="000000" w:themeColor="text1"/>
          <w:sz w:val="22"/>
          <w:szCs w:val="22"/>
          <w:lang w:val="es-MX"/>
        </w:rPr>
        <w:t>/o</w:t>
      </w:r>
      <w:r w:rsidR="00926127" w:rsidRPr="0054622D">
        <w:rPr>
          <w:rFonts w:ascii="Arial" w:hAnsi="Arial" w:cs="Arial"/>
          <w:bCs/>
          <w:color w:val="000000" w:themeColor="text1"/>
          <w:sz w:val="22"/>
          <w:szCs w:val="22"/>
          <w:lang w:val="es-MX"/>
        </w:rPr>
        <w:t xml:space="preserve"> del primer (1°) nivel de supervisión y</w:t>
      </w:r>
      <w:r w:rsidR="00BA5967" w:rsidRPr="0054622D">
        <w:rPr>
          <w:rFonts w:ascii="Arial" w:hAnsi="Arial" w:cs="Arial"/>
          <w:bCs/>
          <w:color w:val="000000" w:themeColor="text1"/>
          <w:sz w:val="22"/>
          <w:szCs w:val="22"/>
          <w:lang w:val="es-MX"/>
        </w:rPr>
        <w:t>,</w:t>
      </w:r>
      <w:r w:rsidR="00926127" w:rsidRPr="0054622D">
        <w:rPr>
          <w:rFonts w:ascii="Arial" w:hAnsi="Arial" w:cs="Arial"/>
          <w:bCs/>
          <w:color w:val="000000" w:themeColor="text1"/>
          <w:sz w:val="22"/>
          <w:szCs w:val="22"/>
          <w:lang w:val="es-MX"/>
        </w:rPr>
        <w:t xml:space="preserve"> </w:t>
      </w:r>
      <w:r w:rsidR="00BA5967" w:rsidRPr="0054622D">
        <w:rPr>
          <w:rFonts w:ascii="Arial" w:hAnsi="Arial" w:cs="Arial"/>
          <w:bCs/>
          <w:color w:val="000000" w:themeColor="text1"/>
          <w:sz w:val="22"/>
          <w:szCs w:val="22"/>
          <w:lang w:val="es-MX"/>
        </w:rPr>
        <w:t xml:space="preserve">de </w:t>
      </w:r>
      <w:r w:rsidR="00926127" w:rsidRPr="0054622D">
        <w:rPr>
          <w:rFonts w:ascii="Arial" w:hAnsi="Arial" w:cs="Arial"/>
          <w:bCs/>
          <w:color w:val="000000" w:themeColor="text1"/>
          <w:sz w:val="22"/>
          <w:szCs w:val="22"/>
          <w:lang w:val="es-MX"/>
        </w:rPr>
        <w:t>las cooperativas especializadas en crédito (Cooperativas de aporte y crédito) y las asociaciones mutuales con sección de crédito del primer (1°) nivel de supervisión</w:t>
      </w:r>
      <w:r w:rsidRPr="0054622D">
        <w:rPr>
          <w:rFonts w:ascii="Arial" w:hAnsi="Arial" w:cs="Arial"/>
          <w:color w:val="000000" w:themeColor="text1"/>
          <w:sz w:val="22"/>
          <w:szCs w:val="22"/>
          <w:lang w:val="es-CO" w:eastAsia="ar-SA"/>
        </w:rPr>
        <w:t>, deberán remitir su informe a la Superintendencia en forma semestral, dentro de los 20 días calendarios siguientes al corte del período.</w:t>
      </w:r>
    </w:p>
    <w:p w14:paraId="7FC8CBF1" w14:textId="77777777" w:rsidR="00D85B31" w:rsidRPr="0054622D" w:rsidRDefault="00D85B31" w:rsidP="00D85B31">
      <w:pPr>
        <w:suppressAutoHyphens/>
        <w:autoSpaceDE w:val="0"/>
        <w:autoSpaceDN w:val="0"/>
        <w:adjustRightInd w:val="0"/>
        <w:jc w:val="both"/>
        <w:rPr>
          <w:rFonts w:ascii="Arial" w:hAnsi="Arial" w:cs="Arial"/>
          <w:color w:val="000000" w:themeColor="text1"/>
          <w:sz w:val="22"/>
          <w:szCs w:val="22"/>
          <w:lang w:val="es-CO" w:eastAsia="ar-SA"/>
        </w:rPr>
      </w:pPr>
    </w:p>
    <w:p w14:paraId="5544E645" w14:textId="77777777" w:rsidR="00D85B31" w:rsidRPr="0054622D" w:rsidRDefault="00D85B31" w:rsidP="00D85B31">
      <w:pPr>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Los revisores fiscales de todas las organizaciones vigiladas deberán incluir su pronunciamiento expreso sobre el particular, dentro de los informes que acompañan los estados financieros de cierre de ejercicio.</w:t>
      </w:r>
    </w:p>
    <w:p w14:paraId="4DD3A544" w14:textId="77777777" w:rsidR="00F269DD" w:rsidRPr="0054622D" w:rsidRDefault="00F269DD" w:rsidP="00D85B31">
      <w:pPr>
        <w:jc w:val="both"/>
        <w:rPr>
          <w:rFonts w:ascii="Arial" w:hAnsi="Arial" w:cs="Arial"/>
          <w:color w:val="000000" w:themeColor="text1"/>
          <w:sz w:val="22"/>
          <w:szCs w:val="22"/>
          <w:lang w:val="es-CO" w:eastAsia="ar-SA"/>
        </w:rPr>
      </w:pPr>
    </w:p>
    <w:p w14:paraId="4B77F0E7" w14:textId="77777777" w:rsidR="00D85B31" w:rsidRPr="0054622D" w:rsidRDefault="00D85B31" w:rsidP="00D85B31">
      <w:pPr>
        <w:rPr>
          <w:rFonts w:ascii="Arial" w:hAnsi="Arial" w:cs="Arial"/>
          <w:color w:val="000000" w:themeColor="text1"/>
          <w:sz w:val="22"/>
          <w:szCs w:val="22"/>
          <w:lang w:val="es-CO" w:eastAsia="ar-SA"/>
        </w:rPr>
      </w:pPr>
    </w:p>
    <w:p w14:paraId="5361A788" w14:textId="77777777" w:rsidR="00EC503F" w:rsidRPr="0054622D" w:rsidRDefault="004E4F8F" w:rsidP="00EC503F">
      <w:pPr>
        <w:pStyle w:val="Ttulo1"/>
        <w:numPr>
          <w:ilvl w:val="0"/>
          <w:numId w:val="3"/>
        </w:numPr>
        <w:jc w:val="both"/>
        <w:rPr>
          <w:sz w:val="22"/>
          <w:szCs w:val="22"/>
        </w:rPr>
      </w:pPr>
      <w:bookmarkStart w:id="107" w:name="_Toc11674654"/>
      <w:bookmarkStart w:id="108" w:name="_Toc26200328"/>
      <w:bookmarkStart w:id="109" w:name="_Toc34149802"/>
      <w:r w:rsidRPr="0054622D">
        <w:rPr>
          <w:sz w:val="22"/>
          <w:szCs w:val="22"/>
        </w:rPr>
        <w:t xml:space="preserve">REGLAS </w:t>
      </w:r>
      <w:r w:rsidRPr="0054622D">
        <w:rPr>
          <w:color w:val="000000" w:themeColor="text1"/>
          <w:sz w:val="22"/>
          <w:szCs w:val="22"/>
        </w:rPr>
        <w:t>ADICIONALES</w:t>
      </w:r>
      <w:r w:rsidRPr="0054622D">
        <w:rPr>
          <w:sz w:val="22"/>
          <w:szCs w:val="22"/>
        </w:rPr>
        <w:t xml:space="preserve"> PARA EL ADECUADO FUNCIONAMIENTO DEL SARC</w:t>
      </w:r>
      <w:bookmarkEnd w:id="107"/>
      <w:bookmarkEnd w:id="108"/>
      <w:bookmarkEnd w:id="109"/>
    </w:p>
    <w:p w14:paraId="6464EF89" w14:textId="77777777" w:rsidR="00EC503F" w:rsidRPr="0054622D" w:rsidRDefault="00EC503F" w:rsidP="00EC503F">
      <w:pPr>
        <w:rPr>
          <w:rFonts w:ascii="Arial" w:hAnsi="Arial" w:cs="Arial"/>
          <w:sz w:val="22"/>
          <w:szCs w:val="22"/>
          <w:lang w:val="es-CO" w:eastAsia="ar-SA"/>
        </w:rPr>
      </w:pPr>
    </w:p>
    <w:p w14:paraId="0F464087" w14:textId="77777777" w:rsidR="00ED77B8" w:rsidRPr="0054622D" w:rsidRDefault="00ED77B8" w:rsidP="00BF3D89">
      <w:pPr>
        <w:pStyle w:val="Ttulo2"/>
        <w:numPr>
          <w:ilvl w:val="1"/>
          <w:numId w:val="3"/>
        </w:numPr>
        <w:rPr>
          <w:rFonts w:ascii="Arial" w:hAnsi="Arial" w:cs="Arial"/>
          <w:b/>
          <w:color w:val="000000" w:themeColor="text1"/>
          <w:sz w:val="22"/>
          <w:szCs w:val="22"/>
          <w:lang w:eastAsia="ar-SA"/>
        </w:rPr>
      </w:pPr>
      <w:bookmarkStart w:id="110" w:name="_Toc10655638"/>
      <w:bookmarkStart w:id="111" w:name="_Toc10655725"/>
      <w:bookmarkStart w:id="112" w:name="_Toc10655796"/>
      <w:bookmarkStart w:id="113" w:name="_Toc10655990"/>
      <w:bookmarkStart w:id="114" w:name="_Toc11651984"/>
      <w:bookmarkStart w:id="115" w:name="_Toc11652178"/>
      <w:bookmarkStart w:id="116" w:name="_Toc11652372"/>
      <w:bookmarkStart w:id="117" w:name="_Toc11652565"/>
      <w:bookmarkStart w:id="118" w:name="_Toc11652760"/>
      <w:bookmarkStart w:id="119" w:name="_Toc11665951"/>
      <w:bookmarkStart w:id="120" w:name="_Toc11671745"/>
      <w:bookmarkStart w:id="121" w:name="_Toc11674293"/>
      <w:bookmarkStart w:id="122" w:name="_Toc11674660"/>
      <w:bookmarkStart w:id="123" w:name="_Toc11674296"/>
      <w:bookmarkStart w:id="124" w:name="_Toc11674663"/>
      <w:bookmarkStart w:id="125" w:name="_Toc11674297"/>
      <w:bookmarkStart w:id="126" w:name="_Toc11674664"/>
      <w:bookmarkStart w:id="127" w:name="_Toc11674298"/>
      <w:bookmarkStart w:id="128" w:name="_Toc11674665"/>
      <w:bookmarkStart w:id="129" w:name="_Toc11674299"/>
      <w:bookmarkStart w:id="130" w:name="_Toc11674666"/>
      <w:bookmarkStart w:id="131" w:name="_Toc11674300"/>
      <w:bookmarkStart w:id="132" w:name="_Toc11674667"/>
      <w:bookmarkStart w:id="133" w:name="_Toc11674301"/>
      <w:bookmarkStart w:id="134" w:name="_Toc11674668"/>
      <w:bookmarkStart w:id="135" w:name="_Toc11674302"/>
      <w:bookmarkStart w:id="136" w:name="_Toc11674669"/>
      <w:bookmarkStart w:id="137" w:name="_Toc11674303"/>
      <w:bookmarkStart w:id="138" w:name="_Toc11674670"/>
      <w:bookmarkStart w:id="139" w:name="_Toc11674304"/>
      <w:bookmarkStart w:id="140" w:name="_Toc11674671"/>
      <w:bookmarkStart w:id="141" w:name="_Toc11674305"/>
      <w:bookmarkStart w:id="142" w:name="_Toc11674672"/>
      <w:bookmarkStart w:id="143" w:name="_Toc11674306"/>
      <w:bookmarkStart w:id="144" w:name="_Toc11674673"/>
      <w:bookmarkStart w:id="145" w:name="_Toc11674307"/>
      <w:bookmarkStart w:id="146" w:name="_Toc11674674"/>
      <w:bookmarkStart w:id="147" w:name="_Toc11674308"/>
      <w:bookmarkStart w:id="148" w:name="_Toc11674675"/>
      <w:bookmarkStart w:id="149" w:name="_Toc11674309"/>
      <w:bookmarkStart w:id="150" w:name="_Toc11674676"/>
      <w:bookmarkStart w:id="151" w:name="_Toc11674310"/>
      <w:bookmarkStart w:id="152" w:name="_Toc11674677"/>
      <w:bookmarkStart w:id="153" w:name="_Toc11674311"/>
      <w:bookmarkStart w:id="154" w:name="_Toc11674678"/>
      <w:bookmarkStart w:id="155" w:name="_Toc11674312"/>
      <w:bookmarkStart w:id="156" w:name="_Toc11674679"/>
      <w:bookmarkStart w:id="157" w:name="_Toc11674313"/>
      <w:bookmarkStart w:id="158" w:name="_Toc11674680"/>
      <w:bookmarkStart w:id="159" w:name="_Toc11674314"/>
      <w:bookmarkStart w:id="160" w:name="_Toc11674681"/>
      <w:bookmarkStart w:id="161" w:name="_Toc11674315"/>
      <w:bookmarkStart w:id="162" w:name="_Toc11674682"/>
      <w:bookmarkStart w:id="163" w:name="_Toc11674316"/>
      <w:bookmarkStart w:id="164" w:name="_Toc11674683"/>
      <w:bookmarkStart w:id="165" w:name="_Toc11674322"/>
      <w:bookmarkStart w:id="166" w:name="_Toc11674689"/>
      <w:bookmarkStart w:id="167" w:name="_Toc11674402"/>
      <w:bookmarkStart w:id="168" w:name="_Toc11674769"/>
      <w:bookmarkStart w:id="169" w:name="_Toc11674403"/>
      <w:bookmarkStart w:id="170" w:name="_Toc11674770"/>
      <w:bookmarkStart w:id="171" w:name="_Toc11674404"/>
      <w:bookmarkStart w:id="172" w:name="_Toc11674771"/>
      <w:bookmarkStart w:id="173" w:name="_Toc11674405"/>
      <w:bookmarkStart w:id="174" w:name="_Toc11674772"/>
      <w:bookmarkStart w:id="175" w:name="_Toc11674406"/>
      <w:bookmarkStart w:id="176" w:name="_Toc11674773"/>
      <w:bookmarkStart w:id="177" w:name="_Toc11674407"/>
      <w:bookmarkStart w:id="178" w:name="_Toc11674774"/>
      <w:bookmarkStart w:id="179" w:name="_Toc11674408"/>
      <w:bookmarkStart w:id="180" w:name="_Toc11674775"/>
      <w:bookmarkStart w:id="181" w:name="_Toc11674409"/>
      <w:bookmarkStart w:id="182" w:name="_Toc11674776"/>
      <w:bookmarkStart w:id="183" w:name="_Toc11674410"/>
      <w:bookmarkStart w:id="184" w:name="_Toc11674777"/>
      <w:bookmarkStart w:id="185" w:name="_Toc11674411"/>
      <w:bookmarkStart w:id="186" w:name="_Toc11674778"/>
      <w:bookmarkStart w:id="187" w:name="_Toc11674412"/>
      <w:bookmarkStart w:id="188" w:name="_Toc11674779"/>
      <w:bookmarkStart w:id="189" w:name="_Toc11674413"/>
      <w:bookmarkStart w:id="190" w:name="_Toc11674780"/>
      <w:bookmarkStart w:id="191" w:name="_Toc11674414"/>
      <w:bookmarkStart w:id="192" w:name="_Toc11674781"/>
      <w:bookmarkStart w:id="193" w:name="_Toc11674415"/>
      <w:bookmarkStart w:id="194" w:name="_Toc11674782"/>
      <w:bookmarkStart w:id="195" w:name="_Toc11674416"/>
      <w:bookmarkStart w:id="196" w:name="_Toc11674783"/>
      <w:bookmarkStart w:id="197" w:name="_Toc11674417"/>
      <w:bookmarkStart w:id="198" w:name="_Toc11674784"/>
      <w:bookmarkStart w:id="199" w:name="_Toc11674418"/>
      <w:bookmarkStart w:id="200" w:name="_Toc11674785"/>
      <w:bookmarkStart w:id="201" w:name="_Toc11674419"/>
      <w:bookmarkStart w:id="202" w:name="_Toc11674786"/>
      <w:bookmarkStart w:id="203" w:name="_Toc11674420"/>
      <w:bookmarkStart w:id="204" w:name="_Toc11674787"/>
      <w:bookmarkStart w:id="205" w:name="_Toc11674421"/>
      <w:bookmarkStart w:id="206" w:name="_Toc11674788"/>
      <w:bookmarkStart w:id="207" w:name="_Toc11674422"/>
      <w:bookmarkStart w:id="208" w:name="_Toc11674789"/>
      <w:bookmarkStart w:id="209" w:name="_Toc11674423"/>
      <w:bookmarkStart w:id="210" w:name="_Toc11674790"/>
      <w:bookmarkStart w:id="211" w:name="_Toc11674424"/>
      <w:bookmarkStart w:id="212" w:name="_Toc11674791"/>
      <w:bookmarkStart w:id="213" w:name="_Toc11674425"/>
      <w:bookmarkStart w:id="214" w:name="_Toc11674792"/>
      <w:bookmarkStart w:id="215" w:name="_Toc11674426"/>
      <w:bookmarkStart w:id="216" w:name="_Toc11674793"/>
      <w:bookmarkStart w:id="217" w:name="_Toc11674427"/>
      <w:bookmarkStart w:id="218" w:name="_Toc11674794"/>
      <w:bookmarkStart w:id="219" w:name="_Toc11674440"/>
      <w:bookmarkStart w:id="220" w:name="_Toc11674807"/>
      <w:bookmarkStart w:id="221" w:name="_Toc11674441"/>
      <w:bookmarkStart w:id="222" w:name="_Toc11674808"/>
      <w:bookmarkStart w:id="223" w:name="_Toc11674442"/>
      <w:bookmarkStart w:id="224" w:name="_Toc11674809"/>
      <w:bookmarkStart w:id="225" w:name="_Toc11674443"/>
      <w:bookmarkStart w:id="226" w:name="_Toc11674810"/>
      <w:bookmarkStart w:id="227" w:name="_Toc11674444"/>
      <w:bookmarkStart w:id="228" w:name="_Toc11674811"/>
      <w:bookmarkStart w:id="229" w:name="_Toc11674445"/>
      <w:bookmarkStart w:id="230" w:name="_Toc11674812"/>
      <w:bookmarkStart w:id="231" w:name="_Toc11674446"/>
      <w:bookmarkStart w:id="232" w:name="_Toc11674813"/>
      <w:bookmarkStart w:id="233" w:name="_Toc11674465"/>
      <w:bookmarkStart w:id="234" w:name="_Toc11674832"/>
      <w:bookmarkStart w:id="235" w:name="_Toc11674466"/>
      <w:bookmarkStart w:id="236" w:name="_Toc11674833"/>
      <w:bookmarkStart w:id="237" w:name="_Toc11674467"/>
      <w:bookmarkStart w:id="238" w:name="_Toc11674834"/>
      <w:bookmarkStart w:id="239" w:name="_Toc11674468"/>
      <w:bookmarkStart w:id="240" w:name="_Toc11674835"/>
      <w:bookmarkStart w:id="241" w:name="_Toc11674836"/>
      <w:bookmarkStart w:id="242" w:name="_Toc34149803"/>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54622D">
        <w:rPr>
          <w:rFonts w:ascii="Arial" w:hAnsi="Arial" w:cs="Arial"/>
          <w:b/>
          <w:color w:val="000000" w:themeColor="text1"/>
          <w:sz w:val="22"/>
          <w:szCs w:val="22"/>
          <w:lang w:eastAsia="ar-SA"/>
        </w:rPr>
        <w:t>Aspectos Contables</w:t>
      </w:r>
      <w:bookmarkEnd w:id="241"/>
      <w:bookmarkEnd w:id="242"/>
      <w:r w:rsidRPr="0054622D">
        <w:rPr>
          <w:rFonts w:ascii="Arial" w:hAnsi="Arial" w:cs="Arial"/>
          <w:b/>
          <w:color w:val="000000" w:themeColor="text1"/>
          <w:sz w:val="22"/>
          <w:szCs w:val="22"/>
          <w:lang w:eastAsia="ar-SA"/>
        </w:rPr>
        <w:t xml:space="preserve">  </w:t>
      </w:r>
    </w:p>
    <w:p w14:paraId="152621C9" w14:textId="77777777" w:rsidR="00ED77B8" w:rsidRPr="0054622D" w:rsidRDefault="00ED77B8" w:rsidP="00ED77B8">
      <w:pPr>
        <w:suppressAutoHyphens/>
        <w:jc w:val="both"/>
        <w:rPr>
          <w:rFonts w:ascii="Arial" w:hAnsi="Arial" w:cs="Arial"/>
          <w:b/>
          <w:color w:val="000000" w:themeColor="text1"/>
          <w:sz w:val="22"/>
          <w:szCs w:val="22"/>
          <w:highlight w:val="yellow"/>
          <w:lang w:val="es-CO" w:eastAsia="ar-SA"/>
        </w:rPr>
      </w:pPr>
    </w:p>
    <w:p w14:paraId="72EACBF9" w14:textId="77777777" w:rsidR="00ED77B8" w:rsidRPr="0054622D" w:rsidRDefault="00ED77B8" w:rsidP="00BC61FC">
      <w:pPr>
        <w:pStyle w:val="Ttulo3"/>
        <w:numPr>
          <w:ilvl w:val="2"/>
          <w:numId w:val="3"/>
        </w:numPr>
        <w:rPr>
          <w:rFonts w:ascii="Arial" w:hAnsi="Arial" w:cs="Arial"/>
          <w:b/>
          <w:color w:val="000000" w:themeColor="text1"/>
          <w:sz w:val="22"/>
          <w:szCs w:val="22"/>
          <w:lang w:eastAsia="ar-SA"/>
        </w:rPr>
      </w:pPr>
      <w:bookmarkStart w:id="243" w:name="_Toc34149804"/>
      <w:r w:rsidRPr="0054622D">
        <w:rPr>
          <w:rFonts w:ascii="Arial" w:hAnsi="Arial" w:cs="Arial"/>
          <w:b/>
          <w:color w:val="000000" w:themeColor="text1"/>
          <w:sz w:val="22"/>
          <w:szCs w:val="22"/>
          <w:lang w:eastAsia="ar-SA"/>
        </w:rPr>
        <w:t>Suspensión de la causación de intereses</w:t>
      </w:r>
      <w:bookmarkEnd w:id="243"/>
      <w:r w:rsidRPr="0054622D">
        <w:rPr>
          <w:rFonts w:ascii="Arial" w:hAnsi="Arial" w:cs="Arial"/>
          <w:b/>
          <w:color w:val="000000" w:themeColor="text1"/>
          <w:sz w:val="22"/>
          <w:szCs w:val="22"/>
          <w:lang w:eastAsia="ar-SA"/>
        </w:rPr>
        <w:t xml:space="preserve"> </w:t>
      </w:r>
    </w:p>
    <w:p w14:paraId="349FF2E3" w14:textId="77777777" w:rsidR="00632D81" w:rsidRPr="0054622D" w:rsidRDefault="00632D81" w:rsidP="00632D81">
      <w:pPr>
        <w:rPr>
          <w:rFonts w:ascii="Arial" w:hAnsi="Arial" w:cs="Arial"/>
          <w:color w:val="000000" w:themeColor="text1"/>
          <w:sz w:val="22"/>
          <w:szCs w:val="22"/>
          <w:lang w:eastAsia="ar-SA"/>
        </w:rPr>
      </w:pPr>
    </w:p>
    <w:p w14:paraId="7735C9CD" w14:textId="77777777" w:rsidR="00ED77B8" w:rsidRPr="0054622D" w:rsidRDefault="00ED77B8" w:rsidP="00ED77B8">
      <w:pPr>
        <w:suppressAutoHyphens/>
        <w:autoSpaceDE w:val="0"/>
        <w:autoSpaceDN w:val="0"/>
        <w:adjustRightInd w:val="0"/>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 xml:space="preserve">En todos los casos, cuando un crédito se califique en C o en otra categoría de mayor riesgo, dejarán de causarse intereses e ingresos por otros conceptos; por lo tanto, no afectarán el estado de resultados hasta que sean efectivamente recaudados. </w:t>
      </w:r>
    </w:p>
    <w:p w14:paraId="658BA76B" w14:textId="77777777" w:rsidR="00ED77B8" w:rsidRPr="0054622D" w:rsidRDefault="00ED77B8" w:rsidP="00ED77B8">
      <w:pPr>
        <w:suppressAutoHyphens/>
        <w:autoSpaceDE w:val="0"/>
        <w:autoSpaceDN w:val="0"/>
        <w:adjustRightInd w:val="0"/>
        <w:jc w:val="both"/>
        <w:rPr>
          <w:rFonts w:ascii="Arial" w:hAnsi="Arial" w:cs="Arial"/>
          <w:color w:val="000000" w:themeColor="text1"/>
          <w:sz w:val="22"/>
          <w:szCs w:val="22"/>
          <w:lang w:val="es-CO" w:eastAsia="ar-SA"/>
        </w:rPr>
      </w:pPr>
    </w:p>
    <w:p w14:paraId="39A2AE14" w14:textId="77777777" w:rsidR="00ED77B8" w:rsidRPr="0054622D" w:rsidRDefault="00ED77B8" w:rsidP="00ED77B8">
      <w:pPr>
        <w:suppressAutoHyphens/>
        <w:autoSpaceDE w:val="0"/>
        <w:autoSpaceDN w:val="0"/>
        <w:adjustRightInd w:val="0"/>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Mientras se produce su recaudo, el registro correspondiente se efectuará en cuentas de control. En este caso, se deberá reconocer un deterioro de la totalidad de lo causado y no pagado correspondiente a intereses e ingresos por otros conceptos que se generaron cuando el respectivo crédito fue calificado en categorías de riesgo A y B.</w:t>
      </w:r>
    </w:p>
    <w:p w14:paraId="30FD18EC" w14:textId="77777777" w:rsidR="00ED77B8" w:rsidRPr="0054622D" w:rsidRDefault="00ED77B8" w:rsidP="00ED77B8">
      <w:pPr>
        <w:suppressAutoHyphens/>
        <w:autoSpaceDE w:val="0"/>
        <w:autoSpaceDN w:val="0"/>
        <w:adjustRightInd w:val="0"/>
        <w:jc w:val="both"/>
        <w:rPr>
          <w:rFonts w:ascii="Arial" w:hAnsi="Arial" w:cs="Arial"/>
          <w:color w:val="000000" w:themeColor="text1"/>
          <w:sz w:val="22"/>
          <w:szCs w:val="22"/>
          <w:lang w:val="es-CO" w:eastAsia="ar-SA"/>
        </w:rPr>
      </w:pPr>
    </w:p>
    <w:p w14:paraId="78B1DF89" w14:textId="77777777" w:rsidR="000B239B" w:rsidRPr="0054622D" w:rsidRDefault="00ED77B8" w:rsidP="000B239B">
      <w:pPr>
        <w:suppressAutoHyphens/>
        <w:autoSpaceDE w:val="0"/>
        <w:autoSpaceDN w:val="0"/>
        <w:adjustRightInd w:val="0"/>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Cuando el capital del respectivo crédito ha sido calificado de mayor riesgo, igualmente los intereses y otros conceptos se deben reclasificar en la categoría de riesgo en que fue calificado su principal.</w:t>
      </w:r>
      <w:bookmarkStart w:id="244" w:name="_Toc10655803"/>
      <w:bookmarkStart w:id="245" w:name="_Toc10655997"/>
      <w:bookmarkStart w:id="246" w:name="_Toc11651991"/>
      <w:bookmarkStart w:id="247" w:name="_Toc11652185"/>
      <w:bookmarkStart w:id="248" w:name="_Toc11652379"/>
      <w:bookmarkStart w:id="249" w:name="_Toc11652572"/>
      <w:bookmarkStart w:id="250" w:name="_Toc11652767"/>
      <w:bookmarkStart w:id="251" w:name="_Toc11665957"/>
      <w:bookmarkStart w:id="252" w:name="_Toc11671751"/>
      <w:bookmarkStart w:id="253" w:name="_Toc11674472"/>
      <w:bookmarkStart w:id="254" w:name="_Toc11674839"/>
      <w:bookmarkStart w:id="255" w:name="_Toc10655804"/>
      <w:bookmarkStart w:id="256" w:name="_Toc10655998"/>
      <w:bookmarkStart w:id="257" w:name="_Toc11651992"/>
      <w:bookmarkStart w:id="258" w:name="_Toc11652186"/>
      <w:bookmarkStart w:id="259" w:name="_Toc11652380"/>
      <w:bookmarkStart w:id="260" w:name="_Toc11652573"/>
      <w:bookmarkStart w:id="261" w:name="_Toc11652768"/>
      <w:bookmarkStart w:id="262" w:name="_Toc11665958"/>
      <w:bookmarkStart w:id="263" w:name="_Toc11671752"/>
      <w:bookmarkStart w:id="264" w:name="_Toc11674473"/>
      <w:bookmarkStart w:id="265" w:name="_Toc11674840"/>
      <w:bookmarkStart w:id="266" w:name="_Toc10655805"/>
      <w:bookmarkStart w:id="267" w:name="_Toc10655999"/>
      <w:bookmarkStart w:id="268" w:name="_Toc11651993"/>
      <w:bookmarkStart w:id="269" w:name="_Toc11652187"/>
      <w:bookmarkStart w:id="270" w:name="_Toc11652381"/>
      <w:bookmarkStart w:id="271" w:name="_Toc11652574"/>
      <w:bookmarkStart w:id="272" w:name="_Toc11652769"/>
      <w:bookmarkStart w:id="273" w:name="_Toc11665959"/>
      <w:bookmarkStart w:id="274" w:name="_Toc11671753"/>
      <w:bookmarkStart w:id="275" w:name="_Toc11674474"/>
      <w:bookmarkStart w:id="276" w:name="_Toc11674841"/>
      <w:bookmarkStart w:id="277" w:name="_Toc10655806"/>
      <w:bookmarkStart w:id="278" w:name="_Toc10656000"/>
      <w:bookmarkStart w:id="279" w:name="_Toc11651994"/>
      <w:bookmarkStart w:id="280" w:name="_Toc11652188"/>
      <w:bookmarkStart w:id="281" w:name="_Toc11652382"/>
      <w:bookmarkStart w:id="282" w:name="_Toc11652575"/>
      <w:bookmarkStart w:id="283" w:name="_Toc11652770"/>
      <w:bookmarkStart w:id="284" w:name="_Toc11665960"/>
      <w:bookmarkStart w:id="285" w:name="_Toc11671754"/>
      <w:bookmarkStart w:id="286" w:name="_Toc11674475"/>
      <w:bookmarkStart w:id="287" w:name="_Toc11674842"/>
      <w:bookmarkStart w:id="288" w:name="_Toc10655807"/>
      <w:bookmarkStart w:id="289" w:name="_Toc10656001"/>
      <w:bookmarkStart w:id="290" w:name="_Toc11651995"/>
      <w:bookmarkStart w:id="291" w:name="_Toc11652189"/>
      <w:bookmarkStart w:id="292" w:name="_Toc11652383"/>
      <w:bookmarkStart w:id="293" w:name="_Toc11652576"/>
      <w:bookmarkStart w:id="294" w:name="_Toc11652771"/>
      <w:bookmarkStart w:id="295" w:name="_Toc11665961"/>
      <w:bookmarkStart w:id="296" w:name="_Toc11671755"/>
      <w:bookmarkStart w:id="297" w:name="_Toc11674476"/>
      <w:bookmarkStart w:id="298" w:name="_Toc11674843"/>
      <w:bookmarkStart w:id="299" w:name="_Toc10655808"/>
      <w:bookmarkStart w:id="300" w:name="_Toc10656002"/>
      <w:bookmarkStart w:id="301" w:name="_Toc11651996"/>
      <w:bookmarkStart w:id="302" w:name="_Toc11652190"/>
      <w:bookmarkStart w:id="303" w:name="_Toc11652384"/>
      <w:bookmarkStart w:id="304" w:name="_Toc11652577"/>
      <w:bookmarkStart w:id="305" w:name="_Toc11652772"/>
      <w:bookmarkStart w:id="306" w:name="_Toc11665962"/>
      <w:bookmarkStart w:id="307" w:name="_Toc11671756"/>
      <w:bookmarkStart w:id="308" w:name="_Toc11674477"/>
      <w:bookmarkStart w:id="309" w:name="_Toc11674844"/>
      <w:bookmarkStart w:id="310" w:name="_Toc10655809"/>
      <w:bookmarkStart w:id="311" w:name="_Toc10656003"/>
      <w:bookmarkStart w:id="312" w:name="_Toc11651997"/>
      <w:bookmarkStart w:id="313" w:name="_Toc11652191"/>
      <w:bookmarkStart w:id="314" w:name="_Toc11652385"/>
      <w:bookmarkStart w:id="315" w:name="_Toc11652578"/>
      <w:bookmarkStart w:id="316" w:name="_Toc11652773"/>
      <w:bookmarkStart w:id="317" w:name="_Toc11665963"/>
      <w:bookmarkStart w:id="318" w:name="_Toc11671757"/>
      <w:bookmarkStart w:id="319" w:name="_Toc11674478"/>
      <w:bookmarkStart w:id="320" w:name="_Toc11674845"/>
      <w:bookmarkStart w:id="321" w:name="_Toc10655810"/>
      <w:bookmarkStart w:id="322" w:name="_Toc10656004"/>
      <w:bookmarkStart w:id="323" w:name="_Toc11651998"/>
      <w:bookmarkStart w:id="324" w:name="_Toc11652192"/>
      <w:bookmarkStart w:id="325" w:name="_Toc11652386"/>
      <w:bookmarkStart w:id="326" w:name="_Toc11652579"/>
      <w:bookmarkStart w:id="327" w:name="_Toc11652774"/>
      <w:bookmarkStart w:id="328" w:name="_Toc11665964"/>
      <w:bookmarkStart w:id="329" w:name="_Toc11671758"/>
      <w:bookmarkStart w:id="330" w:name="_Toc11674479"/>
      <w:bookmarkStart w:id="331" w:name="_Toc11674846"/>
      <w:bookmarkStart w:id="332" w:name="_Toc10655811"/>
      <w:bookmarkStart w:id="333" w:name="_Toc10656005"/>
      <w:bookmarkStart w:id="334" w:name="_Toc11651999"/>
      <w:bookmarkStart w:id="335" w:name="_Toc11652193"/>
      <w:bookmarkStart w:id="336" w:name="_Toc11652387"/>
      <w:bookmarkStart w:id="337" w:name="_Toc11652580"/>
      <w:bookmarkStart w:id="338" w:name="_Toc11652775"/>
      <w:bookmarkStart w:id="339" w:name="_Toc11665965"/>
      <w:bookmarkStart w:id="340" w:name="_Toc11671759"/>
      <w:bookmarkStart w:id="341" w:name="_Toc11674480"/>
      <w:bookmarkStart w:id="342" w:name="_Toc11674847"/>
      <w:bookmarkStart w:id="343" w:name="_Toc10655812"/>
      <w:bookmarkStart w:id="344" w:name="_Toc10656006"/>
      <w:bookmarkStart w:id="345" w:name="_Toc11652000"/>
      <w:bookmarkStart w:id="346" w:name="_Toc11652194"/>
      <w:bookmarkStart w:id="347" w:name="_Toc11652388"/>
      <w:bookmarkStart w:id="348" w:name="_Toc11652581"/>
      <w:bookmarkStart w:id="349" w:name="_Toc11652776"/>
      <w:bookmarkStart w:id="350" w:name="_Toc11665966"/>
      <w:bookmarkStart w:id="351" w:name="_Toc11671760"/>
      <w:bookmarkStart w:id="352" w:name="_Toc11674481"/>
      <w:bookmarkStart w:id="353" w:name="_Toc11674848"/>
      <w:bookmarkStart w:id="354" w:name="_Toc10655813"/>
      <w:bookmarkStart w:id="355" w:name="_Toc10656007"/>
      <w:bookmarkStart w:id="356" w:name="_Toc11652001"/>
      <w:bookmarkStart w:id="357" w:name="_Toc11652195"/>
      <w:bookmarkStart w:id="358" w:name="_Toc11652389"/>
      <w:bookmarkStart w:id="359" w:name="_Toc11652582"/>
      <w:bookmarkStart w:id="360" w:name="_Toc11652777"/>
      <w:bookmarkStart w:id="361" w:name="_Toc11665967"/>
      <w:bookmarkStart w:id="362" w:name="_Toc11671761"/>
      <w:bookmarkStart w:id="363" w:name="_Toc11674482"/>
      <w:bookmarkStart w:id="364" w:name="_Toc11674849"/>
      <w:bookmarkStart w:id="365" w:name="_Toc10655814"/>
      <w:bookmarkStart w:id="366" w:name="_Toc10656008"/>
      <w:bookmarkStart w:id="367" w:name="_Toc11652002"/>
      <w:bookmarkStart w:id="368" w:name="_Toc11652196"/>
      <w:bookmarkStart w:id="369" w:name="_Toc11652390"/>
      <w:bookmarkStart w:id="370" w:name="_Toc11652583"/>
      <w:bookmarkStart w:id="371" w:name="_Toc11652778"/>
      <w:bookmarkStart w:id="372" w:name="_Toc11665968"/>
      <w:bookmarkStart w:id="373" w:name="_Toc11671762"/>
      <w:bookmarkStart w:id="374" w:name="_Toc11674483"/>
      <w:bookmarkStart w:id="375" w:name="_Toc11674850"/>
      <w:bookmarkStart w:id="376" w:name="_Toc10655815"/>
      <w:bookmarkStart w:id="377" w:name="_Toc10656009"/>
      <w:bookmarkStart w:id="378" w:name="_Toc11652003"/>
      <w:bookmarkStart w:id="379" w:name="_Toc11652197"/>
      <w:bookmarkStart w:id="380" w:name="_Toc11652391"/>
      <w:bookmarkStart w:id="381" w:name="_Toc11652584"/>
      <w:bookmarkStart w:id="382" w:name="_Toc11652779"/>
      <w:bookmarkStart w:id="383" w:name="_Toc11665969"/>
      <w:bookmarkStart w:id="384" w:name="_Toc11671763"/>
      <w:bookmarkStart w:id="385" w:name="_Toc11674484"/>
      <w:bookmarkStart w:id="386" w:name="_Toc11674851"/>
      <w:bookmarkStart w:id="387" w:name="_Toc10655816"/>
      <w:bookmarkStart w:id="388" w:name="_Toc10656010"/>
      <w:bookmarkStart w:id="389" w:name="_Toc11652004"/>
      <w:bookmarkStart w:id="390" w:name="_Toc11652198"/>
      <w:bookmarkStart w:id="391" w:name="_Toc11652392"/>
      <w:bookmarkStart w:id="392" w:name="_Toc11652585"/>
      <w:bookmarkStart w:id="393" w:name="_Toc11652780"/>
      <w:bookmarkStart w:id="394" w:name="_Toc11665970"/>
      <w:bookmarkStart w:id="395" w:name="_Toc11671764"/>
      <w:bookmarkStart w:id="396" w:name="_Toc11674485"/>
      <w:bookmarkStart w:id="397" w:name="_Toc11674852"/>
      <w:bookmarkStart w:id="398" w:name="_Toc10655817"/>
      <w:bookmarkStart w:id="399" w:name="_Toc10656011"/>
      <w:bookmarkStart w:id="400" w:name="_Toc11652005"/>
      <w:bookmarkStart w:id="401" w:name="_Toc11652199"/>
      <w:bookmarkStart w:id="402" w:name="_Toc11652393"/>
      <w:bookmarkStart w:id="403" w:name="_Toc11652586"/>
      <w:bookmarkStart w:id="404" w:name="_Toc11652781"/>
      <w:bookmarkStart w:id="405" w:name="_Toc11665971"/>
      <w:bookmarkStart w:id="406" w:name="_Toc11671765"/>
      <w:bookmarkStart w:id="407" w:name="_Toc11674486"/>
      <w:bookmarkStart w:id="408" w:name="_Toc11674853"/>
      <w:bookmarkStart w:id="409" w:name="_Toc10655818"/>
      <w:bookmarkStart w:id="410" w:name="_Toc10656012"/>
      <w:bookmarkStart w:id="411" w:name="_Toc11652006"/>
      <w:bookmarkStart w:id="412" w:name="_Toc11652200"/>
      <w:bookmarkStart w:id="413" w:name="_Toc11652394"/>
      <w:bookmarkStart w:id="414" w:name="_Toc11652587"/>
      <w:bookmarkStart w:id="415" w:name="_Toc11652782"/>
      <w:bookmarkStart w:id="416" w:name="_Toc11665972"/>
      <w:bookmarkStart w:id="417" w:name="_Toc11671766"/>
      <w:bookmarkStart w:id="418" w:name="_Toc11674487"/>
      <w:bookmarkStart w:id="419" w:name="_Toc11674854"/>
      <w:bookmarkStart w:id="420" w:name="_Toc10655819"/>
      <w:bookmarkStart w:id="421" w:name="_Toc10656013"/>
      <w:bookmarkStart w:id="422" w:name="_Toc11652007"/>
      <w:bookmarkStart w:id="423" w:name="_Toc11652201"/>
      <w:bookmarkStart w:id="424" w:name="_Toc11652395"/>
      <w:bookmarkStart w:id="425" w:name="_Toc11652588"/>
      <w:bookmarkStart w:id="426" w:name="_Toc11652783"/>
      <w:bookmarkStart w:id="427" w:name="_Toc11665973"/>
      <w:bookmarkStart w:id="428" w:name="_Toc11671767"/>
      <w:bookmarkStart w:id="429" w:name="_Toc11674488"/>
      <w:bookmarkStart w:id="430" w:name="_Toc11674855"/>
      <w:bookmarkStart w:id="431" w:name="_Toc10655820"/>
      <w:bookmarkStart w:id="432" w:name="_Toc10656014"/>
      <w:bookmarkStart w:id="433" w:name="_Toc11652008"/>
      <w:bookmarkStart w:id="434" w:name="_Toc11652202"/>
      <w:bookmarkStart w:id="435" w:name="_Toc11652396"/>
      <w:bookmarkStart w:id="436" w:name="_Toc11652589"/>
      <w:bookmarkStart w:id="437" w:name="_Toc11652784"/>
      <w:bookmarkStart w:id="438" w:name="_Toc11665974"/>
      <w:bookmarkStart w:id="439" w:name="_Toc11671768"/>
      <w:bookmarkStart w:id="440" w:name="_Toc11674489"/>
      <w:bookmarkStart w:id="441" w:name="_Toc11674856"/>
      <w:bookmarkStart w:id="442" w:name="_Toc10655821"/>
      <w:bookmarkStart w:id="443" w:name="_Toc10656015"/>
      <w:bookmarkStart w:id="444" w:name="_Toc11652009"/>
      <w:bookmarkStart w:id="445" w:name="_Toc11652203"/>
      <w:bookmarkStart w:id="446" w:name="_Toc11652397"/>
      <w:bookmarkStart w:id="447" w:name="_Toc11652590"/>
      <w:bookmarkStart w:id="448" w:name="_Toc11652785"/>
      <w:bookmarkStart w:id="449" w:name="_Toc11665975"/>
      <w:bookmarkStart w:id="450" w:name="_Toc11671769"/>
      <w:bookmarkStart w:id="451" w:name="_Toc11674490"/>
      <w:bookmarkStart w:id="452" w:name="_Toc11674857"/>
      <w:bookmarkStart w:id="453" w:name="_Toc10655822"/>
      <w:bookmarkStart w:id="454" w:name="_Toc10656016"/>
      <w:bookmarkStart w:id="455" w:name="_Toc11652010"/>
      <w:bookmarkStart w:id="456" w:name="_Toc11652204"/>
      <w:bookmarkStart w:id="457" w:name="_Toc11652398"/>
      <w:bookmarkStart w:id="458" w:name="_Toc11652591"/>
      <w:bookmarkStart w:id="459" w:name="_Toc11652786"/>
      <w:bookmarkStart w:id="460" w:name="_Toc11665976"/>
      <w:bookmarkStart w:id="461" w:name="_Toc11671770"/>
      <w:bookmarkStart w:id="462" w:name="_Toc11674491"/>
      <w:bookmarkStart w:id="463" w:name="_Toc11674858"/>
      <w:bookmarkStart w:id="464" w:name="_Toc10655823"/>
      <w:bookmarkStart w:id="465" w:name="_Toc10656017"/>
      <w:bookmarkStart w:id="466" w:name="_Toc11652011"/>
      <w:bookmarkStart w:id="467" w:name="_Toc11652205"/>
      <w:bookmarkStart w:id="468" w:name="_Toc11652399"/>
      <w:bookmarkStart w:id="469" w:name="_Toc11652592"/>
      <w:bookmarkStart w:id="470" w:name="_Toc11652787"/>
      <w:bookmarkStart w:id="471" w:name="_Toc11665977"/>
      <w:bookmarkStart w:id="472" w:name="_Toc11671771"/>
      <w:bookmarkStart w:id="473" w:name="_Toc11674492"/>
      <w:bookmarkStart w:id="474" w:name="_Toc11674859"/>
      <w:bookmarkStart w:id="475" w:name="_Toc10655824"/>
      <w:bookmarkStart w:id="476" w:name="_Toc10656018"/>
      <w:bookmarkStart w:id="477" w:name="_Toc11652012"/>
      <w:bookmarkStart w:id="478" w:name="_Toc11652206"/>
      <w:bookmarkStart w:id="479" w:name="_Toc11652400"/>
      <w:bookmarkStart w:id="480" w:name="_Toc11652593"/>
      <w:bookmarkStart w:id="481" w:name="_Toc11652788"/>
      <w:bookmarkStart w:id="482" w:name="_Toc11665978"/>
      <w:bookmarkStart w:id="483" w:name="_Toc11671772"/>
      <w:bookmarkStart w:id="484" w:name="_Toc11674493"/>
      <w:bookmarkStart w:id="485" w:name="_Toc11674860"/>
      <w:bookmarkStart w:id="486" w:name="_Toc10655825"/>
      <w:bookmarkStart w:id="487" w:name="_Toc10656019"/>
      <w:bookmarkStart w:id="488" w:name="_Toc11652013"/>
      <w:bookmarkStart w:id="489" w:name="_Toc11652207"/>
      <w:bookmarkStart w:id="490" w:name="_Toc11652401"/>
      <w:bookmarkStart w:id="491" w:name="_Toc11652594"/>
      <w:bookmarkStart w:id="492" w:name="_Toc11652789"/>
      <w:bookmarkStart w:id="493" w:name="_Toc11665979"/>
      <w:bookmarkStart w:id="494" w:name="_Toc11671773"/>
      <w:bookmarkStart w:id="495" w:name="_Toc11674494"/>
      <w:bookmarkStart w:id="496" w:name="_Toc11674861"/>
      <w:bookmarkStart w:id="497" w:name="_Toc10655826"/>
      <w:bookmarkStart w:id="498" w:name="_Toc10656020"/>
      <w:bookmarkStart w:id="499" w:name="_Toc11652014"/>
      <w:bookmarkStart w:id="500" w:name="_Toc11652208"/>
      <w:bookmarkStart w:id="501" w:name="_Toc11652402"/>
      <w:bookmarkStart w:id="502" w:name="_Toc11652595"/>
      <w:bookmarkStart w:id="503" w:name="_Toc11652790"/>
      <w:bookmarkStart w:id="504" w:name="_Toc11665980"/>
      <w:bookmarkStart w:id="505" w:name="_Toc11671774"/>
      <w:bookmarkStart w:id="506" w:name="_Toc11674495"/>
      <w:bookmarkStart w:id="507" w:name="_Toc11674862"/>
      <w:bookmarkStart w:id="508" w:name="_Toc10655827"/>
      <w:bookmarkStart w:id="509" w:name="_Toc10656021"/>
      <w:bookmarkStart w:id="510" w:name="_Toc11652015"/>
      <w:bookmarkStart w:id="511" w:name="_Toc11652209"/>
      <w:bookmarkStart w:id="512" w:name="_Toc11652403"/>
      <w:bookmarkStart w:id="513" w:name="_Toc11652596"/>
      <w:bookmarkStart w:id="514" w:name="_Toc11652791"/>
      <w:bookmarkStart w:id="515" w:name="_Toc11665981"/>
      <w:bookmarkStart w:id="516" w:name="_Toc11671775"/>
      <w:bookmarkStart w:id="517" w:name="_Toc11674496"/>
      <w:bookmarkStart w:id="518" w:name="_Toc11674863"/>
      <w:bookmarkStart w:id="519" w:name="_Toc10655828"/>
      <w:bookmarkStart w:id="520" w:name="_Toc10656022"/>
      <w:bookmarkStart w:id="521" w:name="_Toc11652016"/>
      <w:bookmarkStart w:id="522" w:name="_Toc11652210"/>
      <w:bookmarkStart w:id="523" w:name="_Toc11652404"/>
      <w:bookmarkStart w:id="524" w:name="_Toc11652597"/>
      <w:bookmarkStart w:id="525" w:name="_Toc11652792"/>
      <w:bookmarkStart w:id="526" w:name="_Toc11665982"/>
      <w:bookmarkStart w:id="527" w:name="_Toc11671776"/>
      <w:bookmarkStart w:id="528" w:name="_Toc11674497"/>
      <w:bookmarkStart w:id="529" w:name="_Toc11674864"/>
      <w:bookmarkStart w:id="530" w:name="_Toc10655829"/>
      <w:bookmarkStart w:id="531" w:name="_Toc10656023"/>
      <w:bookmarkStart w:id="532" w:name="_Toc11652017"/>
      <w:bookmarkStart w:id="533" w:name="_Toc11652211"/>
      <w:bookmarkStart w:id="534" w:name="_Toc11652405"/>
      <w:bookmarkStart w:id="535" w:name="_Toc11652598"/>
      <w:bookmarkStart w:id="536" w:name="_Toc11652793"/>
      <w:bookmarkStart w:id="537" w:name="_Toc11665983"/>
      <w:bookmarkStart w:id="538" w:name="_Toc11671777"/>
      <w:bookmarkStart w:id="539" w:name="_Toc11674498"/>
      <w:bookmarkStart w:id="540" w:name="_Toc11674865"/>
      <w:bookmarkStart w:id="541" w:name="_Toc10655830"/>
      <w:bookmarkStart w:id="542" w:name="_Toc10656024"/>
      <w:bookmarkStart w:id="543" w:name="_Toc11652018"/>
      <w:bookmarkStart w:id="544" w:name="_Toc11652212"/>
      <w:bookmarkStart w:id="545" w:name="_Toc11652406"/>
      <w:bookmarkStart w:id="546" w:name="_Toc11652599"/>
      <w:bookmarkStart w:id="547" w:name="_Toc11652794"/>
      <w:bookmarkStart w:id="548" w:name="_Toc11665984"/>
      <w:bookmarkStart w:id="549" w:name="_Toc11671778"/>
      <w:bookmarkStart w:id="550" w:name="_Toc11674499"/>
      <w:bookmarkStart w:id="551" w:name="_Toc11674866"/>
      <w:bookmarkStart w:id="552" w:name="_Toc10655831"/>
      <w:bookmarkStart w:id="553" w:name="_Toc10656025"/>
      <w:bookmarkStart w:id="554" w:name="_Toc11652019"/>
      <w:bookmarkStart w:id="555" w:name="_Toc11652213"/>
      <w:bookmarkStart w:id="556" w:name="_Toc11652407"/>
      <w:bookmarkStart w:id="557" w:name="_Toc11652600"/>
      <w:bookmarkStart w:id="558" w:name="_Toc11652795"/>
      <w:bookmarkStart w:id="559" w:name="_Toc11665985"/>
      <w:bookmarkStart w:id="560" w:name="_Toc11671779"/>
      <w:bookmarkStart w:id="561" w:name="_Toc11674500"/>
      <w:bookmarkStart w:id="562" w:name="_Toc11674867"/>
      <w:bookmarkStart w:id="563" w:name="_Toc10655832"/>
      <w:bookmarkStart w:id="564" w:name="_Toc10656026"/>
      <w:bookmarkStart w:id="565" w:name="_Toc11652020"/>
      <w:bookmarkStart w:id="566" w:name="_Toc11652214"/>
      <w:bookmarkStart w:id="567" w:name="_Toc11652408"/>
      <w:bookmarkStart w:id="568" w:name="_Toc11652601"/>
      <w:bookmarkStart w:id="569" w:name="_Toc11652796"/>
      <w:bookmarkStart w:id="570" w:name="_Toc11665986"/>
      <w:bookmarkStart w:id="571" w:name="_Toc11671780"/>
      <w:bookmarkStart w:id="572" w:name="_Toc11674501"/>
      <w:bookmarkStart w:id="573" w:name="_Toc11674868"/>
      <w:bookmarkStart w:id="574" w:name="_Toc10655833"/>
      <w:bookmarkStart w:id="575" w:name="_Toc10656027"/>
      <w:bookmarkStart w:id="576" w:name="_Toc11652021"/>
      <w:bookmarkStart w:id="577" w:name="_Toc11652215"/>
      <w:bookmarkStart w:id="578" w:name="_Toc11652409"/>
      <w:bookmarkStart w:id="579" w:name="_Toc11652602"/>
      <w:bookmarkStart w:id="580" w:name="_Toc11652797"/>
      <w:bookmarkStart w:id="581" w:name="_Toc11665987"/>
      <w:bookmarkStart w:id="582" w:name="_Toc11671781"/>
      <w:bookmarkStart w:id="583" w:name="_Toc11674502"/>
      <w:bookmarkStart w:id="584" w:name="_Toc11674869"/>
      <w:bookmarkStart w:id="585" w:name="_Toc10655834"/>
      <w:bookmarkStart w:id="586" w:name="_Toc10656028"/>
      <w:bookmarkStart w:id="587" w:name="_Toc11652022"/>
      <w:bookmarkStart w:id="588" w:name="_Toc11652216"/>
      <w:bookmarkStart w:id="589" w:name="_Toc11652410"/>
      <w:bookmarkStart w:id="590" w:name="_Toc11652603"/>
      <w:bookmarkStart w:id="591" w:name="_Toc11652798"/>
      <w:bookmarkStart w:id="592" w:name="_Toc11665988"/>
      <w:bookmarkStart w:id="593" w:name="_Toc11671782"/>
      <w:bookmarkStart w:id="594" w:name="_Toc11674503"/>
      <w:bookmarkStart w:id="595" w:name="_Toc11674870"/>
      <w:bookmarkStart w:id="596" w:name="_Toc10655835"/>
      <w:bookmarkStart w:id="597" w:name="_Toc10656029"/>
      <w:bookmarkStart w:id="598" w:name="_Toc11652023"/>
      <w:bookmarkStart w:id="599" w:name="_Toc11652217"/>
      <w:bookmarkStart w:id="600" w:name="_Toc11652411"/>
      <w:bookmarkStart w:id="601" w:name="_Toc11652604"/>
      <w:bookmarkStart w:id="602" w:name="_Toc11652799"/>
      <w:bookmarkStart w:id="603" w:name="_Toc11665989"/>
      <w:bookmarkStart w:id="604" w:name="_Toc11671783"/>
      <w:bookmarkStart w:id="605" w:name="_Toc11674504"/>
      <w:bookmarkStart w:id="606" w:name="_Toc11674871"/>
      <w:bookmarkStart w:id="607" w:name="_Toc10655836"/>
      <w:bookmarkStart w:id="608" w:name="_Toc10656030"/>
      <w:bookmarkStart w:id="609" w:name="_Toc11652024"/>
      <w:bookmarkStart w:id="610" w:name="_Toc11652218"/>
      <w:bookmarkStart w:id="611" w:name="_Toc11652412"/>
      <w:bookmarkStart w:id="612" w:name="_Toc11652605"/>
      <w:bookmarkStart w:id="613" w:name="_Toc11652800"/>
      <w:bookmarkStart w:id="614" w:name="_Toc11665990"/>
      <w:bookmarkStart w:id="615" w:name="_Toc11671784"/>
      <w:bookmarkStart w:id="616" w:name="_Toc11674505"/>
      <w:bookmarkStart w:id="617" w:name="_Toc11674872"/>
      <w:bookmarkStart w:id="618" w:name="_Toc10655837"/>
      <w:bookmarkStart w:id="619" w:name="_Toc10656031"/>
      <w:bookmarkStart w:id="620" w:name="_Toc11652025"/>
      <w:bookmarkStart w:id="621" w:name="_Toc11652219"/>
      <w:bookmarkStart w:id="622" w:name="_Toc11652413"/>
      <w:bookmarkStart w:id="623" w:name="_Toc11652606"/>
      <w:bookmarkStart w:id="624" w:name="_Toc11652801"/>
      <w:bookmarkStart w:id="625" w:name="_Toc11665991"/>
      <w:bookmarkStart w:id="626" w:name="_Toc11671785"/>
      <w:bookmarkStart w:id="627" w:name="_Toc11674506"/>
      <w:bookmarkStart w:id="628" w:name="_Toc11674873"/>
      <w:bookmarkStart w:id="629" w:name="_Toc10655838"/>
      <w:bookmarkStart w:id="630" w:name="_Toc10656032"/>
      <w:bookmarkStart w:id="631" w:name="_Toc11652026"/>
      <w:bookmarkStart w:id="632" w:name="_Toc11652220"/>
      <w:bookmarkStart w:id="633" w:name="_Toc11652414"/>
      <w:bookmarkStart w:id="634" w:name="_Toc11652607"/>
      <w:bookmarkStart w:id="635" w:name="_Toc11652802"/>
      <w:bookmarkStart w:id="636" w:name="_Toc11665992"/>
      <w:bookmarkStart w:id="637" w:name="_Toc11671786"/>
      <w:bookmarkStart w:id="638" w:name="_Toc11674507"/>
      <w:bookmarkStart w:id="639" w:name="_Toc11674874"/>
      <w:bookmarkStart w:id="640" w:name="_Toc10655839"/>
      <w:bookmarkStart w:id="641" w:name="_Toc10656033"/>
      <w:bookmarkStart w:id="642" w:name="_Toc11652027"/>
      <w:bookmarkStart w:id="643" w:name="_Toc11652221"/>
      <w:bookmarkStart w:id="644" w:name="_Toc11652415"/>
      <w:bookmarkStart w:id="645" w:name="_Toc11652608"/>
      <w:bookmarkStart w:id="646" w:name="_Toc11652803"/>
      <w:bookmarkStart w:id="647" w:name="_Toc11665993"/>
      <w:bookmarkStart w:id="648" w:name="_Toc11671787"/>
      <w:bookmarkStart w:id="649" w:name="_Toc11674508"/>
      <w:bookmarkStart w:id="650" w:name="_Toc11674875"/>
      <w:bookmarkStart w:id="651" w:name="_Toc10655840"/>
      <w:bookmarkStart w:id="652" w:name="_Toc10656034"/>
      <w:bookmarkStart w:id="653" w:name="_Toc11652028"/>
      <w:bookmarkStart w:id="654" w:name="_Toc11652222"/>
      <w:bookmarkStart w:id="655" w:name="_Toc11652416"/>
      <w:bookmarkStart w:id="656" w:name="_Toc11652609"/>
      <w:bookmarkStart w:id="657" w:name="_Toc11652804"/>
      <w:bookmarkStart w:id="658" w:name="_Toc11665994"/>
      <w:bookmarkStart w:id="659" w:name="_Toc11671788"/>
      <w:bookmarkStart w:id="660" w:name="_Toc11674509"/>
      <w:bookmarkStart w:id="661" w:name="_Toc11674876"/>
      <w:bookmarkStart w:id="662" w:name="_Toc10655841"/>
      <w:bookmarkStart w:id="663" w:name="_Toc10656035"/>
      <w:bookmarkStart w:id="664" w:name="_Toc11652029"/>
      <w:bookmarkStart w:id="665" w:name="_Toc11652223"/>
      <w:bookmarkStart w:id="666" w:name="_Toc11652417"/>
      <w:bookmarkStart w:id="667" w:name="_Toc11652610"/>
      <w:bookmarkStart w:id="668" w:name="_Toc11652805"/>
      <w:bookmarkStart w:id="669" w:name="_Toc11665995"/>
      <w:bookmarkStart w:id="670" w:name="_Toc11671789"/>
      <w:bookmarkStart w:id="671" w:name="_Toc11674510"/>
      <w:bookmarkStart w:id="672" w:name="_Toc11674877"/>
      <w:bookmarkStart w:id="673" w:name="_Toc10655842"/>
      <w:bookmarkStart w:id="674" w:name="_Toc10656036"/>
      <w:bookmarkStart w:id="675" w:name="_Toc11652030"/>
      <w:bookmarkStart w:id="676" w:name="_Toc11652224"/>
      <w:bookmarkStart w:id="677" w:name="_Toc11652418"/>
      <w:bookmarkStart w:id="678" w:name="_Toc11652611"/>
      <w:bookmarkStart w:id="679" w:name="_Toc11652806"/>
      <w:bookmarkStart w:id="680" w:name="_Toc11665996"/>
      <w:bookmarkStart w:id="681" w:name="_Toc11671790"/>
      <w:bookmarkStart w:id="682" w:name="_Toc11674511"/>
      <w:bookmarkStart w:id="683" w:name="_Toc11674878"/>
      <w:bookmarkStart w:id="684" w:name="_Toc10655843"/>
      <w:bookmarkStart w:id="685" w:name="_Toc10656037"/>
      <w:bookmarkStart w:id="686" w:name="_Toc11652031"/>
      <w:bookmarkStart w:id="687" w:name="_Toc11652225"/>
      <w:bookmarkStart w:id="688" w:name="_Toc11652419"/>
      <w:bookmarkStart w:id="689" w:name="_Toc11652612"/>
      <w:bookmarkStart w:id="690" w:name="_Toc11652807"/>
      <w:bookmarkStart w:id="691" w:name="_Toc11665997"/>
      <w:bookmarkStart w:id="692" w:name="_Toc11671791"/>
      <w:bookmarkStart w:id="693" w:name="_Toc11674512"/>
      <w:bookmarkStart w:id="694" w:name="_Toc11674879"/>
      <w:bookmarkStart w:id="695" w:name="_Toc10655844"/>
      <w:bookmarkStart w:id="696" w:name="_Toc10656038"/>
      <w:bookmarkStart w:id="697" w:name="_Toc11652032"/>
      <w:bookmarkStart w:id="698" w:name="_Toc11652226"/>
      <w:bookmarkStart w:id="699" w:name="_Toc11652420"/>
      <w:bookmarkStart w:id="700" w:name="_Toc11652613"/>
      <w:bookmarkStart w:id="701" w:name="_Toc11652808"/>
      <w:bookmarkStart w:id="702" w:name="_Toc11665998"/>
      <w:bookmarkStart w:id="703" w:name="_Toc11671792"/>
      <w:bookmarkStart w:id="704" w:name="_Toc11674513"/>
      <w:bookmarkStart w:id="705" w:name="_Toc11674880"/>
      <w:bookmarkStart w:id="706" w:name="_Toc10655845"/>
      <w:bookmarkStart w:id="707" w:name="_Toc10656039"/>
      <w:bookmarkStart w:id="708" w:name="_Toc11652033"/>
      <w:bookmarkStart w:id="709" w:name="_Toc11652227"/>
      <w:bookmarkStart w:id="710" w:name="_Toc11652421"/>
      <w:bookmarkStart w:id="711" w:name="_Toc11652614"/>
      <w:bookmarkStart w:id="712" w:name="_Toc11652809"/>
      <w:bookmarkStart w:id="713" w:name="_Toc11665999"/>
      <w:bookmarkStart w:id="714" w:name="_Toc11671793"/>
      <w:bookmarkStart w:id="715" w:name="_Toc11674514"/>
      <w:bookmarkStart w:id="716" w:name="_Toc11674881"/>
      <w:bookmarkStart w:id="717" w:name="_Toc10655846"/>
      <w:bookmarkStart w:id="718" w:name="_Toc10656040"/>
      <w:bookmarkStart w:id="719" w:name="_Toc11652034"/>
      <w:bookmarkStart w:id="720" w:name="_Toc11652228"/>
      <w:bookmarkStart w:id="721" w:name="_Toc11652422"/>
      <w:bookmarkStart w:id="722" w:name="_Toc11652615"/>
      <w:bookmarkStart w:id="723" w:name="_Toc11652810"/>
      <w:bookmarkStart w:id="724" w:name="_Toc11666000"/>
      <w:bookmarkStart w:id="725" w:name="_Toc11671794"/>
      <w:bookmarkStart w:id="726" w:name="_Toc11674515"/>
      <w:bookmarkStart w:id="727" w:name="_Toc11674882"/>
      <w:bookmarkStart w:id="728" w:name="_Toc10655847"/>
      <w:bookmarkStart w:id="729" w:name="_Toc10656041"/>
      <w:bookmarkStart w:id="730" w:name="_Toc11652035"/>
      <w:bookmarkStart w:id="731" w:name="_Toc11652229"/>
      <w:bookmarkStart w:id="732" w:name="_Toc11652423"/>
      <w:bookmarkStart w:id="733" w:name="_Toc11652616"/>
      <w:bookmarkStart w:id="734" w:name="_Toc11652811"/>
      <w:bookmarkStart w:id="735" w:name="_Toc11666001"/>
      <w:bookmarkStart w:id="736" w:name="_Toc11671795"/>
      <w:bookmarkStart w:id="737" w:name="_Toc11674516"/>
      <w:bookmarkStart w:id="738" w:name="_Toc11674883"/>
      <w:bookmarkStart w:id="739" w:name="_Toc10655848"/>
      <w:bookmarkStart w:id="740" w:name="_Toc10656042"/>
      <w:bookmarkStart w:id="741" w:name="_Toc11652036"/>
      <w:bookmarkStart w:id="742" w:name="_Toc11652230"/>
      <w:bookmarkStart w:id="743" w:name="_Toc11652424"/>
      <w:bookmarkStart w:id="744" w:name="_Toc11652617"/>
      <w:bookmarkStart w:id="745" w:name="_Toc11652812"/>
      <w:bookmarkStart w:id="746" w:name="_Toc11666002"/>
      <w:bookmarkStart w:id="747" w:name="_Toc11671796"/>
      <w:bookmarkStart w:id="748" w:name="_Toc11674517"/>
      <w:bookmarkStart w:id="749" w:name="_Toc11674884"/>
      <w:bookmarkStart w:id="750" w:name="_Toc10655849"/>
      <w:bookmarkStart w:id="751" w:name="_Toc10656043"/>
      <w:bookmarkStart w:id="752" w:name="_Toc11652037"/>
      <w:bookmarkStart w:id="753" w:name="_Toc11652231"/>
      <w:bookmarkStart w:id="754" w:name="_Toc11652425"/>
      <w:bookmarkStart w:id="755" w:name="_Toc11652618"/>
      <w:bookmarkStart w:id="756" w:name="_Toc11652813"/>
      <w:bookmarkStart w:id="757" w:name="_Toc11666003"/>
      <w:bookmarkStart w:id="758" w:name="_Toc11671797"/>
      <w:bookmarkStart w:id="759" w:name="_Toc11674518"/>
      <w:bookmarkStart w:id="760" w:name="_Toc11674885"/>
      <w:bookmarkStart w:id="761" w:name="_Toc10655850"/>
      <w:bookmarkStart w:id="762" w:name="_Toc10656044"/>
      <w:bookmarkStart w:id="763" w:name="_Toc11652038"/>
      <w:bookmarkStart w:id="764" w:name="_Toc11652232"/>
      <w:bookmarkStart w:id="765" w:name="_Toc11652426"/>
      <w:bookmarkStart w:id="766" w:name="_Toc11652619"/>
      <w:bookmarkStart w:id="767" w:name="_Toc11652814"/>
      <w:bookmarkStart w:id="768" w:name="_Toc11666004"/>
      <w:bookmarkStart w:id="769" w:name="_Toc11671798"/>
      <w:bookmarkStart w:id="770" w:name="_Toc11674519"/>
      <w:bookmarkStart w:id="771" w:name="_Toc11674886"/>
      <w:bookmarkStart w:id="772" w:name="_Toc10655851"/>
      <w:bookmarkStart w:id="773" w:name="_Toc10656045"/>
      <w:bookmarkStart w:id="774" w:name="_Toc11652039"/>
      <w:bookmarkStart w:id="775" w:name="_Toc11652233"/>
      <w:bookmarkStart w:id="776" w:name="_Toc11652427"/>
      <w:bookmarkStart w:id="777" w:name="_Toc11652620"/>
      <w:bookmarkStart w:id="778" w:name="_Toc11652815"/>
      <w:bookmarkStart w:id="779" w:name="_Toc11666005"/>
      <w:bookmarkStart w:id="780" w:name="_Toc11671799"/>
      <w:bookmarkStart w:id="781" w:name="_Toc11674520"/>
      <w:bookmarkStart w:id="782" w:name="_Toc11674887"/>
      <w:bookmarkStart w:id="783" w:name="_Toc10655852"/>
      <w:bookmarkStart w:id="784" w:name="_Toc10656046"/>
      <w:bookmarkStart w:id="785" w:name="_Toc11652040"/>
      <w:bookmarkStart w:id="786" w:name="_Toc11652234"/>
      <w:bookmarkStart w:id="787" w:name="_Toc11652428"/>
      <w:bookmarkStart w:id="788" w:name="_Toc11652621"/>
      <w:bookmarkStart w:id="789" w:name="_Toc11652816"/>
      <w:bookmarkStart w:id="790" w:name="_Toc11666006"/>
      <w:bookmarkStart w:id="791" w:name="_Toc11671800"/>
      <w:bookmarkStart w:id="792" w:name="_Toc11674521"/>
      <w:bookmarkStart w:id="793" w:name="_Toc11674888"/>
      <w:bookmarkStart w:id="794" w:name="_Toc10655853"/>
      <w:bookmarkStart w:id="795" w:name="_Toc10656047"/>
      <w:bookmarkStart w:id="796" w:name="_Toc11652041"/>
      <w:bookmarkStart w:id="797" w:name="_Toc11652235"/>
      <w:bookmarkStart w:id="798" w:name="_Toc11652429"/>
      <w:bookmarkStart w:id="799" w:name="_Toc11652622"/>
      <w:bookmarkStart w:id="800" w:name="_Toc11652817"/>
      <w:bookmarkStart w:id="801" w:name="_Toc11666007"/>
      <w:bookmarkStart w:id="802" w:name="_Toc11671801"/>
      <w:bookmarkStart w:id="803" w:name="_Toc11674522"/>
      <w:bookmarkStart w:id="804" w:name="_Toc11674889"/>
      <w:bookmarkStart w:id="805" w:name="_Toc10655854"/>
      <w:bookmarkStart w:id="806" w:name="_Toc10656048"/>
      <w:bookmarkStart w:id="807" w:name="_Toc11652042"/>
      <w:bookmarkStart w:id="808" w:name="_Toc11652236"/>
      <w:bookmarkStart w:id="809" w:name="_Toc11652430"/>
      <w:bookmarkStart w:id="810" w:name="_Toc11652623"/>
      <w:bookmarkStart w:id="811" w:name="_Toc11652818"/>
      <w:bookmarkStart w:id="812" w:name="_Toc11666008"/>
      <w:bookmarkStart w:id="813" w:name="_Toc11671802"/>
      <w:bookmarkStart w:id="814" w:name="_Toc11674523"/>
      <w:bookmarkStart w:id="815" w:name="_Toc11674890"/>
      <w:bookmarkStart w:id="816" w:name="_Toc10655855"/>
      <w:bookmarkStart w:id="817" w:name="_Toc10656049"/>
      <w:bookmarkStart w:id="818" w:name="_Toc11652043"/>
      <w:bookmarkStart w:id="819" w:name="_Toc11652237"/>
      <w:bookmarkStart w:id="820" w:name="_Toc11652431"/>
      <w:bookmarkStart w:id="821" w:name="_Toc11652624"/>
      <w:bookmarkStart w:id="822" w:name="_Toc11652819"/>
      <w:bookmarkStart w:id="823" w:name="_Toc11666009"/>
      <w:bookmarkStart w:id="824" w:name="_Toc11671803"/>
      <w:bookmarkStart w:id="825" w:name="_Toc11674524"/>
      <w:bookmarkStart w:id="826" w:name="_Toc11674891"/>
      <w:bookmarkStart w:id="827" w:name="_Toc10655856"/>
      <w:bookmarkStart w:id="828" w:name="_Toc10656050"/>
      <w:bookmarkStart w:id="829" w:name="_Toc11652044"/>
      <w:bookmarkStart w:id="830" w:name="_Toc11652238"/>
      <w:bookmarkStart w:id="831" w:name="_Toc11652432"/>
      <w:bookmarkStart w:id="832" w:name="_Toc11652625"/>
      <w:bookmarkStart w:id="833" w:name="_Toc11652820"/>
      <w:bookmarkStart w:id="834" w:name="_Toc11666010"/>
      <w:bookmarkStart w:id="835" w:name="_Toc11671804"/>
      <w:bookmarkStart w:id="836" w:name="_Toc11674525"/>
      <w:bookmarkStart w:id="837" w:name="_Toc11674892"/>
      <w:bookmarkStart w:id="838" w:name="_Toc10655857"/>
      <w:bookmarkStart w:id="839" w:name="_Toc10656051"/>
      <w:bookmarkStart w:id="840" w:name="_Toc11652045"/>
      <w:bookmarkStart w:id="841" w:name="_Toc11652239"/>
      <w:bookmarkStart w:id="842" w:name="_Toc11652433"/>
      <w:bookmarkStart w:id="843" w:name="_Toc11652626"/>
      <w:bookmarkStart w:id="844" w:name="_Toc11652821"/>
      <w:bookmarkStart w:id="845" w:name="_Toc11666011"/>
      <w:bookmarkStart w:id="846" w:name="_Toc11671805"/>
      <w:bookmarkStart w:id="847" w:name="_Toc11674526"/>
      <w:bookmarkStart w:id="848" w:name="_Toc11674893"/>
      <w:bookmarkStart w:id="849" w:name="_Toc10655858"/>
      <w:bookmarkStart w:id="850" w:name="_Toc10656052"/>
      <w:bookmarkStart w:id="851" w:name="_Toc11652046"/>
      <w:bookmarkStart w:id="852" w:name="_Toc11652240"/>
      <w:bookmarkStart w:id="853" w:name="_Toc11652434"/>
      <w:bookmarkStart w:id="854" w:name="_Toc11652627"/>
      <w:bookmarkStart w:id="855" w:name="_Toc11652822"/>
      <w:bookmarkStart w:id="856" w:name="_Toc11666012"/>
      <w:bookmarkStart w:id="857" w:name="_Toc11671806"/>
      <w:bookmarkStart w:id="858" w:name="_Toc11674527"/>
      <w:bookmarkStart w:id="859" w:name="_Toc11674894"/>
      <w:bookmarkStart w:id="860" w:name="_Toc10655859"/>
      <w:bookmarkStart w:id="861" w:name="_Toc10656053"/>
      <w:bookmarkStart w:id="862" w:name="_Toc11652047"/>
      <w:bookmarkStart w:id="863" w:name="_Toc11652241"/>
      <w:bookmarkStart w:id="864" w:name="_Toc11652435"/>
      <w:bookmarkStart w:id="865" w:name="_Toc11652628"/>
      <w:bookmarkStart w:id="866" w:name="_Toc11652823"/>
      <w:bookmarkStart w:id="867" w:name="_Toc11666013"/>
      <w:bookmarkStart w:id="868" w:name="_Toc11671807"/>
      <w:bookmarkStart w:id="869" w:name="_Toc11674528"/>
      <w:bookmarkStart w:id="870" w:name="_Toc11674895"/>
      <w:bookmarkStart w:id="871" w:name="_Toc10655860"/>
      <w:bookmarkStart w:id="872" w:name="_Toc10656054"/>
      <w:bookmarkStart w:id="873" w:name="_Toc11652048"/>
      <w:bookmarkStart w:id="874" w:name="_Toc11652242"/>
      <w:bookmarkStart w:id="875" w:name="_Toc11652436"/>
      <w:bookmarkStart w:id="876" w:name="_Toc11652629"/>
      <w:bookmarkStart w:id="877" w:name="_Toc11652824"/>
      <w:bookmarkStart w:id="878" w:name="_Toc11666014"/>
      <w:bookmarkStart w:id="879" w:name="_Toc11671808"/>
      <w:bookmarkStart w:id="880" w:name="_Toc11674529"/>
      <w:bookmarkStart w:id="881" w:name="_Toc11674896"/>
      <w:bookmarkStart w:id="882" w:name="_Toc10655861"/>
      <w:bookmarkStart w:id="883" w:name="_Toc10656055"/>
      <w:bookmarkStart w:id="884" w:name="_Toc11652049"/>
      <w:bookmarkStart w:id="885" w:name="_Toc11652243"/>
      <w:bookmarkStart w:id="886" w:name="_Toc11652437"/>
      <w:bookmarkStart w:id="887" w:name="_Toc11652630"/>
      <w:bookmarkStart w:id="888" w:name="_Toc11652825"/>
      <w:bookmarkStart w:id="889" w:name="_Toc11666015"/>
      <w:bookmarkStart w:id="890" w:name="_Toc11671809"/>
      <w:bookmarkStart w:id="891" w:name="_Toc11674530"/>
      <w:bookmarkStart w:id="892" w:name="_Toc11674897"/>
      <w:bookmarkStart w:id="893" w:name="_Toc10655862"/>
      <w:bookmarkStart w:id="894" w:name="_Toc10656056"/>
      <w:bookmarkStart w:id="895" w:name="_Toc11652050"/>
      <w:bookmarkStart w:id="896" w:name="_Toc11652244"/>
      <w:bookmarkStart w:id="897" w:name="_Toc11652438"/>
      <w:bookmarkStart w:id="898" w:name="_Toc11652631"/>
      <w:bookmarkStart w:id="899" w:name="_Toc11652826"/>
      <w:bookmarkStart w:id="900" w:name="_Toc11666016"/>
      <w:bookmarkStart w:id="901" w:name="_Toc11671810"/>
      <w:bookmarkStart w:id="902" w:name="_Toc11674531"/>
      <w:bookmarkStart w:id="903" w:name="_Toc11674898"/>
      <w:bookmarkStart w:id="904" w:name="_Toc10655863"/>
      <w:bookmarkStart w:id="905" w:name="_Toc10656057"/>
      <w:bookmarkStart w:id="906" w:name="_Toc11652051"/>
      <w:bookmarkStart w:id="907" w:name="_Toc11652245"/>
      <w:bookmarkStart w:id="908" w:name="_Toc11652439"/>
      <w:bookmarkStart w:id="909" w:name="_Toc11652632"/>
      <w:bookmarkStart w:id="910" w:name="_Toc11652827"/>
      <w:bookmarkStart w:id="911" w:name="_Toc11666017"/>
      <w:bookmarkStart w:id="912" w:name="_Toc11671811"/>
      <w:bookmarkStart w:id="913" w:name="_Toc11674532"/>
      <w:bookmarkStart w:id="914" w:name="_Toc11674899"/>
      <w:bookmarkStart w:id="915" w:name="_Toc10655864"/>
      <w:bookmarkStart w:id="916" w:name="_Toc10656058"/>
      <w:bookmarkStart w:id="917" w:name="_Toc11652052"/>
      <w:bookmarkStart w:id="918" w:name="_Toc11652246"/>
      <w:bookmarkStart w:id="919" w:name="_Toc11652440"/>
      <w:bookmarkStart w:id="920" w:name="_Toc11652633"/>
      <w:bookmarkStart w:id="921" w:name="_Toc11652828"/>
      <w:bookmarkStart w:id="922" w:name="_Toc11666018"/>
      <w:bookmarkStart w:id="923" w:name="_Toc11671812"/>
      <w:bookmarkStart w:id="924" w:name="_Toc11674533"/>
      <w:bookmarkStart w:id="925" w:name="_Toc11674900"/>
      <w:bookmarkStart w:id="926" w:name="_Toc10655865"/>
      <w:bookmarkStart w:id="927" w:name="_Toc10656059"/>
      <w:bookmarkStart w:id="928" w:name="_Toc11652053"/>
      <w:bookmarkStart w:id="929" w:name="_Toc11652247"/>
      <w:bookmarkStart w:id="930" w:name="_Toc11652441"/>
      <w:bookmarkStart w:id="931" w:name="_Toc11652634"/>
      <w:bookmarkStart w:id="932" w:name="_Toc11652829"/>
      <w:bookmarkStart w:id="933" w:name="_Toc11666019"/>
      <w:bookmarkStart w:id="934" w:name="_Toc11671813"/>
      <w:bookmarkStart w:id="935" w:name="_Toc11674534"/>
      <w:bookmarkStart w:id="936" w:name="_Toc11674901"/>
      <w:bookmarkStart w:id="937" w:name="_Toc10655866"/>
      <w:bookmarkStart w:id="938" w:name="_Toc10656060"/>
      <w:bookmarkStart w:id="939" w:name="_Toc11652054"/>
      <w:bookmarkStart w:id="940" w:name="_Toc11652248"/>
      <w:bookmarkStart w:id="941" w:name="_Toc11652442"/>
      <w:bookmarkStart w:id="942" w:name="_Toc11652635"/>
      <w:bookmarkStart w:id="943" w:name="_Toc11652830"/>
      <w:bookmarkStart w:id="944" w:name="_Toc11666020"/>
      <w:bookmarkStart w:id="945" w:name="_Toc11671814"/>
      <w:bookmarkStart w:id="946" w:name="_Toc11674535"/>
      <w:bookmarkStart w:id="947" w:name="_Toc11674902"/>
      <w:bookmarkStart w:id="948" w:name="_Toc10655867"/>
      <w:bookmarkStart w:id="949" w:name="_Toc10656061"/>
      <w:bookmarkStart w:id="950" w:name="_Toc11652055"/>
      <w:bookmarkStart w:id="951" w:name="_Toc11652249"/>
      <w:bookmarkStart w:id="952" w:name="_Toc11652443"/>
      <w:bookmarkStart w:id="953" w:name="_Toc11652636"/>
      <w:bookmarkStart w:id="954" w:name="_Toc11652831"/>
      <w:bookmarkStart w:id="955" w:name="_Toc11666021"/>
      <w:bookmarkStart w:id="956" w:name="_Toc11671815"/>
      <w:bookmarkStart w:id="957" w:name="_Toc11674536"/>
      <w:bookmarkStart w:id="958" w:name="_Toc11674903"/>
      <w:bookmarkStart w:id="959" w:name="_Toc10655868"/>
      <w:bookmarkStart w:id="960" w:name="_Toc10656062"/>
      <w:bookmarkStart w:id="961" w:name="_Toc11652056"/>
      <w:bookmarkStart w:id="962" w:name="_Toc11652250"/>
      <w:bookmarkStart w:id="963" w:name="_Toc11652444"/>
      <w:bookmarkStart w:id="964" w:name="_Toc11652637"/>
      <w:bookmarkStart w:id="965" w:name="_Toc11652832"/>
      <w:bookmarkStart w:id="966" w:name="_Toc11666022"/>
      <w:bookmarkStart w:id="967" w:name="_Toc11671816"/>
      <w:bookmarkStart w:id="968" w:name="_Toc11674537"/>
      <w:bookmarkStart w:id="969" w:name="_Toc11674904"/>
      <w:bookmarkStart w:id="970" w:name="_Toc10655869"/>
      <w:bookmarkStart w:id="971" w:name="_Toc10656063"/>
      <w:bookmarkStart w:id="972" w:name="_Toc11652057"/>
      <w:bookmarkStart w:id="973" w:name="_Toc11652251"/>
      <w:bookmarkStart w:id="974" w:name="_Toc11652445"/>
      <w:bookmarkStart w:id="975" w:name="_Toc11652638"/>
      <w:bookmarkStart w:id="976" w:name="_Toc11652833"/>
      <w:bookmarkStart w:id="977" w:name="_Toc11666023"/>
      <w:bookmarkStart w:id="978" w:name="_Toc11671817"/>
      <w:bookmarkStart w:id="979" w:name="_Toc11674538"/>
      <w:bookmarkStart w:id="980" w:name="_Toc11674905"/>
      <w:bookmarkStart w:id="981" w:name="_Toc10655870"/>
      <w:bookmarkStart w:id="982" w:name="_Toc10656064"/>
      <w:bookmarkStart w:id="983" w:name="_Toc11652058"/>
      <w:bookmarkStart w:id="984" w:name="_Toc11652252"/>
      <w:bookmarkStart w:id="985" w:name="_Toc11652446"/>
      <w:bookmarkStart w:id="986" w:name="_Toc11652639"/>
      <w:bookmarkStart w:id="987" w:name="_Toc11652834"/>
      <w:bookmarkStart w:id="988" w:name="_Toc11666024"/>
      <w:bookmarkStart w:id="989" w:name="_Toc11671818"/>
      <w:bookmarkStart w:id="990" w:name="_Toc11674539"/>
      <w:bookmarkStart w:id="991" w:name="_Toc11674906"/>
      <w:bookmarkStart w:id="992" w:name="_Toc10655871"/>
      <w:bookmarkStart w:id="993" w:name="_Toc10656065"/>
      <w:bookmarkStart w:id="994" w:name="_Toc11652059"/>
      <w:bookmarkStart w:id="995" w:name="_Toc11652253"/>
      <w:bookmarkStart w:id="996" w:name="_Toc11652447"/>
      <w:bookmarkStart w:id="997" w:name="_Toc11652640"/>
      <w:bookmarkStart w:id="998" w:name="_Toc11652835"/>
      <w:bookmarkStart w:id="999" w:name="_Toc11666025"/>
      <w:bookmarkStart w:id="1000" w:name="_Toc11671819"/>
      <w:bookmarkStart w:id="1001" w:name="_Toc11674540"/>
      <w:bookmarkStart w:id="1002" w:name="_Toc11674907"/>
      <w:bookmarkStart w:id="1003" w:name="_Toc10655872"/>
      <w:bookmarkStart w:id="1004" w:name="_Toc10656066"/>
      <w:bookmarkStart w:id="1005" w:name="_Toc11652060"/>
      <w:bookmarkStart w:id="1006" w:name="_Toc11652254"/>
      <w:bookmarkStart w:id="1007" w:name="_Toc11652448"/>
      <w:bookmarkStart w:id="1008" w:name="_Toc11652641"/>
      <w:bookmarkStart w:id="1009" w:name="_Toc11652836"/>
      <w:bookmarkStart w:id="1010" w:name="_Toc11666026"/>
      <w:bookmarkStart w:id="1011" w:name="_Toc11671820"/>
      <w:bookmarkStart w:id="1012" w:name="_Toc11674541"/>
      <w:bookmarkStart w:id="1013" w:name="_Toc11674908"/>
      <w:bookmarkStart w:id="1014" w:name="_Toc10655873"/>
      <w:bookmarkStart w:id="1015" w:name="_Toc10656067"/>
      <w:bookmarkStart w:id="1016" w:name="_Toc11652061"/>
      <w:bookmarkStart w:id="1017" w:name="_Toc11652255"/>
      <w:bookmarkStart w:id="1018" w:name="_Toc11652449"/>
      <w:bookmarkStart w:id="1019" w:name="_Toc11652642"/>
      <w:bookmarkStart w:id="1020" w:name="_Toc11652837"/>
      <w:bookmarkStart w:id="1021" w:name="_Toc11666027"/>
      <w:bookmarkStart w:id="1022" w:name="_Toc11671821"/>
      <w:bookmarkStart w:id="1023" w:name="_Toc11674542"/>
      <w:bookmarkStart w:id="1024" w:name="_Toc11674909"/>
      <w:bookmarkStart w:id="1025" w:name="_Toc10655874"/>
      <w:bookmarkStart w:id="1026" w:name="_Toc10656068"/>
      <w:bookmarkStart w:id="1027" w:name="_Toc11652062"/>
      <w:bookmarkStart w:id="1028" w:name="_Toc11652256"/>
      <w:bookmarkStart w:id="1029" w:name="_Toc11652450"/>
      <w:bookmarkStart w:id="1030" w:name="_Toc11652643"/>
      <w:bookmarkStart w:id="1031" w:name="_Toc11652838"/>
      <w:bookmarkStart w:id="1032" w:name="_Toc11666028"/>
      <w:bookmarkStart w:id="1033" w:name="_Toc11671822"/>
      <w:bookmarkStart w:id="1034" w:name="_Toc11674543"/>
      <w:bookmarkStart w:id="1035" w:name="_Toc11674910"/>
      <w:bookmarkStart w:id="1036" w:name="_Toc10655875"/>
      <w:bookmarkStart w:id="1037" w:name="_Toc10656069"/>
      <w:bookmarkStart w:id="1038" w:name="_Toc11652063"/>
      <w:bookmarkStart w:id="1039" w:name="_Toc11652257"/>
      <w:bookmarkStart w:id="1040" w:name="_Toc11652451"/>
      <w:bookmarkStart w:id="1041" w:name="_Toc11652644"/>
      <w:bookmarkStart w:id="1042" w:name="_Toc11652839"/>
      <w:bookmarkStart w:id="1043" w:name="_Toc11666029"/>
      <w:bookmarkStart w:id="1044" w:name="_Toc11671823"/>
      <w:bookmarkStart w:id="1045" w:name="_Toc11674544"/>
      <w:bookmarkStart w:id="1046" w:name="_Toc11674911"/>
      <w:bookmarkStart w:id="1047" w:name="_Toc10655876"/>
      <w:bookmarkStart w:id="1048" w:name="_Toc10656070"/>
      <w:bookmarkStart w:id="1049" w:name="_Toc11652064"/>
      <w:bookmarkStart w:id="1050" w:name="_Toc11652258"/>
      <w:bookmarkStart w:id="1051" w:name="_Toc11652452"/>
      <w:bookmarkStart w:id="1052" w:name="_Toc11652645"/>
      <w:bookmarkStart w:id="1053" w:name="_Toc11652840"/>
      <w:bookmarkStart w:id="1054" w:name="_Toc11666030"/>
      <w:bookmarkStart w:id="1055" w:name="_Toc11671824"/>
      <w:bookmarkStart w:id="1056" w:name="_Toc11674545"/>
      <w:bookmarkStart w:id="1057" w:name="_Toc11674912"/>
      <w:bookmarkStart w:id="1058" w:name="_Toc10655877"/>
      <w:bookmarkStart w:id="1059" w:name="_Toc10656071"/>
      <w:bookmarkStart w:id="1060" w:name="_Toc11652065"/>
      <w:bookmarkStart w:id="1061" w:name="_Toc11652259"/>
      <w:bookmarkStart w:id="1062" w:name="_Toc11652453"/>
      <w:bookmarkStart w:id="1063" w:name="_Toc11652646"/>
      <w:bookmarkStart w:id="1064" w:name="_Toc11652841"/>
      <w:bookmarkStart w:id="1065" w:name="_Toc11666031"/>
      <w:bookmarkStart w:id="1066" w:name="_Toc11671825"/>
      <w:bookmarkStart w:id="1067" w:name="_Toc11674546"/>
      <w:bookmarkStart w:id="1068" w:name="_Toc11674913"/>
      <w:bookmarkStart w:id="1069" w:name="_Toc10655879"/>
      <w:bookmarkStart w:id="1070" w:name="_Toc10656073"/>
      <w:bookmarkStart w:id="1071" w:name="_Toc11652067"/>
      <w:bookmarkStart w:id="1072" w:name="_Toc11652261"/>
      <w:bookmarkStart w:id="1073" w:name="_Toc11652455"/>
      <w:bookmarkStart w:id="1074" w:name="_Toc11652648"/>
      <w:bookmarkStart w:id="1075" w:name="_Toc11652843"/>
      <w:bookmarkStart w:id="1076" w:name="_Toc11666033"/>
      <w:bookmarkStart w:id="1077" w:name="_Toc11671827"/>
      <w:bookmarkStart w:id="1078" w:name="_Toc11674548"/>
      <w:bookmarkStart w:id="1079" w:name="_Toc11674915"/>
      <w:bookmarkStart w:id="1080" w:name="_Toc10655880"/>
      <w:bookmarkStart w:id="1081" w:name="_Toc10656074"/>
      <w:bookmarkStart w:id="1082" w:name="_Toc11652068"/>
      <w:bookmarkStart w:id="1083" w:name="_Toc11652262"/>
      <w:bookmarkStart w:id="1084" w:name="_Toc11652456"/>
      <w:bookmarkStart w:id="1085" w:name="_Toc11652649"/>
      <w:bookmarkStart w:id="1086" w:name="_Toc11652844"/>
      <w:bookmarkStart w:id="1087" w:name="_Toc11666034"/>
      <w:bookmarkStart w:id="1088" w:name="_Toc11671828"/>
      <w:bookmarkStart w:id="1089" w:name="_Toc11674549"/>
      <w:bookmarkStart w:id="1090" w:name="_Toc11674916"/>
      <w:bookmarkStart w:id="1091" w:name="_Toc10655881"/>
      <w:bookmarkStart w:id="1092" w:name="_Toc10656075"/>
      <w:bookmarkStart w:id="1093" w:name="_Toc11652069"/>
      <w:bookmarkStart w:id="1094" w:name="_Toc11652263"/>
      <w:bookmarkStart w:id="1095" w:name="_Toc11652457"/>
      <w:bookmarkStart w:id="1096" w:name="_Toc11652650"/>
      <w:bookmarkStart w:id="1097" w:name="_Toc11652845"/>
      <w:bookmarkStart w:id="1098" w:name="_Toc11666035"/>
      <w:bookmarkStart w:id="1099" w:name="_Toc11671829"/>
      <w:bookmarkStart w:id="1100" w:name="_Toc11674550"/>
      <w:bookmarkStart w:id="1101" w:name="_Toc11674917"/>
      <w:bookmarkStart w:id="1102" w:name="_Toc10655882"/>
      <w:bookmarkStart w:id="1103" w:name="_Toc10656076"/>
      <w:bookmarkStart w:id="1104" w:name="_Toc11652070"/>
      <w:bookmarkStart w:id="1105" w:name="_Toc11652264"/>
      <w:bookmarkStart w:id="1106" w:name="_Toc11652458"/>
      <w:bookmarkStart w:id="1107" w:name="_Toc11652651"/>
      <w:bookmarkStart w:id="1108" w:name="_Toc11652846"/>
      <w:bookmarkStart w:id="1109" w:name="_Toc11666036"/>
      <w:bookmarkStart w:id="1110" w:name="_Toc11671830"/>
      <w:bookmarkStart w:id="1111" w:name="_Toc11674551"/>
      <w:bookmarkStart w:id="1112" w:name="_Toc11674918"/>
      <w:bookmarkStart w:id="1113" w:name="_Toc10655883"/>
      <w:bookmarkStart w:id="1114" w:name="_Toc10656077"/>
      <w:bookmarkStart w:id="1115" w:name="_Toc11652071"/>
      <w:bookmarkStart w:id="1116" w:name="_Toc11652265"/>
      <w:bookmarkStart w:id="1117" w:name="_Toc11652459"/>
      <w:bookmarkStart w:id="1118" w:name="_Toc11652652"/>
      <w:bookmarkStart w:id="1119" w:name="_Toc11652847"/>
      <w:bookmarkStart w:id="1120" w:name="_Toc11666037"/>
      <w:bookmarkStart w:id="1121" w:name="_Toc11671831"/>
      <w:bookmarkStart w:id="1122" w:name="_Toc11674552"/>
      <w:bookmarkStart w:id="1123" w:name="_Toc11674919"/>
      <w:bookmarkStart w:id="1124" w:name="_Toc10655884"/>
      <w:bookmarkStart w:id="1125" w:name="_Toc10656078"/>
      <w:bookmarkStart w:id="1126" w:name="_Toc11652072"/>
      <w:bookmarkStart w:id="1127" w:name="_Toc11652266"/>
      <w:bookmarkStart w:id="1128" w:name="_Toc11652460"/>
      <w:bookmarkStart w:id="1129" w:name="_Toc11652653"/>
      <w:bookmarkStart w:id="1130" w:name="_Toc11652848"/>
      <w:bookmarkStart w:id="1131" w:name="_Toc11666038"/>
      <w:bookmarkStart w:id="1132" w:name="_Toc11671832"/>
      <w:bookmarkStart w:id="1133" w:name="_Toc11674553"/>
      <w:bookmarkStart w:id="1134" w:name="_Toc11674920"/>
      <w:bookmarkStart w:id="1135" w:name="_Toc10655885"/>
      <w:bookmarkStart w:id="1136" w:name="_Toc10656079"/>
      <w:bookmarkStart w:id="1137" w:name="_Toc11652073"/>
      <w:bookmarkStart w:id="1138" w:name="_Toc11652267"/>
      <w:bookmarkStart w:id="1139" w:name="_Toc11652461"/>
      <w:bookmarkStart w:id="1140" w:name="_Toc11652654"/>
      <w:bookmarkStart w:id="1141" w:name="_Toc11652849"/>
      <w:bookmarkStart w:id="1142" w:name="_Toc11666039"/>
      <w:bookmarkStart w:id="1143" w:name="_Toc11671833"/>
      <w:bookmarkStart w:id="1144" w:name="_Toc11674554"/>
      <w:bookmarkStart w:id="1145" w:name="_Toc11674921"/>
      <w:bookmarkStart w:id="1146" w:name="_Toc10655886"/>
      <w:bookmarkStart w:id="1147" w:name="_Toc10656080"/>
      <w:bookmarkStart w:id="1148" w:name="_Toc11652074"/>
      <w:bookmarkStart w:id="1149" w:name="_Toc11652268"/>
      <w:bookmarkStart w:id="1150" w:name="_Toc11652462"/>
      <w:bookmarkStart w:id="1151" w:name="_Toc11652655"/>
      <w:bookmarkStart w:id="1152" w:name="_Toc11652850"/>
      <w:bookmarkStart w:id="1153" w:name="_Toc11666040"/>
      <w:bookmarkStart w:id="1154" w:name="_Toc11671834"/>
      <w:bookmarkStart w:id="1155" w:name="_Toc11674555"/>
      <w:bookmarkStart w:id="1156" w:name="_Toc11674922"/>
      <w:bookmarkStart w:id="1157" w:name="_Toc1718490"/>
      <w:bookmarkStart w:id="1158" w:name="_Toc1723269"/>
      <w:bookmarkStart w:id="1159" w:name="_Toc1730267"/>
      <w:bookmarkStart w:id="1160" w:name="_Toc1730503"/>
      <w:bookmarkStart w:id="1161" w:name="_Toc1745588"/>
      <w:bookmarkStart w:id="1162" w:name="_Toc1718491"/>
      <w:bookmarkStart w:id="1163" w:name="_Toc1723270"/>
      <w:bookmarkStart w:id="1164" w:name="_Toc1730268"/>
      <w:bookmarkStart w:id="1165" w:name="_Toc1730504"/>
      <w:bookmarkStart w:id="1166" w:name="_Toc1745589"/>
      <w:bookmarkStart w:id="1167" w:name="_Toc1718492"/>
      <w:bookmarkStart w:id="1168" w:name="_Toc1723271"/>
      <w:bookmarkStart w:id="1169" w:name="_Toc1730269"/>
      <w:bookmarkStart w:id="1170" w:name="_Toc1730505"/>
      <w:bookmarkStart w:id="1171" w:name="_Toc1745590"/>
      <w:bookmarkStart w:id="1172" w:name="_Toc1718493"/>
      <w:bookmarkStart w:id="1173" w:name="_Toc1723272"/>
      <w:bookmarkStart w:id="1174" w:name="_Toc1730270"/>
      <w:bookmarkStart w:id="1175" w:name="_Toc1730506"/>
      <w:bookmarkStart w:id="1176" w:name="_Toc1745591"/>
      <w:bookmarkStart w:id="1177" w:name="_Toc1718494"/>
      <w:bookmarkStart w:id="1178" w:name="_Toc1723273"/>
      <w:bookmarkStart w:id="1179" w:name="_Toc1730271"/>
      <w:bookmarkStart w:id="1180" w:name="_Toc1730507"/>
      <w:bookmarkStart w:id="1181" w:name="_Toc1745592"/>
      <w:bookmarkStart w:id="1182" w:name="_Toc1718495"/>
      <w:bookmarkStart w:id="1183" w:name="_Toc1723274"/>
      <w:bookmarkStart w:id="1184" w:name="_Toc1730272"/>
      <w:bookmarkStart w:id="1185" w:name="_Toc1730508"/>
      <w:bookmarkStart w:id="1186" w:name="_Toc1745593"/>
      <w:bookmarkStart w:id="1187" w:name="_Toc1718496"/>
      <w:bookmarkStart w:id="1188" w:name="_Toc1723275"/>
      <w:bookmarkStart w:id="1189" w:name="_Toc1730273"/>
      <w:bookmarkStart w:id="1190" w:name="_Toc1730509"/>
      <w:bookmarkStart w:id="1191" w:name="_Toc1745594"/>
      <w:bookmarkStart w:id="1192" w:name="_Toc1718497"/>
      <w:bookmarkStart w:id="1193" w:name="_Toc1723276"/>
      <w:bookmarkStart w:id="1194" w:name="_Toc1730274"/>
      <w:bookmarkStart w:id="1195" w:name="_Toc1730510"/>
      <w:bookmarkStart w:id="1196" w:name="_Toc1745595"/>
      <w:bookmarkStart w:id="1197" w:name="_Toc1718498"/>
      <w:bookmarkStart w:id="1198" w:name="_Toc1723277"/>
      <w:bookmarkStart w:id="1199" w:name="_Toc1730275"/>
      <w:bookmarkStart w:id="1200" w:name="_Toc1730511"/>
      <w:bookmarkStart w:id="1201" w:name="_Toc1745596"/>
      <w:bookmarkStart w:id="1202" w:name="_Toc1718499"/>
      <w:bookmarkStart w:id="1203" w:name="_Toc1723278"/>
      <w:bookmarkStart w:id="1204" w:name="_Toc1730276"/>
      <w:bookmarkStart w:id="1205" w:name="_Toc1730512"/>
      <w:bookmarkStart w:id="1206" w:name="_Toc1745597"/>
      <w:bookmarkStart w:id="1207" w:name="_Toc1718500"/>
      <w:bookmarkStart w:id="1208" w:name="_Toc1723279"/>
      <w:bookmarkStart w:id="1209" w:name="_Toc1730277"/>
      <w:bookmarkStart w:id="1210" w:name="_Toc1730513"/>
      <w:bookmarkStart w:id="1211" w:name="_Toc1745598"/>
      <w:bookmarkStart w:id="1212" w:name="_Toc1718501"/>
      <w:bookmarkStart w:id="1213" w:name="_Toc1723280"/>
      <w:bookmarkStart w:id="1214" w:name="_Toc1730278"/>
      <w:bookmarkStart w:id="1215" w:name="_Toc1730514"/>
      <w:bookmarkStart w:id="1216" w:name="_Toc1745599"/>
      <w:bookmarkStart w:id="1217" w:name="_Toc1718502"/>
      <w:bookmarkStart w:id="1218" w:name="_Toc1723281"/>
      <w:bookmarkStart w:id="1219" w:name="_Toc1730279"/>
      <w:bookmarkStart w:id="1220" w:name="_Toc1730515"/>
      <w:bookmarkStart w:id="1221" w:name="_Toc1745600"/>
      <w:bookmarkStart w:id="1222" w:name="_Toc1718503"/>
      <w:bookmarkStart w:id="1223" w:name="_Toc1723282"/>
      <w:bookmarkStart w:id="1224" w:name="_Toc1730280"/>
      <w:bookmarkStart w:id="1225" w:name="_Toc1730516"/>
      <w:bookmarkStart w:id="1226" w:name="_Toc1745601"/>
      <w:bookmarkStart w:id="1227" w:name="_Toc1718504"/>
      <w:bookmarkStart w:id="1228" w:name="_Toc1723283"/>
      <w:bookmarkStart w:id="1229" w:name="_Toc1730281"/>
      <w:bookmarkStart w:id="1230" w:name="_Toc1730517"/>
      <w:bookmarkStart w:id="1231" w:name="_Toc1745602"/>
      <w:bookmarkStart w:id="1232" w:name="_Toc1718505"/>
      <w:bookmarkStart w:id="1233" w:name="_Toc1723284"/>
      <w:bookmarkStart w:id="1234" w:name="_Toc1730282"/>
      <w:bookmarkStart w:id="1235" w:name="_Toc1730518"/>
      <w:bookmarkStart w:id="1236" w:name="_Toc1745603"/>
      <w:bookmarkStart w:id="1237" w:name="_Toc1718506"/>
      <w:bookmarkStart w:id="1238" w:name="_Toc1723285"/>
      <w:bookmarkStart w:id="1239" w:name="_Toc1730283"/>
      <w:bookmarkStart w:id="1240" w:name="_Toc1730519"/>
      <w:bookmarkStart w:id="1241" w:name="_Toc1745604"/>
      <w:bookmarkStart w:id="1242" w:name="_Toc1718507"/>
      <w:bookmarkStart w:id="1243" w:name="_Toc1723286"/>
      <w:bookmarkStart w:id="1244" w:name="_Toc1730284"/>
      <w:bookmarkStart w:id="1245" w:name="_Toc1730520"/>
      <w:bookmarkStart w:id="1246" w:name="_Toc1745605"/>
      <w:bookmarkStart w:id="1247" w:name="_Toc1718508"/>
      <w:bookmarkStart w:id="1248" w:name="_Toc1723287"/>
      <w:bookmarkStart w:id="1249" w:name="_Toc1730285"/>
      <w:bookmarkStart w:id="1250" w:name="_Toc1730521"/>
      <w:bookmarkStart w:id="1251" w:name="_Toc1745606"/>
      <w:bookmarkStart w:id="1252" w:name="_Toc1718509"/>
      <w:bookmarkStart w:id="1253" w:name="_Toc1723288"/>
      <w:bookmarkStart w:id="1254" w:name="_Toc1730286"/>
      <w:bookmarkStart w:id="1255" w:name="_Toc1730522"/>
      <w:bookmarkStart w:id="1256" w:name="_Toc1745607"/>
      <w:bookmarkStart w:id="1257" w:name="_Toc1718510"/>
      <w:bookmarkStart w:id="1258" w:name="_Toc1723289"/>
      <w:bookmarkStart w:id="1259" w:name="_Toc1730287"/>
      <w:bookmarkStart w:id="1260" w:name="_Toc1730523"/>
      <w:bookmarkStart w:id="1261" w:name="_Toc1745608"/>
      <w:bookmarkStart w:id="1262" w:name="_Toc1718511"/>
      <w:bookmarkStart w:id="1263" w:name="_Toc1723290"/>
      <w:bookmarkStart w:id="1264" w:name="_Toc1730288"/>
      <w:bookmarkStart w:id="1265" w:name="_Toc1730524"/>
      <w:bookmarkStart w:id="1266" w:name="_Toc1745609"/>
      <w:bookmarkStart w:id="1267" w:name="_Toc1718517"/>
      <w:bookmarkStart w:id="1268" w:name="_Toc1723296"/>
      <w:bookmarkStart w:id="1269" w:name="_Toc1730294"/>
      <w:bookmarkStart w:id="1270" w:name="_Toc1730530"/>
      <w:bookmarkStart w:id="1271" w:name="_Toc1745615"/>
      <w:bookmarkStart w:id="1272" w:name="_Toc1718597"/>
      <w:bookmarkStart w:id="1273" w:name="_Toc1723376"/>
      <w:bookmarkStart w:id="1274" w:name="_Toc1730374"/>
      <w:bookmarkStart w:id="1275" w:name="_Toc1730610"/>
      <w:bookmarkStart w:id="1276" w:name="_Toc1745695"/>
      <w:bookmarkStart w:id="1277" w:name="_Toc1718598"/>
      <w:bookmarkStart w:id="1278" w:name="_Toc1723377"/>
      <w:bookmarkStart w:id="1279" w:name="_Toc1730375"/>
      <w:bookmarkStart w:id="1280" w:name="_Toc1730611"/>
      <w:bookmarkStart w:id="1281" w:name="_Toc1745696"/>
      <w:bookmarkStart w:id="1282" w:name="_Toc1718599"/>
      <w:bookmarkStart w:id="1283" w:name="_Toc1723378"/>
      <w:bookmarkStart w:id="1284" w:name="_Toc1730376"/>
      <w:bookmarkStart w:id="1285" w:name="_Toc1730612"/>
      <w:bookmarkStart w:id="1286" w:name="_Toc1745697"/>
      <w:bookmarkStart w:id="1287" w:name="_Toc1718600"/>
      <w:bookmarkStart w:id="1288" w:name="_Toc1723379"/>
      <w:bookmarkStart w:id="1289" w:name="_Toc1730377"/>
      <w:bookmarkStart w:id="1290" w:name="_Toc1730613"/>
      <w:bookmarkStart w:id="1291" w:name="_Toc1745698"/>
      <w:bookmarkStart w:id="1292" w:name="_Toc1718601"/>
      <w:bookmarkStart w:id="1293" w:name="_Toc1723380"/>
      <w:bookmarkStart w:id="1294" w:name="_Toc1730378"/>
      <w:bookmarkStart w:id="1295" w:name="_Toc1730614"/>
      <w:bookmarkStart w:id="1296" w:name="_Toc1745699"/>
      <w:bookmarkStart w:id="1297" w:name="_Toc1718602"/>
      <w:bookmarkStart w:id="1298" w:name="_Toc1723381"/>
      <w:bookmarkStart w:id="1299" w:name="_Toc1730379"/>
      <w:bookmarkStart w:id="1300" w:name="_Toc1730615"/>
      <w:bookmarkStart w:id="1301" w:name="_Toc1745700"/>
      <w:bookmarkStart w:id="1302" w:name="_Toc1718603"/>
      <w:bookmarkStart w:id="1303" w:name="_Toc1723382"/>
      <w:bookmarkStart w:id="1304" w:name="_Toc1730380"/>
      <w:bookmarkStart w:id="1305" w:name="_Toc1730616"/>
      <w:bookmarkStart w:id="1306" w:name="_Toc1745701"/>
      <w:bookmarkStart w:id="1307" w:name="_Toc1718604"/>
      <w:bookmarkStart w:id="1308" w:name="_Toc1723383"/>
      <w:bookmarkStart w:id="1309" w:name="_Toc1730381"/>
      <w:bookmarkStart w:id="1310" w:name="_Toc1730617"/>
      <w:bookmarkStart w:id="1311" w:name="_Toc1745702"/>
      <w:bookmarkStart w:id="1312" w:name="_Toc1718605"/>
      <w:bookmarkStart w:id="1313" w:name="_Toc1723384"/>
      <w:bookmarkStart w:id="1314" w:name="_Toc1730382"/>
      <w:bookmarkStart w:id="1315" w:name="_Toc1730618"/>
      <w:bookmarkStart w:id="1316" w:name="_Toc1745703"/>
      <w:bookmarkStart w:id="1317" w:name="_Toc1718606"/>
      <w:bookmarkStart w:id="1318" w:name="_Toc1723385"/>
      <w:bookmarkStart w:id="1319" w:name="_Toc1730383"/>
      <w:bookmarkStart w:id="1320" w:name="_Toc1730619"/>
      <w:bookmarkStart w:id="1321" w:name="_Toc1745704"/>
      <w:bookmarkStart w:id="1322" w:name="_Toc1718607"/>
      <w:bookmarkStart w:id="1323" w:name="_Toc1723386"/>
      <w:bookmarkStart w:id="1324" w:name="_Toc1730384"/>
      <w:bookmarkStart w:id="1325" w:name="_Toc1730620"/>
      <w:bookmarkStart w:id="1326" w:name="_Toc1745705"/>
      <w:bookmarkStart w:id="1327" w:name="_Toc1718608"/>
      <w:bookmarkStart w:id="1328" w:name="_Toc1723387"/>
      <w:bookmarkStart w:id="1329" w:name="_Toc1730385"/>
      <w:bookmarkStart w:id="1330" w:name="_Toc1730621"/>
      <w:bookmarkStart w:id="1331" w:name="_Toc1745706"/>
      <w:bookmarkStart w:id="1332" w:name="_Toc1718609"/>
      <w:bookmarkStart w:id="1333" w:name="_Toc1723388"/>
      <w:bookmarkStart w:id="1334" w:name="_Toc1730386"/>
      <w:bookmarkStart w:id="1335" w:name="_Toc1730622"/>
      <w:bookmarkStart w:id="1336" w:name="_Toc1745707"/>
      <w:bookmarkStart w:id="1337" w:name="_Toc1718610"/>
      <w:bookmarkStart w:id="1338" w:name="_Toc1723389"/>
      <w:bookmarkStart w:id="1339" w:name="_Toc1730387"/>
      <w:bookmarkStart w:id="1340" w:name="_Toc1730623"/>
      <w:bookmarkStart w:id="1341" w:name="_Toc1745708"/>
      <w:bookmarkStart w:id="1342" w:name="_Toc1718611"/>
      <w:bookmarkStart w:id="1343" w:name="_Toc1723390"/>
      <w:bookmarkStart w:id="1344" w:name="_Toc1730388"/>
      <w:bookmarkStart w:id="1345" w:name="_Toc1730624"/>
      <w:bookmarkStart w:id="1346" w:name="_Toc1745709"/>
      <w:bookmarkStart w:id="1347" w:name="_Toc1718612"/>
      <w:bookmarkStart w:id="1348" w:name="_Toc1723391"/>
      <w:bookmarkStart w:id="1349" w:name="_Toc1730389"/>
      <w:bookmarkStart w:id="1350" w:name="_Toc1730625"/>
      <w:bookmarkStart w:id="1351" w:name="_Toc1745710"/>
      <w:bookmarkStart w:id="1352" w:name="_Toc1718613"/>
      <w:bookmarkStart w:id="1353" w:name="_Toc1723392"/>
      <w:bookmarkStart w:id="1354" w:name="_Toc1730390"/>
      <w:bookmarkStart w:id="1355" w:name="_Toc1730626"/>
      <w:bookmarkStart w:id="1356" w:name="_Toc1745711"/>
      <w:bookmarkStart w:id="1357" w:name="_Toc1718614"/>
      <w:bookmarkStart w:id="1358" w:name="_Toc1723393"/>
      <w:bookmarkStart w:id="1359" w:name="_Toc1730391"/>
      <w:bookmarkStart w:id="1360" w:name="_Toc1730627"/>
      <w:bookmarkStart w:id="1361" w:name="_Toc1745712"/>
      <w:bookmarkStart w:id="1362" w:name="_Toc1718615"/>
      <w:bookmarkStart w:id="1363" w:name="_Toc1723394"/>
      <w:bookmarkStart w:id="1364" w:name="_Toc1730392"/>
      <w:bookmarkStart w:id="1365" w:name="_Toc1730628"/>
      <w:bookmarkStart w:id="1366" w:name="_Toc1745713"/>
      <w:bookmarkStart w:id="1367" w:name="_Toc1718616"/>
      <w:bookmarkStart w:id="1368" w:name="_Toc1723395"/>
      <w:bookmarkStart w:id="1369" w:name="_Toc1730393"/>
      <w:bookmarkStart w:id="1370" w:name="_Toc1730629"/>
      <w:bookmarkStart w:id="1371" w:name="_Toc1745714"/>
      <w:bookmarkStart w:id="1372" w:name="_Toc1718617"/>
      <w:bookmarkStart w:id="1373" w:name="_Toc1723396"/>
      <w:bookmarkStart w:id="1374" w:name="_Toc1730394"/>
      <w:bookmarkStart w:id="1375" w:name="_Toc1730630"/>
      <w:bookmarkStart w:id="1376" w:name="_Toc1745715"/>
      <w:bookmarkStart w:id="1377" w:name="_Toc1718618"/>
      <w:bookmarkStart w:id="1378" w:name="_Toc1723397"/>
      <w:bookmarkStart w:id="1379" w:name="_Toc1730395"/>
      <w:bookmarkStart w:id="1380" w:name="_Toc1730631"/>
      <w:bookmarkStart w:id="1381" w:name="_Toc1745716"/>
      <w:bookmarkStart w:id="1382" w:name="_Toc1718619"/>
      <w:bookmarkStart w:id="1383" w:name="_Toc1723398"/>
      <w:bookmarkStart w:id="1384" w:name="_Toc1730396"/>
      <w:bookmarkStart w:id="1385" w:name="_Toc1730632"/>
      <w:bookmarkStart w:id="1386" w:name="_Toc1745717"/>
      <w:bookmarkStart w:id="1387" w:name="_Toc1718620"/>
      <w:bookmarkStart w:id="1388" w:name="_Toc1723399"/>
      <w:bookmarkStart w:id="1389" w:name="_Toc1730397"/>
      <w:bookmarkStart w:id="1390" w:name="_Toc1730633"/>
      <w:bookmarkStart w:id="1391" w:name="_Toc1745718"/>
      <w:bookmarkStart w:id="1392" w:name="_Toc1718621"/>
      <w:bookmarkStart w:id="1393" w:name="_Toc1723400"/>
      <w:bookmarkStart w:id="1394" w:name="_Toc1730398"/>
      <w:bookmarkStart w:id="1395" w:name="_Toc1730634"/>
      <w:bookmarkStart w:id="1396" w:name="_Toc1745719"/>
      <w:bookmarkStart w:id="1397" w:name="_Toc1718634"/>
      <w:bookmarkStart w:id="1398" w:name="_Toc1723413"/>
      <w:bookmarkStart w:id="1399" w:name="_Toc1730411"/>
      <w:bookmarkStart w:id="1400" w:name="_Toc1730647"/>
      <w:bookmarkStart w:id="1401" w:name="_Toc1745732"/>
      <w:bookmarkStart w:id="1402" w:name="_Toc1718635"/>
      <w:bookmarkStart w:id="1403" w:name="_Toc1723414"/>
      <w:bookmarkStart w:id="1404" w:name="_Toc1730412"/>
      <w:bookmarkStart w:id="1405" w:name="_Toc1730648"/>
      <w:bookmarkStart w:id="1406" w:name="_Toc1745733"/>
      <w:bookmarkStart w:id="1407" w:name="_Toc1718636"/>
      <w:bookmarkStart w:id="1408" w:name="_Toc1723415"/>
      <w:bookmarkStart w:id="1409" w:name="_Toc1730413"/>
      <w:bookmarkStart w:id="1410" w:name="_Toc1730649"/>
      <w:bookmarkStart w:id="1411" w:name="_Toc1745734"/>
      <w:bookmarkStart w:id="1412" w:name="_Toc1718637"/>
      <w:bookmarkStart w:id="1413" w:name="_Toc1723416"/>
      <w:bookmarkStart w:id="1414" w:name="_Toc1730414"/>
      <w:bookmarkStart w:id="1415" w:name="_Toc1730650"/>
      <w:bookmarkStart w:id="1416" w:name="_Toc1745735"/>
      <w:bookmarkStart w:id="1417" w:name="_Toc1718638"/>
      <w:bookmarkStart w:id="1418" w:name="_Toc1723417"/>
      <w:bookmarkStart w:id="1419" w:name="_Toc1730415"/>
      <w:bookmarkStart w:id="1420" w:name="_Toc1730651"/>
      <w:bookmarkStart w:id="1421" w:name="_Toc1745736"/>
      <w:bookmarkStart w:id="1422" w:name="_Toc1718639"/>
      <w:bookmarkStart w:id="1423" w:name="_Toc1723418"/>
      <w:bookmarkStart w:id="1424" w:name="_Toc1730416"/>
      <w:bookmarkStart w:id="1425" w:name="_Toc1730652"/>
      <w:bookmarkStart w:id="1426" w:name="_Toc1745737"/>
      <w:bookmarkStart w:id="1427" w:name="_Toc1718640"/>
      <w:bookmarkStart w:id="1428" w:name="_Toc1723419"/>
      <w:bookmarkStart w:id="1429" w:name="_Toc1730417"/>
      <w:bookmarkStart w:id="1430" w:name="_Toc1730653"/>
      <w:bookmarkStart w:id="1431" w:name="_Toc1745738"/>
      <w:bookmarkStart w:id="1432" w:name="_Toc1718659"/>
      <w:bookmarkStart w:id="1433" w:name="_Toc1723438"/>
      <w:bookmarkStart w:id="1434" w:name="_Toc1730436"/>
      <w:bookmarkStart w:id="1435" w:name="_Toc1730672"/>
      <w:bookmarkStart w:id="1436" w:name="_Toc1745757"/>
      <w:bookmarkStart w:id="1437" w:name="_Toc1718660"/>
      <w:bookmarkStart w:id="1438" w:name="_Toc1723439"/>
      <w:bookmarkStart w:id="1439" w:name="_Toc1730437"/>
      <w:bookmarkStart w:id="1440" w:name="_Toc1730673"/>
      <w:bookmarkStart w:id="1441" w:name="_Toc1745758"/>
      <w:bookmarkStart w:id="1442" w:name="_Toc1718661"/>
      <w:bookmarkStart w:id="1443" w:name="_Toc1723440"/>
      <w:bookmarkStart w:id="1444" w:name="_Toc1730438"/>
      <w:bookmarkStart w:id="1445" w:name="_Toc1730674"/>
      <w:bookmarkStart w:id="1446" w:name="_Toc1745759"/>
      <w:bookmarkStart w:id="1447" w:name="_Toc1718662"/>
      <w:bookmarkStart w:id="1448" w:name="_Toc1723441"/>
      <w:bookmarkStart w:id="1449" w:name="_Toc1730439"/>
      <w:bookmarkStart w:id="1450" w:name="_Toc1730675"/>
      <w:bookmarkStart w:id="1451" w:name="_Toc1745760"/>
      <w:bookmarkStart w:id="1452" w:name="_Toc1718663"/>
      <w:bookmarkStart w:id="1453" w:name="_Toc1723442"/>
      <w:bookmarkStart w:id="1454" w:name="_Toc1730440"/>
      <w:bookmarkStart w:id="1455" w:name="_Toc1730676"/>
      <w:bookmarkStart w:id="1456" w:name="_Toc1745761"/>
      <w:bookmarkStart w:id="1457" w:name="_Toc1718664"/>
      <w:bookmarkStart w:id="1458" w:name="_Toc1723443"/>
      <w:bookmarkStart w:id="1459" w:name="_Toc1730441"/>
      <w:bookmarkStart w:id="1460" w:name="_Toc1730677"/>
      <w:bookmarkStart w:id="1461" w:name="_Toc1745762"/>
      <w:bookmarkStart w:id="1462" w:name="_Toc1718665"/>
      <w:bookmarkStart w:id="1463" w:name="_Toc1723444"/>
      <w:bookmarkStart w:id="1464" w:name="_Toc1730442"/>
      <w:bookmarkStart w:id="1465" w:name="_Toc1730678"/>
      <w:bookmarkStart w:id="1466" w:name="_Toc1745763"/>
      <w:bookmarkStart w:id="1467" w:name="_Toc1718666"/>
      <w:bookmarkStart w:id="1468" w:name="_Toc1723445"/>
      <w:bookmarkStart w:id="1469" w:name="_Toc1730443"/>
      <w:bookmarkStart w:id="1470" w:name="_Toc1730679"/>
      <w:bookmarkStart w:id="1471" w:name="_Toc1745764"/>
      <w:bookmarkStart w:id="1472" w:name="_Toc1718667"/>
      <w:bookmarkStart w:id="1473" w:name="_Toc1723446"/>
      <w:bookmarkStart w:id="1474" w:name="_Toc1730444"/>
      <w:bookmarkStart w:id="1475" w:name="_Toc1730680"/>
      <w:bookmarkStart w:id="1476" w:name="_Toc1745765"/>
      <w:bookmarkStart w:id="1477" w:name="_Toc1718668"/>
      <w:bookmarkStart w:id="1478" w:name="_Toc1723447"/>
      <w:bookmarkStart w:id="1479" w:name="_Toc1730445"/>
      <w:bookmarkStart w:id="1480" w:name="_Toc1730681"/>
      <w:bookmarkStart w:id="1481" w:name="_Toc1745766"/>
      <w:bookmarkStart w:id="1482" w:name="_Toc1718669"/>
      <w:bookmarkStart w:id="1483" w:name="_Toc1723448"/>
      <w:bookmarkStart w:id="1484" w:name="_Toc1730446"/>
      <w:bookmarkStart w:id="1485" w:name="_Toc1730682"/>
      <w:bookmarkStart w:id="1486" w:name="_Toc1745767"/>
      <w:bookmarkStart w:id="1487" w:name="_Toc1718670"/>
      <w:bookmarkStart w:id="1488" w:name="_Toc1723449"/>
      <w:bookmarkStart w:id="1489" w:name="_Toc1730447"/>
      <w:bookmarkStart w:id="1490" w:name="_Toc1730683"/>
      <w:bookmarkStart w:id="1491" w:name="_Toc1745768"/>
      <w:bookmarkStart w:id="1492" w:name="_Toc1718671"/>
      <w:bookmarkStart w:id="1493" w:name="_Toc1723450"/>
      <w:bookmarkStart w:id="1494" w:name="_Toc1730448"/>
      <w:bookmarkStart w:id="1495" w:name="_Toc1730684"/>
      <w:bookmarkStart w:id="1496" w:name="_Toc1745769"/>
      <w:bookmarkStart w:id="1497" w:name="_Toc1718672"/>
      <w:bookmarkStart w:id="1498" w:name="_Toc1723451"/>
      <w:bookmarkStart w:id="1499" w:name="_Toc1730449"/>
      <w:bookmarkStart w:id="1500" w:name="_Toc1730685"/>
      <w:bookmarkStart w:id="1501" w:name="_Toc1745770"/>
      <w:bookmarkStart w:id="1502" w:name="_Toc1718673"/>
      <w:bookmarkStart w:id="1503" w:name="_Toc1723452"/>
      <w:bookmarkStart w:id="1504" w:name="_Toc1730450"/>
      <w:bookmarkStart w:id="1505" w:name="_Toc1730686"/>
      <w:bookmarkStart w:id="1506" w:name="_Toc1745771"/>
      <w:bookmarkStart w:id="1507" w:name="_Toc10655887"/>
      <w:bookmarkStart w:id="1508" w:name="_Toc10656081"/>
      <w:bookmarkStart w:id="1509" w:name="_Toc11652075"/>
      <w:bookmarkStart w:id="1510" w:name="_Toc11652269"/>
      <w:bookmarkStart w:id="1511" w:name="_Toc11652463"/>
      <w:bookmarkStart w:id="1512" w:name="_Toc11652656"/>
      <w:bookmarkStart w:id="1513" w:name="_Toc11652851"/>
      <w:bookmarkStart w:id="1514" w:name="_Toc11666041"/>
      <w:bookmarkStart w:id="1515" w:name="_Toc11671835"/>
      <w:bookmarkStart w:id="1516" w:name="_Toc11674556"/>
      <w:bookmarkStart w:id="1517" w:name="_Toc11674923"/>
      <w:bookmarkStart w:id="1518" w:name="_Toc10655888"/>
      <w:bookmarkStart w:id="1519" w:name="_Toc10656082"/>
      <w:bookmarkStart w:id="1520" w:name="_Toc11652076"/>
      <w:bookmarkStart w:id="1521" w:name="_Toc11652270"/>
      <w:bookmarkStart w:id="1522" w:name="_Toc11652464"/>
      <w:bookmarkStart w:id="1523" w:name="_Toc11652657"/>
      <w:bookmarkStart w:id="1524" w:name="_Toc11652852"/>
      <w:bookmarkStart w:id="1525" w:name="_Toc11666042"/>
      <w:bookmarkStart w:id="1526" w:name="_Toc11671836"/>
      <w:bookmarkStart w:id="1527" w:name="_Toc11674557"/>
      <w:bookmarkStart w:id="1528" w:name="_Toc11674924"/>
      <w:bookmarkStart w:id="1529" w:name="_Toc10655889"/>
      <w:bookmarkStart w:id="1530" w:name="_Toc10656083"/>
      <w:bookmarkStart w:id="1531" w:name="_Toc11652077"/>
      <w:bookmarkStart w:id="1532" w:name="_Toc11652271"/>
      <w:bookmarkStart w:id="1533" w:name="_Toc11652465"/>
      <w:bookmarkStart w:id="1534" w:name="_Toc11652658"/>
      <w:bookmarkStart w:id="1535" w:name="_Toc11652853"/>
      <w:bookmarkStart w:id="1536" w:name="_Toc11666043"/>
      <w:bookmarkStart w:id="1537" w:name="_Toc11671837"/>
      <w:bookmarkStart w:id="1538" w:name="_Toc11674558"/>
      <w:bookmarkStart w:id="1539" w:name="_Toc11674925"/>
      <w:bookmarkStart w:id="1540" w:name="_Toc10655890"/>
      <w:bookmarkStart w:id="1541" w:name="_Toc10656084"/>
      <w:bookmarkStart w:id="1542" w:name="_Toc11652078"/>
      <w:bookmarkStart w:id="1543" w:name="_Toc11652272"/>
      <w:bookmarkStart w:id="1544" w:name="_Toc11652466"/>
      <w:bookmarkStart w:id="1545" w:name="_Toc11652659"/>
      <w:bookmarkStart w:id="1546" w:name="_Toc11652854"/>
      <w:bookmarkStart w:id="1547" w:name="_Toc11666044"/>
      <w:bookmarkStart w:id="1548" w:name="_Toc11671838"/>
      <w:bookmarkStart w:id="1549" w:name="_Toc11674559"/>
      <w:bookmarkStart w:id="1550" w:name="_Toc11674926"/>
      <w:bookmarkStart w:id="1551" w:name="_Toc10655891"/>
      <w:bookmarkStart w:id="1552" w:name="_Toc10656085"/>
      <w:bookmarkStart w:id="1553" w:name="_Toc11652079"/>
      <w:bookmarkStart w:id="1554" w:name="_Toc11652273"/>
      <w:bookmarkStart w:id="1555" w:name="_Toc11652467"/>
      <w:bookmarkStart w:id="1556" w:name="_Toc11652660"/>
      <w:bookmarkStart w:id="1557" w:name="_Toc11652855"/>
      <w:bookmarkStart w:id="1558" w:name="_Toc11666045"/>
      <w:bookmarkStart w:id="1559" w:name="_Toc11671839"/>
      <w:bookmarkStart w:id="1560" w:name="_Toc11674560"/>
      <w:bookmarkStart w:id="1561" w:name="_Toc11674927"/>
      <w:bookmarkStart w:id="1562" w:name="_Toc10655892"/>
      <w:bookmarkStart w:id="1563" w:name="_Toc10656086"/>
      <w:bookmarkStart w:id="1564" w:name="_Toc11652080"/>
      <w:bookmarkStart w:id="1565" w:name="_Toc11652274"/>
      <w:bookmarkStart w:id="1566" w:name="_Toc11652468"/>
      <w:bookmarkStart w:id="1567" w:name="_Toc11652661"/>
      <w:bookmarkStart w:id="1568" w:name="_Toc11652856"/>
      <w:bookmarkStart w:id="1569" w:name="_Toc11666046"/>
      <w:bookmarkStart w:id="1570" w:name="_Toc11671840"/>
      <w:bookmarkStart w:id="1571" w:name="_Toc11674561"/>
      <w:bookmarkStart w:id="1572" w:name="_Toc11674928"/>
      <w:bookmarkStart w:id="1573" w:name="_Toc10655893"/>
      <w:bookmarkStart w:id="1574" w:name="_Toc10656087"/>
      <w:bookmarkStart w:id="1575" w:name="_Toc11652081"/>
      <w:bookmarkStart w:id="1576" w:name="_Toc11652275"/>
      <w:bookmarkStart w:id="1577" w:name="_Toc11652469"/>
      <w:bookmarkStart w:id="1578" w:name="_Toc11652662"/>
      <w:bookmarkStart w:id="1579" w:name="_Toc11652857"/>
      <w:bookmarkStart w:id="1580" w:name="_Toc11666047"/>
      <w:bookmarkStart w:id="1581" w:name="_Toc11671841"/>
      <w:bookmarkStart w:id="1582" w:name="_Toc11674562"/>
      <w:bookmarkStart w:id="1583" w:name="_Toc11674929"/>
      <w:bookmarkStart w:id="1584" w:name="_Toc10655894"/>
      <w:bookmarkStart w:id="1585" w:name="_Toc10656088"/>
      <w:bookmarkStart w:id="1586" w:name="_Toc11652082"/>
      <w:bookmarkStart w:id="1587" w:name="_Toc11652276"/>
      <w:bookmarkStart w:id="1588" w:name="_Toc11652470"/>
      <w:bookmarkStart w:id="1589" w:name="_Toc11652663"/>
      <w:bookmarkStart w:id="1590" w:name="_Toc11652858"/>
      <w:bookmarkStart w:id="1591" w:name="_Toc11666048"/>
      <w:bookmarkStart w:id="1592" w:name="_Toc11671842"/>
      <w:bookmarkStart w:id="1593" w:name="_Toc11674563"/>
      <w:bookmarkStart w:id="1594" w:name="_Toc11674930"/>
      <w:bookmarkStart w:id="1595" w:name="_Toc10655895"/>
      <w:bookmarkStart w:id="1596" w:name="_Toc10656089"/>
      <w:bookmarkStart w:id="1597" w:name="_Toc11652083"/>
      <w:bookmarkStart w:id="1598" w:name="_Toc11652277"/>
      <w:bookmarkStart w:id="1599" w:name="_Toc11652471"/>
      <w:bookmarkStart w:id="1600" w:name="_Toc11652664"/>
      <w:bookmarkStart w:id="1601" w:name="_Toc11652859"/>
      <w:bookmarkStart w:id="1602" w:name="_Toc11666049"/>
      <w:bookmarkStart w:id="1603" w:name="_Toc11671843"/>
      <w:bookmarkStart w:id="1604" w:name="_Toc11674564"/>
      <w:bookmarkStart w:id="1605" w:name="_Toc11674931"/>
      <w:bookmarkStart w:id="1606" w:name="_Toc10655896"/>
      <w:bookmarkStart w:id="1607" w:name="_Toc10656090"/>
      <w:bookmarkStart w:id="1608" w:name="_Toc11652084"/>
      <w:bookmarkStart w:id="1609" w:name="_Toc11652278"/>
      <w:bookmarkStart w:id="1610" w:name="_Toc11652472"/>
      <w:bookmarkStart w:id="1611" w:name="_Toc11652665"/>
      <w:bookmarkStart w:id="1612" w:name="_Toc11652860"/>
      <w:bookmarkStart w:id="1613" w:name="_Toc11666050"/>
      <w:bookmarkStart w:id="1614" w:name="_Toc11671844"/>
      <w:bookmarkStart w:id="1615" w:name="_Toc11674565"/>
      <w:bookmarkStart w:id="1616" w:name="_Toc11674932"/>
      <w:bookmarkStart w:id="1617" w:name="_Toc10655897"/>
      <w:bookmarkStart w:id="1618" w:name="_Toc10656091"/>
      <w:bookmarkStart w:id="1619" w:name="_Toc11652085"/>
      <w:bookmarkStart w:id="1620" w:name="_Toc11652279"/>
      <w:bookmarkStart w:id="1621" w:name="_Toc11652473"/>
      <w:bookmarkStart w:id="1622" w:name="_Toc11652666"/>
      <w:bookmarkStart w:id="1623" w:name="_Toc11652861"/>
      <w:bookmarkStart w:id="1624" w:name="_Toc11666051"/>
      <w:bookmarkStart w:id="1625" w:name="_Toc11671845"/>
      <w:bookmarkStart w:id="1626" w:name="_Toc11674566"/>
      <w:bookmarkStart w:id="1627" w:name="_Toc11674933"/>
      <w:bookmarkStart w:id="1628" w:name="_Toc10655898"/>
      <w:bookmarkStart w:id="1629" w:name="_Toc10656092"/>
      <w:bookmarkStart w:id="1630" w:name="_Toc11652086"/>
      <w:bookmarkStart w:id="1631" w:name="_Toc11652280"/>
      <w:bookmarkStart w:id="1632" w:name="_Toc11652474"/>
      <w:bookmarkStart w:id="1633" w:name="_Toc11652667"/>
      <w:bookmarkStart w:id="1634" w:name="_Toc11652862"/>
      <w:bookmarkStart w:id="1635" w:name="_Toc11666052"/>
      <w:bookmarkStart w:id="1636" w:name="_Toc11671846"/>
      <w:bookmarkStart w:id="1637" w:name="_Toc11674567"/>
      <w:bookmarkStart w:id="1638" w:name="_Toc11674934"/>
      <w:bookmarkStart w:id="1639" w:name="_Toc10655899"/>
      <w:bookmarkStart w:id="1640" w:name="_Toc10656093"/>
      <w:bookmarkStart w:id="1641" w:name="_Toc11652087"/>
      <w:bookmarkStart w:id="1642" w:name="_Toc11652281"/>
      <w:bookmarkStart w:id="1643" w:name="_Toc11652475"/>
      <w:bookmarkStart w:id="1644" w:name="_Toc11652668"/>
      <w:bookmarkStart w:id="1645" w:name="_Toc11652863"/>
      <w:bookmarkStart w:id="1646" w:name="_Toc11666053"/>
      <w:bookmarkStart w:id="1647" w:name="_Toc11671847"/>
      <w:bookmarkStart w:id="1648" w:name="_Toc11674568"/>
      <w:bookmarkStart w:id="1649" w:name="_Toc11674935"/>
      <w:bookmarkStart w:id="1650" w:name="_Toc10655900"/>
      <w:bookmarkStart w:id="1651" w:name="_Toc10656094"/>
      <w:bookmarkStart w:id="1652" w:name="_Toc11652088"/>
      <w:bookmarkStart w:id="1653" w:name="_Toc11652282"/>
      <w:bookmarkStart w:id="1654" w:name="_Toc11652476"/>
      <w:bookmarkStart w:id="1655" w:name="_Toc11652669"/>
      <w:bookmarkStart w:id="1656" w:name="_Toc11652864"/>
      <w:bookmarkStart w:id="1657" w:name="_Toc11666054"/>
      <w:bookmarkStart w:id="1658" w:name="_Toc11671848"/>
      <w:bookmarkStart w:id="1659" w:name="_Toc11674569"/>
      <w:bookmarkStart w:id="1660" w:name="_Toc11674936"/>
      <w:bookmarkStart w:id="1661" w:name="_Toc10655901"/>
      <w:bookmarkStart w:id="1662" w:name="_Toc10656095"/>
      <w:bookmarkStart w:id="1663" w:name="_Toc11652089"/>
      <w:bookmarkStart w:id="1664" w:name="_Toc11652283"/>
      <w:bookmarkStart w:id="1665" w:name="_Toc11652477"/>
      <w:bookmarkStart w:id="1666" w:name="_Toc11652670"/>
      <w:bookmarkStart w:id="1667" w:name="_Toc11652865"/>
      <w:bookmarkStart w:id="1668" w:name="_Toc11666055"/>
      <w:bookmarkStart w:id="1669" w:name="_Toc11671849"/>
      <w:bookmarkStart w:id="1670" w:name="_Toc11674570"/>
      <w:bookmarkStart w:id="1671" w:name="_Toc11674937"/>
      <w:bookmarkStart w:id="1672" w:name="_Toc10655902"/>
      <w:bookmarkStart w:id="1673" w:name="_Toc10656096"/>
      <w:bookmarkStart w:id="1674" w:name="_Toc11652090"/>
      <w:bookmarkStart w:id="1675" w:name="_Toc11652284"/>
      <w:bookmarkStart w:id="1676" w:name="_Toc11652478"/>
      <w:bookmarkStart w:id="1677" w:name="_Toc11652671"/>
      <w:bookmarkStart w:id="1678" w:name="_Toc11652866"/>
      <w:bookmarkStart w:id="1679" w:name="_Toc11666056"/>
      <w:bookmarkStart w:id="1680" w:name="_Toc11671850"/>
      <w:bookmarkStart w:id="1681" w:name="_Toc11674571"/>
      <w:bookmarkStart w:id="1682" w:name="_Toc11674938"/>
      <w:bookmarkStart w:id="1683" w:name="_Toc10655903"/>
      <w:bookmarkStart w:id="1684" w:name="_Toc10656097"/>
      <w:bookmarkStart w:id="1685" w:name="_Toc11652091"/>
      <w:bookmarkStart w:id="1686" w:name="_Toc11652285"/>
      <w:bookmarkStart w:id="1687" w:name="_Toc11652479"/>
      <w:bookmarkStart w:id="1688" w:name="_Toc11652672"/>
      <w:bookmarkStart w:id="1689" w:name="_Toc11652867"/>
      <w:bookmarkStart w:id="1690" w:name="_Toc11666057"/>
      <w:bookmarkStart w:id="1691" w:name="_Toc11671851"/>
      <w:bookmarkStart w:id="1692" w:name="_Toc11674572"/>
      <w:bookmarkStart w:id="1693" w:name="_Toc11674939"/>
      <w:bookmarkStart w:id="1694" w:name="_Toc10655904"/>
      <w:bookmarkStart w:id="1695" w:name="_Toc10656098"/>
      <w:bookmarkStart w:id="1696" w:name="_Toc11652092"/>
      <w:bookmarkStart w:id="1697" w:name="_Toc11652286"/>
      <w:bookmarkStart w:id="1698" w:name="_Toc11652480"/>
      <w:bookmarkStart w:id="1699" w:name="_Toc11652673"/>
      <w:bookmarkStart w:id="1700" w:name="_Toc11652868"/>
      <w:bookmarkStart w:id="1701" w:name="_Toc11666058"/>
      <w:bookmarkStart w:id="1702" w:name="_Toc11671852"/>
      <w:bookmarkStart w:id="1703" w:name="_Toc11674573"/>
      <w:bookmarkStart w:id="1704" w:name="_Toc11674940"/>
      <w:bookmarkStart w:id="1705" w:name="_Toc10655905"/>
      <w:bookmarkStart w:id="1706" w:name="_Toc10656099"/>
      <w:bookmarkStart w:id="1707" w:name="_Toc11652093"/>
      <w:bookmarkStart w:id="1708" w:name="_Toc11652287"/>
      <w:bookmarkStart w:id="1709" w:name="_Toc11652481"/>
      <w:bookmarkStart w:id="1710" w:name="_Toc11652674"/>
      <w:bookmarkStart w:id="1711" w:name="_Toc11652869"/>
      <w:bookmarkStart w:id="1712" w:name="_Toc11666059"/>
      <w:bookmarkStart w:id="1713" w:name="_Toc11671853"/>
      <w:bookmarkStart w:id="1714" w:name="_Toc11674574"/>
      <w:bookmarkStart w:id="1715" w:name="_Toc11674941"/>
      <w:bookmarkStart w:id="1716" w:name="_Toc10655906"/>
      <w:bookmarkStart w:id="1717" w:name="_Toc10656100"/>
      <w:bookmarkStart w:id="1718" w:name="_Toc11652094"/>
      <w:bookmarkStart w:id="1719" w:name="_Toc11652288"/>
      <w:bookmarkStart w:id="1720" w:name="_Toc11652482"/>
      <w:bookmarkStart w:id="1721" w:name="_Toc11652675"/>
      <w:bookmarkStart w:id="1722" w:name="_Toc11652870"/>
      <w:bookmarkStart w:id="1723" w:name="_Toc11666060"/>
      <w:bookmarkStart w:id="1724" w:name="_Toc11671854"/>
      <w:bookmarkStart w:id="1725" w:name="_Toc11674575"/>
      <w:bookmarkStart w:id="1726" w:name="_Toc11674942"/>
      <w:bookmarkStart w:id="1727" w:name="_Toc10655907"/>
      <w:bookmarkStart w:id="1728" w:name="_Toc10656101"/>
      <w:bookmarkStart w:id="1729" w:name="_Toc11652095"/>
      <w:bookmarkStart w:id="1730" w:name="_Toc11652289"/>
      <w:bookmarkStart w:id="1731" w:name="_Toc11652483"/>
      <w:bookmarkStart w:id="1732" w:name="_Toc11652676"/>
      <w:bookmarkStart w:id="1733" w:name="_Toc11652871"/>
      <w:bookmarkStart w:id="1734" w:name="_Toc11666061"/>
      <w:bookmarkStart w:id="1735" w:name="_Toc11671855"/>
      <w:bookmarkStart w:id="1736" w:name="_Toc11674576"/>
      <w:bookmarkStart w:id="1737" w:name="_Toc11674943"/>
      <w:bookmarkStart w:id="1738" w:name="_Toc10655908"/>
      <w:bookmarkStart w:id="1739" w:name="_Toc10656102"/>
      <w:bookmarkStart w:id="1740" w:name="_Toc11652096"/>
      <w:bookmarkStart w:id="1741" w:name="_Toc11652290"/>
      <w:bookmarkStart w:id="1742" w:name="_Toc11652484"/>
      <w:bookmarkStart w:id="1743" w:name="_Toc11652677"/>
      <w:bookmarkStart w:id="1744" w:name="_Toc11652872"/>
      <w:bookmarkStart w:id="1745" w:name="_Toc11666062"/>
      <w:bookmarkStart w:id="1746" w:name="_Toc11671856"/>
      <w:bookmarkStart w:id="1747" w:name="_Toc11674577"/>
      <w:bookmarkStart w:id="1748" w:name="_Toc11674944"/>
      <w:bookmarkStart w:id="1749" w:name="_Toc10655909"/>
      <w:bookmarkStart w:id="1750" w:name="_Toc10656103"/>
      <w:bookmarkStart w:id="1751" w:name="_Toc11652097"/>
      <w:bookmarkStart w:id="1752" w:name="_Toc11652291"/>
      <w:bookmarkStart w:id="1753" w:name="_Toc11652485"/>
      <w:bookmarkStart w:id="1754" w:name="_Toc11652678"/>
      <w:bookmarkStart w:id="1755" w:name="_Toc11652873"/>
      <w:bookmarkStart w:id="1756" w:name="_Toc11666063"/>
      <w:bookmarkStart w:id="1757" w:name="_Toc11671857"/>
      <w:bookmarkStart w:id="1758" w:name="_Toc11674578"/>
      <w:bookmarkStart w:id="1759" w:name="_Toc11674945"/>
      <w:bookmarkStart w:id="1760" w:name="_Toc10655910"/>
      <w:bookmarkStart w:id="1761" w:name="_Toc10656104"/>
      <w:bookmarkStart w:id="1762" w:name="_Toc11652098"/>
      <w:bookmarkStart w:id="1763" w:name="_Toc11652292"/>
      <w:bookmarkStart w:id="1764" w:name="_Toc11652486"/>
      <w:bookmarkStart w:id="1765" w:name="_Toc11652679"/>
      <w:bookmarkStart w:id="1766" w:name="_Toc11652874"/>
      <w:bookmarkStart w:id="1767" w:name="_Toc11666064"/>
      <w:bookmarkStart w:id="1768" w:name="_Toc11671858"/>
      <w:bookmarkStart w:id="1769" w:name="_Toc11674579"/>
      <w:bookmarkStart w:id="1770" w:name="_Toc11674946"/>
      <w:bookmarkStart w:id="1771" w:name="_Toc10655911"/>
      <w:bookmarkStart w:id="1772" w:name="_Toc10656105"/>
      <w:bookmarkStart w:id="1773" w:name="_Toc11652099"/>
      <w:bookmarkStart w:id="1774" w:name="_Toc11652293"/>
      <w:bookmarkStart w:id="1775" w:name="_Toc11652487"/>
      <w:bookmarkStart w:id="1776" w:name="_Toc11652680"/>
      <w:bookmarkStart w:id="1777" w:name="_Toc11652875"/>
      <w:bookmarkStart w:id="1778" w:name="_Toc11666065"/>
      <w:bookmarkStart w:id="1779" w:name="_Toc11671859"/>
      <w:bookmarkStart w:id="1780" w:name="_Toc11674580"/>
      <w:bookmarkStart w:id="1781" w:name="_Toc11674947"/>
      <w:bookmarkStart w:id="1782" w:name="_Toc10655912"/>
      <w:bookmarkStart w:id="1783" w:name="_Toc10656106"/>
      <w:bookmarkStart w:id="1784" w:name="_Toc11652100"/>
      <w:bookmarkStart w:id="1785" w:name="_Toc11652294"/>
      <w:bookmarkStart w:id="1786" w:name="_Toc11652488"/>
      <w:bookmarkStart w:id="1787" w:name="_Toc11652681"/>
      <w:bookmarkStart w:id="1788" w:name="_Toc11652876"/>
      <w:bookmarkStart w:id="1789" w:name="_Toc11666066"/>
      <w:bookmarkStart w:id="1790" w:name="_Toc11671860"/>
      <w:bookmarkStart w:id="1791" w:name="_Toc11674581"/>
      <w:bookmarkStart w:id="1792" w:name="_Toc11674948"/>
      <w:bookmarkStart w:id="1793" w:name="_Toc10655913"/>
      <w:bookmarkStart w:id="1794" w:name="_Toc10656107"/>
      <w:bookmarkStart w:id="1795" w:name="_Toc11652101"/>
      <w:bookmarkStart w:id="1796" w:name="_Toc11652295"/>
      <w:bookmarkStart w:id="1797" w:name="_Toc11652489"/>
      <w:bookmarkStart w:id="1798" w:name="_Toc11652682"/>
      <w:bookmarkStart w:id="1799" w:name="_Toc11652877"/>
      <w:bookmarkStart w:id="1800" w:name="_Toc11666067"/>
      <w:bookmarkStart w:id="1801" w:name="_Toc11671861"/>
      <w:bookmarkStart w:id="1802" w:name="_Toc11674582"/>
      <w:bookmarkStart w:id="1803" w:name="_Toc11674949"/>
      <w:bookmarkStart w:id="1804" w:name="_Toc10655914"/>
      <w:bookmarkStart w:id="1805" w:name="_Toc10656108"/>
      <w:bookmarkStart w:id="1806" w:name="_Toc11652102"/>
      <w:bookmarkStart w:id="1807" w:name="_Toc11652296"/>
      <w:bookmarkStart w:id="1808" w:name="_Toc11652490"/>
      <w:bookmarkStart w:id="1809" w:name="_Toc11652683"/>
      <w:bookmarkStart w:id="1810" w:name="_Toc11652878"/>
      <w:bookmarkStart w:id="1811" w:name="_Toc11666068"/>
      <w:bookmarkStart w:id="1812" w:name="_Toc11671862"/>
      <w:bookmarkStart w:id="1813" w:name="_Toc11674583"/>
      <w:bookmarkStart w:id="1814" w:name="_Toc11674950"/>
      <w:bookmarkStart w:id="1815" w:name="_Toc10655915"/>
      <w:bookmarkStart w:id="1816" w:name="_Toc10656109"/>
      <w:bookmarkStart w:id="1817" w:name="_Toc11652103"/>
      <w:bookmarkStart w:id="1818" w:name="_Toc11652297"/>
      <w:bookmarkStart w:id="1819" w:name="_Toc11652491"/>
      <w:bookmarkStart w:id="1820" w:name="_Toc11652684"/>
      <w:bookmarkStart w:id="1821" w:name="_Toc11652879"/>
      <w:bookmarkStart w:id="1822" w:name="_Toc11666069"/>
      <w:bookmarkStart w:id="1823" w:name="_Toc11671863"/>
      <w:bookmarkStart w:id="1824" w:name="_Toc11674584"/>
      <w:bookmarkStart w:id="1825" w:name="_Toc11674951"/>
      <w:bookmarkStart w:id="1826" w:name="_Toc10655916"/>
      <w:bookmarkStart w:id="1827" w:name="_Toc10656110"/>
      <w:bookmarkStart w:id="1828" w:name="_Toc11652104"/>
      <w:bookmarkStart w:id="1829" w:name="_Toc11652298"/>
      <w:bookmarkStart w:id="1830" w:name="_Toc11652492"/>
      <w:bookmarkStart w:id="1831" w:name="_Toc11652685"/>
      <w:bookmarkStart w:id="1832" w:name="_Toc11652880"/>
      <w:bookmarkStart w:id="1833" w:name="_Toc11666070"/>
      <w:bookmarkStart w:id="1834" w:name="_Toc11671864"/>
      <w:bookmarkStart w:id="1835" w:name="_Toc11674585"/>
      <w:bookmarkStart w:id="1836" w:name="_Toc11674952"/>
      <w:bookmarkStart w:id="1837" w:name="_Toc10655917"/>
      <w:bookmarkStart w:id="1838" w:name="_Toc10656111"/>
      <w:bookmarkStart w:id="1839" w:name="_Toc11652105"/>
      <w:bookmarkStart w:id="1840" w:name="_Toc11652299"/>
      <w:bookmarkStart w:id="1841" w:name="_Toc11652493"/>
      <w:bookmarkStart w:id="1842" w:name="_Toc11652686"/>
      <w:bookmarkStart w:id="1843" w:name="_Toc11652881"/>
      <w:bookmarkStart w:id="1844" w:name="_Toc11666071"/>
      <w:bookmarkStart w:id="1845" w:name="_Toc11671865"/>
      <w:bookmarkStart w:id="1846" w:name="_Toc11674586"/>
      <w:bookmarkStart w:id="1847" w:name="_Toc11674953"/>
      <w:bookmarkStart w:id="1848" w:name="_Toc10655918"/>
      <w:bookmarkStart w:id="1849" w:name="_Toc10656112"/>
      <w:bookmarkStart w:id="1850" w:name="_Toc11652106"/>
      <w:bookmarkStart w:id="1851" w:name="_Toc11652300"/>
      <w:bookmarkStart w:id="1852" w:name="_Toc11652494"/>
      <w:bookmarkStart w:id="1853" w:name="_Toc11652687"/>
      <w:bookmarkStart w:id="1854" w:name="_Toc11652882"/>
      <w:bookmarkStart w:id="1855" w:name="_Toc11666072"/>
      <w:bookmarkStart w:id="1856" w:name="_Toc11671866"/>
      <w:bookmarkStart w:id="1857" w:name="_Toc11674587"/>
      <w:bookmarkStart w:id="1858" w:name="_Toc11674954"/>
      <w:bookmarkStart w:id="1859" w:name="_Toc10655919"/>
      <w:bookmarkStart w:id="1860" w:name="_Toc10656113"/>
      <w:bookmarkStart w:id="1861" w:name="_Toc11652107"/>
      <w:bookmarkStart w:id="1862" w:name="_Toc11652301"/>
      <w:bookmarkStart w:id="1863" w:name="_Toc11652495"/>
      <w:bookmarkStart w:id="1864" w:name="_Toc11652688"/>
      <w:bookmarkStart w:id="1865" w:name="_Toc11652883"/>
      <w:bookmarkStart w:id="1866" w:name="_Toc11666073"/>
      <w:bookmarkStart w:id="1867" w:name="_Toc11671867"/>
      <w:bookmarkStart w:id="1868" w:name="_Toc11674588"/>
      <w:bookmarkStart w:id="1869" w:name="_Toc11674955"/>
      <w:bookmarkStart w:id="1870" w:name="_Toc10655920"/>
      <w:bookmarkStart w:id="1871" w:name="_Toc10656114"/>
      <w:bookmarkStart w:id="1872" w:name="_Toc11652108"/>
      <w:bookmarkStart w:id="1873" w:name="_Toc11652302"/>
      <w:bookmarkStart w:id="1874" w:name="_Toc11652496"/>
      <w:bookmarkStart w:id="1875" w:name="_Toc11652689"/>
      <w:bookmarkStart w:id="1876" w:name="_Toc11652884"/>
      <w:bookmarkStart w:id="1877" w:name="_Toc11666074"/>
      <w:bookmarkStart w:id="1878" w:name="_Toc11671868"/>
      <w:bookmarkStart w:id="1879" w:name="_Toc11674589"/>
      <w:bookmarkStart w:id="1880" w:name="_Toc11674956"/>
      <w:bookmarkStart w:id="1881" w:name="_Toc10655921"/>
      <w:bookmarkStart w:id="1882" w:name="_Toc10656115"/>
      <w:bookmarkStart w:id="1883" w:name="_Toc11652109"/>
      <w:bookmarkStart w:id="1884" w:name="_Toc11652303"/>
      <w:bookmarkStart w:id="1885" w:name="_Toc11652497"/>
      <w:bookmarkStart w:id="1886" w:name="_Toc11652690"/>
      <w:bookmarkStart w:id="1887" w:name="_Toc11652885"/>
      <w:bookmarkStart w:id="1888" w:name="_Toc11666075"/>
      <w:bookmarkStart w:id="1889" w:name="_Toc11671869"/>
      <w:bookmarkStart w:id="1890" w:name="_Toc11674590"/>
      <w:bookmarkStart w:id="1891" w:name="_Toc11674957"/>
      <w:bookmarkStart w:id="1892" w:name="_Toc10655922"/>
      <w:bookmarkStart w:id="1893" w:name="_Toc10656116"/>
      <w:bookmarkStart w:id="1894" w:name="_Toc11652110"/>
      <w:bookmarkStart w:id="1895" w:name="_Toc11652304"/>
      <w:bookmarkStart w:id="1896" w:name="_Toc11652498"/>
      <w:bookmarkStart w:id="1897" w:name="_Toc11652691"/>
      <w:bookmarkStart w:id="1898" w:name="_Toc11652886"/>
      <w:bookmarkStart w:id="1899" w:name="_Toc11666076"/>
      <w:bookmarkStart w:id="1900" w:name="_Toc11671870"/>
      <w:bookmarkStart w:id="1901" w:name="_Toc11674591"/>
      <w:bookmarkStart w:id="1902" w:name="_Toc11674958"/>
      <w:bookmarkStart w:id="1903" w:name="_Toc10655923"/>
      <w:bookmarkStart w:id="1904" w:name="_Toc10656117"/>
      <w:bookmarkStart w:id="1905" w:name="_Toc11652111"/>
      <w:bookmarkStart w:id="1906" w:name="_Toc11652305"/>
      <w:bookmarkStart w:id="1907" w:name="_Toc11652499"/>
      <w:bookmarkStart w:id="1908" w:name="_Toc11652692"/>
      <w:bookmarkStart w:id="1909" w:name="_Toc11652887"/>
      <w:bookmarkStart w:id="1910" w:name="_Toc11666077"/>
      <w:bookmarkStart w:id="1911" w:name="_Toc11671871"/>
      <w:bookmarkStart w:id="1912" w:name="_Toc11674592"/>
      <w:bookmarkStart w:id="1913" w:name="_Toc11674959"/>
      <w:bookmarkStart w:id="1914" w:name="_Toc8492110"/>
      <w:bookmarkStart w:id="1915" w:name="_Toc8492246"/>
      <w:bookmarkStart w:id="1916" w:name="_Toc10655924"/>
      <w:bookmarkStart w:id="1917" w:name="_Toc10656118"/>
      <w:bookmarkStart w:id="1918" w:name="_Toc11652112"/>
      <w:bookmarkStart w:id="1919" w:name="_Toc11652306"/>
      <w:bookmarkStart w:id="1920" w:name="_Toc11652500"/>
      <w:bookmarkStart w:id="1921" w:name="_Toc11652693"/>
      <w:bookmarkStart w:id="1922" w:name="_Toc11652888"/>
      <w:bookmarkStart w:id="1923" w:name="_Toc11666078"/>
      <w:bookmarkStart w:id="1924" w:name="_Toc11671872"/>
      <w:bookmarkStart w:id="1925" w:name="_Toc11674593"/>
      <w:bookmarkStart w:id="1926" w:name="_Toc11674960"/>
      <w:bookmarkStart w:id="1927" w:name="_Toc10655925"/>
      <w:bookmarkStart w:id="1928" w:name="_Toc10656119"/>
      <w:bookmarkStart w:id="1929" w:name="_Toc11652113"/>
      <w:bookmarkStart w:id="1930" w:name="_Toc11652307"/>
      <w:bookmarkStart w:id="1931" w:name="_Toc11652501"/>
      <w:bookmarkStart w:id="1932" w:name="_Toc11652694"/>
      <w:bookmarkStart w:id="1933" w:name="_Toc11652889"/>
      <w:bookmarkStart w:id="1934" w:name="_Toc11666079"/>
      <w:bookmarkStart w:id="1935" w:name="_Toc11671873"/>
      <w:bookmarkStart w:id="1936" w:name="_Toc11674594"/>
      <w:bookmarkStart w:id="1937" w:name="_Toc11674961"/>
      <w:bookmarkStart w:id="1938" w:name="_Toc10655926"/>
      <w:bookmarkStart w:id="1939" w:name="_Toc10656120"/>
      <w:bookmarkStart w:id="1940" w:name="_Toc11652114"/>
      <w:bookmarkStart w:id="1941" w:name="_Toc11652308"/>
      <w:bookmarkStart w:id="1942" w:name="_Toc11652502"/>
      <w:bookmarkStart w:id="1943" w:name="_Toc11652695"/>
      <w:bookmarkStart w:id="1944" w:name="_Toc11652890"/>
      <w:bookmarkStart w:id="1945" w:name="_Toc11666080"/>
      <w:bookmarkStart w:id="1946" w:name="_Toc11671874"/>
      <w:bookmarkStart w:id="1947" w:name="_Toc11674595"/>
      <w:bookmarkStart w:id="1948" w:name="_Toc11674962"/>
      <w:bookmarkStart w:id="1949" w:name="_Toc10655927"/>
      <w:bookmarkStart w:id="1950" w:name="_Toc10656121"/>
      <w:bookmarkStart w:id="1951" w:name="_Toc11652115"/>
      <w:bookmarkStart w:id="1952" w:name="_Toc11652309"/>
      <w:bookmarkStart w:id="1953" w:name="_Toc11652503"/>
      <w:bookmarkStart w:id="1954" w:name="_Toc11652696"/>
      <w:bookmarkStart w:id="1955" w:name="_Toc11652891"/>
      <w:bookmarkStart w:id="1956" w:name="_Toc11666081"/>
      <w:bookmarkStart w:id="1957" w:name="_Toc11671875"/>
      <w:bookmarkStart w:id="1958" w:name="_Toc11674596"/>
      <w:bookmarkStart w:id="1959" w:name="_Toc11674963"/>
      <w:bookmarkStart w:id="1960" w:name="_Toc10655928"/>
      <w:bookmarkStart w:id="1961" w:name="_Toc10656122"/>
      <w:bookmarkStart w:id="1962" w:name="_Toc11652116"/>
      <w:bookmarkStart w:id="1963" w:name="_Toc11652310"/>
      <w:bookmarkStart w:id="1964" w:name="_Toc11652504"/>
      <w:bookmarkStart w:id="1965" w:name="_Toc11652697"/>
      <w:bookmarkStart w:id="1966" w:name="_Toc11652892"/>
      <w:bookmarkStart w:id="1967" w:name="_Toc11666082"/>
      <w:bookmarkStart w:id="1968" w:name="_Toc11671876"/>
      <w:bookmarkStart w:id="1969" w:name="_Toc11674597"/>
      <w:bookmarkStart w:id="1970" w:name="_Toc11674964"/>
      <w:bookmarkStart w:id="1971" w:name="_Toc10655929"/>
      <w:bookmarkStart w:id="1972" w:name="_Toc10656123"/>
      <w:bookmarkStart w:id="1973" w:name="_Toc11652117"/>
      <w:bookmarkStart w:id="1974" w:name="_Toc11652311"/>
      <w:bookmarkStart w:id="1975" w:name="_Toc11652505"/>
      <w:bookmarkStart w:id="1976" w:name="_Toc11652698"/>
      <w:bookmarkStart w:id="1977" w:name="_Toc11652893"/>
      <w:bookmarkStart w:id="1978" w:name="_Toc11666083"/>
      <w:bookmarkStart w:id="1979" w:name="_Toc11671877"/>
      <w:bookmarkStart w:id="1980" w:name="_Toc11674598"/>
      <w:bookmarkStart w:id="1981" w:name="_Toc11674965"/>
      <w:bookmarkStart w:id="1982" w:name="_Toc10655930"/>
      <w:bookmarkStart w:id="1983" w:name="_Toc10656124"/>
      <w:bookmarkStart w:id="1984" w:name="_Toc11652118"/>
      <w:bookmarkStart w:id="1985" w:name="_Toc11652312"/>
      <w:bookmarkStart w:id="1986" w:name="_Toc11652506"/>
      <w:bookmarkStart w:id="1987" w:name="_Toc11652699"/>
      <w:bookmarkStart w:id="1988" w:name="_Toc11652894"/>
      <w:bookmarkStart w:id="1989" w:name="_Toc11666084"/>
      <w:bookmarkStart w:id="1990" w:name="_Toc11671878"/>
      <w:bookmarkStart w:id="1991" w:name="_Toc11674599"/>
      <w:bookmarkStart w:id="1992" w:name="_Toc11674966"/>
      <w:bookmarkStart w:id="1993" w:name="_Toc10655931"/>
      <w:bookmarkStart w:id="1994" w:name="_Toc10656125"/>
      <w:bookmarkStart w:id="1995" w:name="_Toc11652119"/>
      <w:bookmarkStart w:id="1996" w:name="_Toc11652313"/>
      <w:bookmarkStart w:id="1997" w:name="_Toc11652507"/>
      <w:bookmarkStart w:id="1998" w:name="_Toc11652700"/>
      <w:bookmarkStart w:id="1999" w:name="_Toc11652895"/>
      <w:bookmarkStart w:id="2000" w:name="_Toc11666085"/>
      <w:bookmarkStart w:id="2001" w:name="_Toc11671879"/>
      <w:bookmarkStart w:id="2002" w:name="_Toc11674600"/>
      <w:bookmarkStart w:id="2003" w:name="_Toc11674967"/>
      <w:bookmarkStart w:id="2004" w:name="_Toc10655932"/>
      <w:bookmarkStart w:id="2005" w:name="_Toc10656126"/>
      <w:bookmarkStart w:id="2006" w:name="_Toc11652120"/>
      <w:bookmarkStart w:id="2007" w:name="_Toc11652314"/>
      <w:bookmarkStart w:id="2008" w:name="_Toc11652508"/>
      <w:bookmarkStart w:id="2009" w:name="_Toc11652701"/>
      <w:bookmarkStart w:id="2010" w:name="_Toc11652896"/>
      <w:bookmarkStart w:id="2011" w:name="_Toc11666086"/>
      <w:bookmarkStart w:id="2012" w:name="_Toc11671880"/>
      <w:bookmarkStart w:id="2013" w:name="_Toc11674601"/>
      <w:bookmarkStart w:id="2014" w:name="_Toc11674968"/>
      <w:bookmarkStart w:id="2015" w:name="_Toc10655933"/>
      <w:bookmarkStart w:id="2016" w:name="_Toc10656127"/>
      <w:bookmarkStart w:id="2017" w:name="_Toc11652121"/>
      <w:bookmarkStart w:id="2018" w:name="_Toc11652315"/>
      <w:bookmarkStart w:id="2019" w:name="_Toc11652509"/>
      <w:bookmarkStart w:id="2020" w:name="_Toc11652702"/>
      <w:bookmarkStart w:id="2021" w:name="_Toc11652897"/>
      <w:bookmarkStart w:id="2022" w:name="_Toc11666087"/>
      <w:bookmarkStart w:id="2023" w:name="_Toc11671881"/>
      <w:bookmarkStart w:id="2024" w:name="_Toc11674602"/>
      <w:bookmarkStart w:id="2025" w:name="_Toc11674969"/>
      <w:bookmarkStart w:id="2026" w:name="_Toc10655934"/>
      <w:bookmarkStart w:id="2027" w:name="_Toc10656128"/>
      <w:bookmarkStart w:id="2028" w:name="_Toc11652122"/>
      <w:bookmarkStart w:id="2029" w:name="_Toc11652316"/>
      <w:bookmarkStart w:id="2030" w:name="_Toc11652510"/>
      <w:bookmarkStart w:id="2031" w:name="_Toc11652703"/>
      <w:bookmarkStart w:id="2032" w:name="_Toc11652898"/>
      <w:bookmarkStart w:id="2033" w:name="_Toc11666088"/>
      <w:bookmarkStart w:id="2034" w:name="_Toc11671882"/>
      <w:bookmarkStart w:id="2035" w:name="_Toc11674603"/>
      <w:bookmarkStart w:id="2036" w:name="_Toc11674970"/>
      <w:bookmarkStart w:id="2037" w:name="_Toc10655935"/>
      <w:bookmarkStart w:id="2038" w:name="_Toc10656129"/>
      <w:bookmarkStart w:id="2039" w:name="_Toc11652123"/>
      <w:bookmarkStart w:id="2040" w:name="_Toc11652317"/>
      <w:bookmarkStart w:id="2041" w:name="_Toc11652511"/>
      <w:bookmarkStart w:id="2042" w:name="_Toc11652704"/>
      <w:bookmarkStart w:id="2043" w:name="_Toc11652899"/>
      <w:bookmarkStart w:id="2044" w:name="_Toc11666089"/>
      <w:bookmarkStart w:id="2045" w:name="_Toc11671883"/>
      <w:bookmarkStart w:id="2046" w:name="_Toc11674604"/>
      <w:bookmarkStart w:id="2047" w:name="_Toc11674971"/>
      <w:bookmarkStart w:id="2048" w:name="_Toc10655936"/>
      <w:bookmarkStart w:id="2049" w:name="_Toc10656130"/>
      <w:bookmarkStart w:id="2050" w:name="_Toc11652124"/>
      <w:bookmarkStart w:id="2051" w:name="_Toc11652318"/>
      <w:bookmarkStart w:id="2052" w:name="_Toc11652512"/>
      <w:bookmarkStart w:id="2053" w:name="_Toc11652705"/>
      <w:bookmarkStart w:id="2054" w:name="_Toc11652900"/>
      <w:bookmarkStart w:id="2055" w:name="_Toc11666090"/>
      <w:bookmarkStart w:id="2056" w:name="_Toc11671884"/>
      <w:bookmarkStart w:id="2057" w:name="_Toc11674605"/>
      <w:bookmarkStart w:id="2058" w:name="_Toc11674972"/>
      <w:bookmarkStart w:id="2059" w:name="_Toc10655937"/>
      <w:bookmarkStart w:id="2060" w:name="_Toc10656131"/>
      <w:bookmarkStart w:id="2061" w:name="_Toc11652125"/>
      <w:bookmarkStart w:id="2062" w:name="_Toc11652319"/>
      <w:bookmarkStart w:id="2063" w:name="_Toc11652513"/>
      <w:bookmarkStart w:id="2064" w:name="_Toc11652706"/>
      <w:bookmarkStart w:id="2065" w:name="_Toc11652901"/>
      <w:bookmarkStart w:id="2066" w:name="_Toc11666091"/>
      <w:bookmarkStart w:id="2067" w:name="_Toc11671885"/>
      <w:bookmarkStart w:id="2068" w:name="_Toc11674606"/>
      <w:bookmarkStart w:id="2069" w:name="_Toc11674973"/>
      <w:bookmarkStart w:id="2070" w:name="_Toc10655938"/>
      <w:bookmarkStart w:id="2071" w:name="_Toc10656132"/>
      <w:bookmarkStart w:id="2072" w:name="_Toc11652126"/>
      <w:bookmarkStart w:id="2073" w:name="_Toc11652320"/>
      <w:bookmarkStart w:id="2074" w:name="_Toc11652514"/>
      <w:bookmarkStart w:id="2075" w:name="_Toc11652707"/>
      <w:bookmarkStart w:id="2076" w:name="_Toc11652902"/>
      <w:bookmarkStart w:id="2077" w:name="_Toc11666092"/>
      <w:bookmarkStart w:id="2078" w:name="_Toc11671886"/>
      <w:bookmarkStart w:id="2079" w:name="_Toc11674607"/>
      <w:bookmarkStart w:id="2080" w:name="_Toc11674974"/>
      <w:bookmarkStart w:id="2081" w:name="_Toc10655939"/>
      <w:bookmarkStart w:id="2082" w:name="_Toc10656133"/>
      <w:bookmarkStart w:id="2083" w:name="_Toc11652127"/>
      <w:bookmarkStart w:id="2084" w:name="_Toc11652321"/>
      <w:bookmarkStart w:id="2085" w:name="_Toc11652515"/>
      <w:bookmarkStart w:id="2086" w:name="_Toc11652708"/>
      <w:bookmarkStart w:id="2087" w:name="_Toc11652903"/>
      <w:bookmarkStart w:id="2088" w:name="_Toc11666093"/>
      <w:bookmarkStart w:id="2089" w:name="_Toc11671887"/>
      <w:bookmarkStart w:id="2090" w:name="_Toc11674608"/>
      <w:bookmarkStart w:id="2091" w:name="_Toc11674975"/>
      <w:bookmarkStart w:id="2092" w:name="_Toc10655940"/>
      <w:bookmarkStart w:id="2093" w:name="_Toc10656134"/>
      <w:bookmarkStart w:id="2094" w:name="_Toc11652128"/>
      <w:bookmarkStart w:id="2095" w:name="_Toc11652322"/>
      <w:bookmarkStart w:id="2096" w:name="_Toc11652516"/>
      <w:bookmarkStart w:id="2097" w:name="_Toc11652709"/>
      <w:bookmarkStart w:id="2098" w:name="_Toc11652904"/>
      <w:bookmarkStart w:id="2099" w:name="_Toc11666094"/>
      <w:bookmarkStart w:id="2100" w:name="_Toc11671888"/>
      <w:bookmarkStart w:id="2101" w:name="_Toc11674609"/>
      <w:bookmarkStart w:id="2102" w:name="_Toc11674976"/>
      <w:bookmarkStart w:id="2103" w:name="_Toc10655941"/>
      <w:bookmarkStart w:id="2104" w:name="_Toc10656135"/>
      <w:bookmarkStart w:id="2105" w:name="_Toc11652129"/>
      <w:bookmarkStart w:id="2106" w:name="_Toc11652323"/>
      <w:bookmarkStart w:id="2107" w:name="_Toc11652517"/>
      <w:bookmarkStart w:id="2108" w:name="_Toc11652710"/>
      <w:bookmarkStart w:id="2109" w:name="_Toc11652905"/>
      <w:bookmarkStart w:id="2110" w:name="_Toc11666095"/>
      <w:bookmarkStart w:id="2111" w:name="_Toc11671889"/>
      <w:bookmarkStart w:id="2112" w:name="_Toc11674610"/>
      <w:bookmarkStart w:id="2113" w:name="_Toc11674977"/>
      <w:bookmarkStart w:id="2114" w:name="_Toc10655942"/>
      <w:bookmarkStart w:id="2115" w:name="_Toc10656136"/>
      <w:bookmarkStart w:id="2116" w:name="_Toc11652130"/>
      <w:bookmarkStart w:id="2117" w:name="_Toc11652324"/>
      <w:bookmarkStart w:id="2118" w:name="_Toc11652518"/>
      <w:bookmarkStart w:id="2119" w:name="_Toc11652711"/>
      <w:bookmarkStart w:id="2120" w:name="_Toc11652906"/>
      <w:bookmarkStart w:id="2121" w:name="_Toc11666096"/>
      <w:bookmarkStart w:id="2122" w:name="_Toc11671890"/>
      <w:bookmarkStart w:id="2123" w:name="_Toc11674611"/>
      <w:bookmarkStart w:id="2124" w:name="_Toc11674978"/>
      <w:bookmarkStart w:id="2125" w:name="_Toc10655943"/>
      <w:bookmarkStart w:id="2126" w:name="_Toc10656137"/>
      <w:bookmarkStart w:id="2127" w:name="_Toc11652131"/>
      <w:bookmarkStart w:id="2128" w:name="_Toc11652325"/>
      <w:bookmarkStart w:id="2129" w:name="_Toc11652519"/>
      <w:bookmarkStart w:id="2130" w:name="_Toc11652712"/>
      <w:bookmarkStart w:id="2131" w:name="_Toc11652907"/>
      <w:bookmarkStart w:id="2132" w:name="_Toc11666097"/>
      <w:bookmarkStart w:id="2133" w:name="_Toc11671891"/>
      <w:bookmarkStart w:id="2134" w:name="_Toc11674612"/>
      <w:bookmarkStart w:id="2135" w:name="_Toc11674979"/>
      <w:bookmarkStart w:id="2136" w:name="_Toc10655944"/>
      <w:bookmarkStart w:id="2137" w:name="_Toc10656138"/>
      <w:bookmarkStart w:id="2138" w:name="_Toc11652132"/>
      <w:bookmarkStart w:id="2139" w:name="_Toc11652326"/>
      <w:bookmarkStart w:id="2140" w:name="_Toc11652520"/>
      <w:bookmarkStart w:id="2141" w:name="_Toc11652713"/>
      <w:bookmarkStart w:id="2142" w:name="_Toc11652908"/>
      <w:bookmarkStart w:id="2143" w:name="_Toc11666098"/>
      <w:bookmarkStart w:id="2144" w:name="_Toc11671892"/>
      <w:bookmarkStart w:id="2145" w:name="_Toc11674613"/>
      <w:bookmarkStart w:id="2146" w:name="_Toc11674980"/>
      <w:bookmarkStart w:id="2147" w:name="_Toc10655945"/>
      <w:bookmarkStart w:id="2148" w:name="_Toc10656139"/>
      <w:bookmarkStart w:id="2149" w:name="_Toc11652133"/>
      <w:bookmarkStart w:id="2150" w:name="_Toc11652327"/>
      <w:bookmarkStart w:id="2151" w:name="_Toc11652521"/>
      <w:bookmarkStart w:id="2152" w:name="_Toc11652714"/>
      <w:bookmarkStart w:id="2153" w:name="_Toc11652909"/>
      <w:bookmarkStart w:id="2154" w:name="_Toc11666099"/>
      <w:bookmarkStart w:id="2155" w:name="_Toc11671893"/>
      <w:bookmarkStart w:id="2156" w:name="_Toc11674614"/>
      <w:bookmarkStart w:id="2157" w:name="_Toc11674981"/>
      <w:bookmarkStart w:id="2158" w:name="_Toc10655946"/>
      <w:bookmarkStart w:id="2159" w:name="_Toc10656140"/>
      <w:bookmarkStart w:id="2160" w:name="_Toc11652134"/>
      <w:bookmarkStart w:id="2161" w:name="_Toc11652328"/>
      <w:bookmarkStart w:id="2162" w:name="_Toc11652522"/>
      <w:bookmarkStart w:id="2163" w:name="_Toc11652715"/>
      <w:bookmarkStart w:id="2164" w:name="_Toc11652910"/>
      <w:bookmarkStart w:id="2165" w:name="_Toc11666100"/>
      <w:bookmarkStart w:id="2166" w:name="_Toc11671894"/>
      <w:bookmarkStart w:id="2167" w:name="_Toc11674615"/>
      <w:bookmarkStart w:id="2168" w:name="_Toc11674982"/>
      <w:bookmarkStart w:id="2169" w:name="_Toc10655947"/>
      <w:bookmarkStart w:id="2170" w:name="_Toc10656141"/>
      <w:bookmarkStart w:id="2171" w:name="_Toc11652135"/>
      <w:bookmarkStart w:id="2172" w:name="_Toc11652329"/>
      <w:bookmarkStart w:id="2173" w:name="_Toc11652523"/>
      <w:bookmarkStart w:id="2174" w:name="_Toc11652716"/>
      <w:bookmarkStart w:id="2175" w:name="_Toc11652911"/>
      <w:bookmarkStart w:id="2176" w:name="_Toc11666101"/>
      <w:bookmarkStart w:id="2177" w:name="_Toc11671895"/>
      <w:bookmarkStart w:id="2178" w:name="_Toc11674616"/>
      <w:bookmarkStart w:id="2179" w:name="_Toc11674983"/>
      <w:bookmarkStart w:id="2180" w:name="_Toc10655948"/>
      <w:bookmarkStart w:id="2181" w:name="_Toc10656142"/>
      <w:bookmarkStart w:id="2182" w:name="_Toc11652136"/>
      <w:bookmarkStart w:id="2183" w:name="_Toc11652330"/>
      <w:bookmarkStart w:id="2184" w:name="_Toc11652524"/>
      <w:bookmarkStart w:id="2185" w:name="_Toc11652717"/>
      <w:bookmarkStart w:id="2186" w:name="_Toc11652912"/>
      <w:bookmarkStart w:id="2187" w:name="_Toc11666102"/>
      <w:bookmarkStart w:id="2188" w:name="_Toc11671896"/>
      <w:bookmarkStart w:id="2189" w:name="_Toc11674617"/>
      <w:bookmarkStart w:id="2190" w:name="_Toc11674984"/>
      <w:bookmarkStart w:id="2191" w:name="_Toc10655949"/>
      <w:bookmarkStart w:id="2192" w:name="_Toc10656143"/>
      <w:bookmarkStart w:id="2193" w:name="_Toc11652137"/>
      <w:bookmarkStart w:id="2194" w:name="_Toc11652331"/>
      <w:bookmarkStart w:id="2195" w:name="_Toc11652525"/>
      <w:bookmarkStart w:id="2196" w:name="_Toc11652718"/>
      <w:bookmarkStart w:id="2197" w:name="_Toc11652913"/>
      <w:bookmarkStart w:id="2198" w:name="_Toc11666103"/>
      <w:bookmarkStart w:id="2199" w:name="_Toc11671897"/>
      <w:bookmarkStart w:id="2200" w:name="_Toc11674618"/>
      <w:bookmarkStart w:id="2201" w:name="_Toc11674985"/>
      <w:bookmarkStart w:id="2202" w:name="_Toc10655950"/>
      <w:bookmarkStart w:id="2203" w:name="_Toc10656144"/>
      <w:bookmarkStart w:id="2204" w:name="_Toc11652138"/>
      <w:bookmarkStart w:id="2205" w:name="_Toc11652332"/>
      <w:bookmarkStart w:id="2206" w:name="_Toc11652526"/>
      <w:bookmarkStart w:id="2207" w:name="_Toc11652719"/>
      <w:bookmarkStart w:id="2208" w:name="_Toc11652914"/>
      <w:bookmarkStart w:id="2209" w:name="_Toc11666104"/>
      <w:bookmarkStart w:id="2210" w:name="_Toc11671898"/>
      <w:bookmarkStart w:id="2211" w:name="_Toc11674619"/>
      <w:bookmarkStart w:id="2212" w:name="_Toc11674986"/>
      <w:bookmarkStart w:id="2213" w:name="_Toc10655951"/>
      <w:bookmarkStart w:id="2214" w:name="_Toc10656145"/>
      <w:bookmarkStart w:id="2215" w:name="_Toc11652139"/>
      <w:bookmarkStart w:id="2216" w:name="_Toc11652333"/>
      <w:bookmarkStart w:id="2217" w:name="_Toc11652527"/>
      <w:bookmarkStart w:id="2218" w:name="_Toc11652720"/>
      <w:bookmarkStart w:id="2219" w:name="_Toc11652915"/>
      <w:bookmarkStart w:id="2220" w:name="_Toc11666105"/>
      <w:bookmarkStart w:id="2221" w:name="_Toc11671899"/>
      <w:bookmarkStart w:id="2222" w:name="_Toc11674620"/>
      <w:bookmarkStart w:id="2223" w:name="_Toc11674987"/>
      <w:bookmarkStart w:id="2224" w:name="_Toc10655952"/>
      <w:bookmarkStart w:id="2225" w:name="_Toc10656146"/>
      <w:bookmarkStart w:id="2226" w:name="_Toc11652140"/>
      <w:bookmarkStart w:id="2227" w:name="_Toc11652334"/>
      <w:bookmarkStart w:id="2228" w:name="_Toc11652528"/>
      <w:bookmarkStart w:id="2229" w:name="_Toc11652721"/>
      <w:bookmarkStart w:id="2230" w:name="_Toc11652916"/>
      <w:bookmarkStart w:id="2231" w:name="_Toc11666106"/>
      <w:bookmarkStart w:id="2232" w:name="_Toc11671900"/>
      <w:bookmarkStart w:id="2233" w:name="_Toc11674621"/>
      <w:bookmarkStart w:id="2234" w:name="_Toc11674988"/>
      <w:bookmarkStart w:id="2235" w:name="_Toc11674989"/>
      <w:bookmarkStart w:id="2236" w:name="_Toc207673735"/>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p>
    <w:p w14:paraId="5AD987C0" w14:textId="77777777" w:rsidR="000B239B" w:rsidRPr="0054622D" w:rsidRDefault="000B239B" w:rsidP="000B239B">
      <w:pPr>
        <w:suppressAutoHyphens/>
        <w:autoSpaceDE w:val="0"/>
        <w:autoSpaceDN w:val="0"/>
        <w:adjustRightInd w:val="0"/>
        <w:jc w:val="both"/>
        <w:rPr>
          <w:rFonts w:ascii="Arial" w:hAnsi="Arial" w:cs="Arial"/>
          <w:color w:val="000000" w:themeColor="text1"/>
          <w:sz w:val="22"/>
          <w:szCs w:val="22"/>
          <w:lang w:val="es-CO" w:eastAsia="ar-SA"/>
        </w:rPr>
      </w:pPr>
    </w:p>
    <w:p w14:paraId="6CA8184F" w14:textId="7BD67F99" w:rsidR="008C2512" w:rsidRPr="008C2512" w:rsidRDefault="008C2512" w:rsidP="008C2512">
      <w:pPr>
        <w:pStyle w:val="Ttulo2"/>
        <w:numPr>
          <w:ilvl w:val="1"/>
          <w:numId w:val="3"/>
        </w:numPr>
        <w:rPr>
          <w:rFonts w:ascii="Arial" w:hAnsi="Arial" w:cs="Arial"/>
          <w:b/>
          <w:color w:val="000000" w:themeColor="text1"/>
          <w:sz w:val="22"/>
          <w:szCs w:val="22"/>
          <w:lang w:eastAsia="ar-SA"/>
        </w:rPr>
      </w:pPr>
      <w:bookmarkStart w:id="2237" w:name="_Toc34149805"/>
      <w:bookmarkStart w:id="2238" w:name="_Toc30143399"/>
      <w:r w:rsidRPr="008C2512">
        <w:rPr>
          <w:rFonts w:ascii="Arial" w:hAnsi="Arial" w:cs="Arial"/>
          <w:b/>
          <w:color w:val="000000" w:themeColor="text1"/>
          <w:sz w:val="22"/>
          <w:szCs w:val="22"/>
          <w:lang w:eastAsia="ar-SA"/>
        </w:rPr>
        <w:lastRenderedPageBreak/>
        <w:t>Recaudos de créditos a través de deudoras patronales</w:t>
      </w:r>
      <w:bookmarkEnd w:id="2238"/>
    </w:p>
    <w:p w14:paraId="07B98CF5" w14:textId="77777777" w:rsidR="008C2512" w:rsidRPr="00F85ECA" w:rsidRDefault="008C2512" w:rsidP="008C2512">
      <w:pPr>
        <w:suppressAutoHyphens/>
        <w:autoSpaceDE w:val="0"/>
        <w:autoSpaceDN w:val="0"/>
        <w:adjustRightInd w:val="0"/>
        <w:jc w:val="both"/>
        <w:rPr>
          <w:rFonts w:ascii="Arial" w:hAnsi="Arial" w:cs="Arial"/>
          <w:b/>
          <w:bCs/>
          <w:color w:val="000000" w:themeColor="text1"/>
          <w:sz w:val="22"/>
          <w:szCs w:val="22"/>
          <w:lang w:val="es-CO" w:eastAsia="ar-SA"/>
        </w:rPr>
      </w:pPr>
    </w:p>
    <w:p w14:paraId="74614906" w14:textId="130B0BE8" w:rsidR="008C2512" w:rsidRPr="008826ED" w:rsidRDefault="008C2512" w:rsidP="008C2512">
      <w:pPr>
        <w:suppressAutoHyphens/>
        <w:autoSpaceDE w:val="0"/>
        <w:autoSpaceDN w:val="0"/>
        <w:adjustRightInd w:val="0"/>
        <w:contextualSpacing/>
        <w:jc w:val="both"/>
        <w:rPr>
          <w:rFonts w:ascii="Arial" w:hAnsi="Arial" w:cs="Arial"/>
          <w:color w:val="000000" w:themeColor="text1"/>
          <w:sz w:val="22"/>
          <w:szCs w:val="22"/>
          <w:lang w:val="es-CO" w:eastAsia="ar-SA"/>
        </w:rPr>
      </w:pPr>
      <w:r>
        <w:rPr>
          <w:rFonts w:ascii="Arial" w:hAnsi="Arial" w:cs="Arial"/>
          <w:color w:val="000000" w:themeColor="text1"/>
          <w:sz w:val="22"/>
          <w:szCs w:val="22"/>
          <w:lang w:val="es-CO" w:eastAsia="ar-SA"/>
        </w:rPr>
        <w:t xml:space="preserve">En los créditos que se recaudan por libranza, se debe tener en cuenta que, si la deudora patronal registra una mora superior a 30 días en el pago de los valores descontados a los asociados, </w:t>
      </w:r>
      <w:r w:rsidRPr="008826ED">
        <w:rPr>
          <w:rFonts w:ascii="Arial" w:hAnsi="Arial" w:cs="Arial"/>
          <w:color w:val="000000" w:themeColor="text1"/>
          <w:sz w:val="22"/>
          <w:szCs w:val="22"/>
          <w:lang w:val="es-CO" w:eastAsia="ar-SA"/>
        </w:rPr>
        <w:t xml:space="preserve">se deberá suspender la </w:t>
      </w:r>
      <w:r>
        <w:rPr>
          <w:rFonts w:ascii="Arial" w:hAnsi="Arial" w:cs="Arial"/>
          <w:color w:val="000000" w:themeColor="text1"/>
          <w:sz w:val="22"/>
          <w:szCs w:val="22"/>
          <w:lang w:val="es-CO" w:eastAsia="ar-SA"/>
        </w:rPr>
        <w:t xml:space="preserve">libranza e informar inmediatamente al deudor, quien es el responsable de la obligación ante la organización </w:t>
      </w:r>
      <w:r>
        <w:rPr>
          <w:rFonts w:ascii="Arial" w:hAnsi="Arial" w:cs="Arial"/>
          <w:color w:val="000000" w:themeColor="text1"/>
          <w:sz w:val="22"/>
          <w:szCs w:val="22"/>
          <w:lang w:val="es-CO" w:eastAsia="ar-SA"/>
        </w:rPr>
        <w:t xml:space="preserve">solidaria; </w:t>
      </w:r>
      <w:r w:rsidRPr="008826ED">
        <w:rPr>
          <w:rFonts w:ascii="Arial" w:hAnsi="Arial" w:cs="Arial"/>
          <w:color w:val="000000" w:themeColor="text1"/>
          <w:sz w:val="22"/>
          <w:szCs w:val="22"/>
          <w:lang w:val="es-CO" w:eastAsia="ar-SA"/>
        </w:rPr>
        <w:t xml:space="preserve">a partir de esa fecha, </w:t>
      </w:r>
      <w:r>
        <w:rPr>
          <w:rFonts w:ascii="Arial" w:hAnsi="Arial" w:cs="Arial"/>
          <w:color w:val="000000" w:themeColor="text1"/>
          <w:sz w:val="22"/>
          <w:szCs w:val="22"/>
          <w:lang w:val="es-CO" w:eastAsia="ar-SA"/>
        </w:rPr>
        <w:t xml:space="preserve">se deberá iniciar </w:t>
      </w:r>
      <w:r w:rsidRPr="008826ED">
        <w:rPr>
          <w:rFonts w:ascii="Arial" w:hAnsi="Arial" w:cs="Arial"/>
          <w:color w:val="000000" w:themeColor="text1"/>
          <w:sz w:val="22"/>
          <w:szCs w:val="22"/>
          <w:lang w:val="es-CO" w:eastAsia="ar-SA"/>
        </w:rPr>
        <w:t xml:space="preserve">la calificación individual del crédito de conformidad con lo señalado en el numeral 1 de este anexo. El valor no pagado </w:t>
      </w:r>
      <w:r>
        <w:rPr>
          <w:rFonts w:ascii="Arial" w:hAnsi="Arial" w:cs="Arial"/>
          <w:color w:val="000000" w:themeColor="text1"/>
          <w:sz w:val="22"/>
          <w:szCs w:val="22"/>
          <w:lang w:val="es-CO" w:eastAsia="ar-SA"/>
        </w:rPr>
        <w:t xml:space="preserve">por loa deudora patronal </w:t>
      </w:r>
      <w:r w:rsidRPr="008826ED">
        <w:rPr>
          <w:rFonts w:ascii="Arial" w:hAnsi="Arial" w:cs="Arial"/>
          <w:color w:val="000000" w:themeColor="text1"/>
          <w:sz w:val="22"/>
          <w:szCs w:val="22"/>
          <w:lang w:val="es-CO" w:eastAsia="ar-SA"/>
        </w:rPr>
        <w:t xml:space="preserve">se </w:t>
      </w:r>
      <w:r>
        <w:rPr>
          <w:rFonts w:ascii="Arial" w:hAnsi="Arial" w:cs="Arial"/>
          <w:color w:val="000000" w:themeColor="text1"/>
          <w:sz w:val="22"/>
          <w:szCs w:val="22"/>
          <w:lang w:val="es-CO" w:eastAsia="ar-SA"/>
        </w:rPr>
        <w:t xml:space="preserve">deberá </w:t>
      </w:r>
      <w:r w:rsidRPr="008826ED">
        <w:rPr>
          <w:rFonts w:ascii="Arial" w:hAnsi="Arial" w:cs="Arial"/>
          <w:color w:val="000000" w:themeColor="text1"/>
          <w:sz w:val="22"/>
          <w:szCs w:val="22"/>
          <w:lang w:val="es-CO" w:eastAsia="ar-SA"/>
        </w:rPr>
        <w:t>deterior</w:t>
      </w:r>
      <w:r>
        <w:rPr>
          <w:rFonts w:ascii="Arial" w:hAnsi="Arial" w:cs="Arial"/>
          <w:color w:val="000000" w:themeColor="text1"/>
          <w:sz w:val="22"/>
          <w:szCs w:val="22"/>
          <w:lang w:val="es-CO" w:eastAsia="ar-SA"/>
        </w:rPr>
        <w:t>ar</w:t>
      </w:r>
      <w:r w:rsidRPr="008826ED">
        <w:rPr>
          <w:rFonts w:ascii="Arial" w:hAnsi="Arial" w:cs="Arial"/>
          <w:color w:val="000000" w:themeColor="text1"/>
          <w:sz w:val="22"/>
          <w:szCs w:val="22"/>
          <w:lang w:val="es-CO" w:eastAsia="ar-SA"/>
        </w:rPr>
        <w:t xml:space="preserve"> al 100%. </w:t>
      </w:r>
    </w:p>
    <w:p w14:paraId="533B69F5" w14:textId="77777777" w:rsidR="008C2512" w:rsidRPr="0081722D" w:rsidRDefault="008C2512" w:rsidP="008C2512">
      <w:pPr>
        <w:suppressAutoHyphens/>
        <w:autoSpaceDE w:val="0"/>
        <w:autoSpaceDN w:val="0"/>
        <w:adjustRightInd w:val="0"/>
        <w:ind w:left="284"/>
        <w:jc w:val="both"/>
        <w:rPr>
          <w:rFonts w:ascii="Arial" w:hAnsi="Arial" w:cs="Arial"/>
          <w:color w:val="000000" w:themeColor="text1"/>
          <w:sz w:val="22"/>
          <w:szCs w:val="22"/>
          <w:highlight w:val="yellow"/>
          <w:lang w:val="es-CO" w:eastAsia="ar-SA"/>
        </w:rPr>
      </w:pPr>
    </w:p>
    <w:p w14:paraId="295CC2BB" w14:textId="77777777" w:rsidR="008C2512" w:rsidRPr="00F85ECA" w:rsidRDefault="008C2512" w:rsidP="008C2512">
      <w:pPr>
        <w:suppressAutoHyphens/>
        <w:autoSpaceDE w:val="0"/>
        <w:autoSpaceDN w:val="0"/>
        <w:adjustRightInd w:val="0"/>
        <w:jc w:val="both"/>
        <w:rPr>
          <w:rFonts w:ascii="Arial" w:hAnsi="Arial" w:cs="Arial"/>
          <w:color w:val="000000" w:themeColor="text1"/>
          <w:sz w:val="22"/>
          <w:szCs w:val="22"/>
          <w:lang w:val="es-CO" w:eastAsia="ar-SA"/>
        </w:rPr>
      </w:pPr>
      <w:r w:rsidRPr="00F85ECA">
        <w:rPr>
          <w:rFonts w:ascii="Arial" w:hAnsi="Arial" w:cs="Arial"/>
          <w:color w:val="000000" w:themeColor="text1"/>
          <w:sz w:val="22"/>
          <w:szCs w:val="22"/>
          <w:lang w:val="es-CO" w:eastAsia="ar-SA"/>
        </w:rPr>
        <w:t xml:space="preserve">Las pagadurías de las entidades a través de las cuales las organizaciones solidarias requieren los descuentos de sus asociados por la prestación de sus servicios, están obligadas a atender los compromisos contractuales adquiridos por los asociados de acuerdo a lo señalado en los artículos 142°, 143° y 144° de la Ley 79 de 1988 y el artículo 55° del Decreto 1481 de 1989 modificado por el artículo </w:t>
      </w:r>
      <w:r>
        <w:rPr>
          <w:rFonts w:ascii="Arial" w:hAnsi="Arial" w:cs="Arial"/>
          <w:color w:val="000000" w:themeColor="text1"/>
          <w:sz w:val="22"/>
          <w:szCs w:val="22"/>
          <w:lang w:val="es-CO" w:eastAsia="ar-SA"/>
        </w:rPr>
        <w:t>9 de la Ley 1391 de 2010, y la L</w:t>
      </w:r>
      <w:r w:rsidRPr="00F85ECA">
        <w:rPr>
          <w:rFonts w:ascii="Arial" w:hAnsi="Arial" w:cs="Arial"/>
          <w:color w:val="000000" w:themeColor="text1"/>
          <w:sz w:val="22"/>
          <w:szCs w:val="22"/>
          <w:lang w:val="es-CO" w:eastAsia="ar-SA"/>
        </w:rPr>
        <w:t>ey 1527 de 2012, en lo que resulte aplicable.</w:t>
      </w:r>
    </w:p>
    <w:p w14:paraId="66A75AE5" w14:textId="77777777" w:rsidR="008C2512" w:rsidRPr="00F85ECA" w:rsidRDefault="008C2512" w:rsidP="008C2512">
      <w:pPr>
        <w:suppressAutoHyphens/>
        <w:autoSpaceDE w:val="0"/>
        <w:autoSpaceDN w:val="0"/>
        <w:adjustRightInd w:val="0"/>
        <w:jc w:val="both"/>
        <w:rPr>
          <w:rFonts w:ascii="Arial" w:hAnsi="Arial" w:cs="Arial"/>
          <w:color w:val="000000" w:themeColor="text1"/>
          <w:sz w:val="22"/>
          <w:szCs w:val="22"/>
          <w:lang w:val="es-CO" w:eastAsia="ar-SA"/>
        </w:rPr>
      </w:pPr>
    </w:p>
    <w:p w14:paraId="3D56F0AA" w14:textId="77777777" w:rsidR="008C2512" w:rsidRPr="00F85ECA" w:rsidRDefault="008C2512" w:rsidP="008C2512">
      <w:pPr>
        <w:suppressAutoHyphens/>
        <w:jc w:val="both"/>
        <w:rPr>
          <w:rFonts w:ascii="Arial" w:hAnsi="Arial" w:cs="Arial"/>
          <w:color w:val="000000" w:themeColor="text1"/>
          <w:sz w:val="22"/>
          <w:szCs w:val="22"/>
          <w:lang w:val="es-CO" w:eastAsia="ar-SA"/>
        </w:rPr>
      </w:pPr>
      <w:r w:rsidRPr="00B748FD">
        <w:rPr>
          <w:rFonts w:ascii="Arial" w:hAnsi="Arial" w:cs="Arial"/>
          <w:color w:val="000000" w:themeColor="text1"/>
          <w:sz w:val="22"/>
          <w:szCs w:val="22"/>
          <w:highlight w:val="yellow"/>
          <w:lang w:val="es-CO" w:eastAsia="ar-SA"/>
        </w:rPr>
        <w:t>Para efectos de registrar los descuentos efectuados por nómina a los asociados por los conceptos (aportes y ahorros), la organización solidaria deberá contabilizar en la cuenta 273025 retenciones o anticipos pendientes de aplicar, mientras las pagadurías realizan efectivamente los pagos.</w:t>
      </w:r>
      <w:r w:rsidRPr="00F85ECA">
        <w:rPr>
          <w:rFonts w:ascii="Arial" w:hAnsi="Arial" w:cs="Arial"/>
          <w:color w:val="000000" w:themeColor="text1"/>
          <w:sz w:val="22"/>
          <w:szCs w:val="22"/>
          <w:lang w:val="es-CO" w:eastAsia="ar-SA"/>
        </w:rPr>
        <w:t xml:space="preserve">  </w:t>
      </w:r>
    </w:p>
    <w:p w14:paraId="4B5B6BB2" w14:textId="77777777" w:rsidR="008C2512" w:rsidRPr="006277B3" w:rsidRDefault="008C2512" w:rsidP="008C2512">
      <w:pPr>
        <w:jc w:val="both"/>
        <w:rPr>
          <w:rFonts w:ascii="Arial" w:hAnsi="Arial" w:cs="Arial"/>
          <w:sz w:val="22"/>
        </w:rPr>
      </w:pPr>
      <w:r>
        <w:rPr>
          <w:rFonts w:ascii="Arial" w:hAnsi="Arial" w:cs="Arial"/>
          <w:sz w:val="22"/>
        </w:rPr>
        <w:t xml:space="preserve"> </w:t>
      </w:r>
    </w:p>
    <w:p w14:paraId="6639A9B0" w14:textId="4CA955D7" w:rsidR="00ED77B8" w:rsidRPr="0054622D" w:rsidRDefault="00ED77B8" w:rsidP="00010F08">
      <w:pPr>
        <w:pStyle w:val="Ttulo2"/>
        <w:numPr>
          <w:ilvl w:val="1"/>
          <w:numId w:val="3"/>
        </w:numPr>
        <w:rPr>
          <w:rFonts w:ascii="Arial" w:hAnsi="Arial" w:cs="Arial"/>
          <w:b/>
          <w:color w:val="000000" w:themeColor="text1"/>
          <w:sz w:val="22"/>
          <w:szCs w:val="22"/>
          <w:lang w:eastAsia="ar-SA"/>
        </w:rPr>
      </w:pPr>
      <w:r w:rsidRPr="0054622D">
        <w:rPr>
          <w:rFonts w:ascii="Arial" w:hAnsi="Arial" w:cs="Arial"/>
          <w:b/>
          <w:color w:val="000000" w:themeColor="text1"/>
          <w:sz w:val="22"/>
          <w:szCs w:val="22"/>
          <w:lang w:eastAsia="ar-SA"/>
        </w:rPr>
        <w:t>Disposiciones comunes</w:t>
      </w:r>
      <w:bookmarkEnd w:id="2235"/>
      <w:bookmarkEnd w:id="2237"/>
    </w:p>
    <w:p w14:paraId="4D2FB614" w14:textId="77777777" w:rsidR="00AC441B" w:rsidRPr="0054622D" w:rsidRDefault="00AC441B" w:rsidP="00AC441B">
      <w:pPr>
        <w:rPr>
          <w:rFonts w:ascii="Arial" w:hAnsi="Arial" w:cs="Arial"/>
          <w:color w:val="000000" w:themeColor="text1"/>
          <w:sz w:val="22"/>
          <w:szCs w:val="22"/>
          <w:lang w:eastAsia="ar-SA"/>
        </w:rPr>
      </w:pPr>
    </w:p>
    <w:p w14:paraId="3A6901BF" w14:textId="77777777" w:rsidR="00AC441B" w:rsidRPr="0054622D" w:rsidRDefault="00AC441B" w:rsidP="00AC441B">
      <w:pPr>
        <w:numPr>
          <w:ilvl w:val="0"/>
          <w:numId w:val="38"/>
        </w:numPr>
        <w:suppressAutoHyphens/>
        <w:autoSpaceDE w:val="0"/>
        <w:autoSpaceDN w:val="0"/>
        <w:adjustRightInd w:val="0"/>
        <w:contextualSpacing/>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Las organizaciones solidarias vigiladas deberán mantener a disposición de la Superintendencia de la Economía Solidaria, durante la vigencia de los créditos, la información que acredite y justifique los cambios de la calificación de un deudor a una de menor</w:t>
      </w:r>
      <w:r w:rsidR="002418A9" w:rsidRPr="0054622D">
        <w:rPr>
          <w:rFonts w:ascii="Arial" w:hAnsi="Arial" w:cs="Arial"/>
          <w:color w:val="000000" w:themeColor="text1"/>
          <w:sz w:val="22"/>
          <w:szCs w:val="22"/>
          <w:lang w:val="es-CO" w:eastAsia="ar-SA"/>
        </w:rPr>
        <w:t xml:space="preserve"> o mayor</w:t>
      </w:r>
      <w:r w:rsidRPr="0054622D">
        <w:rPr>
          <w:rFonts w:ascii="Arial" w:hAnsi="Arial" w:cs="Arial"/>
          <w:color w:val="000000" w:themeColor="text1"/>
          <w:sz w:val="22"/>
          <w:szCs w:val="22"/>
          <w:lang w:val="es-CO" w:eastAsia="ar-SA"/>
        </w:rPr>
        <w:t xml:space="preserve"> riesgo.</w:t>
      </w:r>
    </w:p>
    <w:p w14:paraId="6974C61D" w14:textId="77777777" w:rsidR="00AC441B" w:rsidRPr="0054622D" w:rsidRDefault="00AC441B" w:rsidP="006D5155">
      <w:pPr>
        <w:suppressAutoHyphens/>
        <w:autoSpaceDE w:val="0"/>
        <w:autoSpaceDN w:val="0"/>
        <w:adjustRightInd w:val="0"/>
        <w:jc w:val="both"/>
        <w:rPr>
          <w:rFonts w:ascii="Arial" w:hAnsi="Arial" w:cs="Arial"/>
          <w:color w:val="000000" w:themeColor="text1"/>
          <w:sz w:val="22"/>
          <w:szCs w:val="22"/>
          <w:lang w:val="es-CO" w:eastAsia="ar-SA"/>
        </w:rPr>
      </w:pPr>
    </w:p>
    <w:p w14:paraId="3FE13C8C" w14:textId="77777777" w:rsidR="00AC441B" w:rsidRPr="0054622D" w:rsidRDefault="00AC441B" w:rsidP="00AC441B">
      <w:pPr>
        <w:numPr>
          <w:ilvl w:val="0"/>
          <w:numId w:val="38"/>
        </w:numPr>
        <w:suppressAutoHyphens/>
        <w:autoSpaceDE w:val="0"/>
        <w:autoSpaceDN w:val="0"/>
        <w:adjustRightInd w:val="0"/>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Con el objeto de contar con elementos necesarios para el adecuado análisis de riesgo, las organizaciones solidarias deben mantener en el expediente del respectivo deudor, su información personal y financiera completa y actualizada (mínimo una vez cada año) y la de los codeudores, información de las garantías, así como el cruce de correspondencia.</w:t>
      </w:r>
    </w:p>
    <w:p w14:paraId="3EDCA3EC" w14:textId="77777777" w:rsidR="00E11BCE" w:rsidRPr="0054622D" w:rsidRDefault="00E11BCE" w:rsidP="00E11BCE">
      <w:pPr>
        <w:suppressAutoHyphens/>
        <w:autoSpaceDE w:val="0"/>
        <w:autoSpaceDN w:val="0"/>
        <w:adjustRightInd w:val="0"/>
        <w:ind w:left="720"/>
        <w:contextualSpacing/>
        <w:jc w:val="both"/>
        <w:rPr>
          <w:rFonts w:ascii="Arial" w:hAnsi="Arial" w:cs="Arial"/>
          <w:sz w:val="22"/>
          <w:szCs w:val="22"/>
          <w:lang w:val="es-CO" w:eastAsia="ar-SA"/>
        </w:rPr>
      </w:pPr>
    </w:p>
    <w:p w14:paraId="31895F24" w14:textId="77777777" w:rsidR="00E11BCE" w:rsidRPr="0054622D" w:rsidRDefault="00E11BCE" w:rsidP="00E11BCE">
      <w:pPr>
        <w:numPr>
          <w:ilvl w:val="0"/>
          <w:numId w:val="38"/>
        </w:numPr>
        <w:suppressAutoHyphens/>
        <w:autoSpaceDE w:val="0"/>
        <w:autoSpaceDN w:val="0"/>
        <w:adjustRightInd w:val="0"/>
        <w:contextualSpacing/>
        <w:jc w:val="both"/>
        <w:rPr>
          <w:rFonts w:ascii="Arial" w:hAnsi="Arial" w:cs="Arial"/>
          <w:sz w:val="22"/>
          <w:szCs w:val="22"/>
          <w:lang w:val="es-CO" w:eastAsia="ar-SA"/>
        </w:rPr>
      </w:pPr>
      <w:r w:rsidRPr="0054622D">
        <w:rPr>
          <w:rFonts w:ascii="Arial" w:hAnsi="Arial" w:cs="Arial"/>
          <w:sz w:val="22"/>
          <w:szCs w:val="22"/>
          <w:lang w:val="es-CO" w:eastAsia="ar-SA"/>
        </w:rPr>
        <w:t>Cuando de la evaluación de cartera surjan modificaciones en la calificación del deudor que impliquen la recalificación a una categoría de mayor riesgo, el análisis y resultado de dicho proceso deberá conservarse también en su respectivo expediente, dejando constancia de la fecha de la evaluación y aprobación por la instancia correspondiente.</w:t>
      </w:r>
    </w:p>
    <w:p w14:paraId="7E13A9B6" w14:textId="77777777" w:rsidR="00E11BCE" w:rsidRPr="00FC3ED0" w:rsidRDefault="00E11BCE" w:rsidP="00B17D73">
      <w:pPr>
        <w:ind w:left="360"/>
        <w:rPr>
          <w:rFonts w:ascii="Arial" w:hAnsi="Arial" w:cs="Arial"/>
          <w:sz w:val="22"/>
          <w:szCs w:val="22"/>
          <w:lang w:eastAsia="ar-SA"/>
        </w:rPr>
      </w:pPr>
    </w:p>
    <w:p w14:paraId="5362AFD0" w14:textId="77777777" w:rsidR="00E11BCE" w:rsidRPr="0054622D" w:rsidRDefault="00E11BCE" w:rsidP="00E11BCE">
      <w:pPr>
        <w:numPr>
          <w:ilvl w:val="0"/>
          <w:numId w:val="38"/>
        </w:numPr>
        <w:suppressAutoHyphens/>
        <w:autoSpaceDE w:val="0"/>
        <w:autoSpaceDN w:val="0"/>
        <w:adjustRightInd w:val="0"/>
        <w:contextualSpacing/>
        <w:jc w:val="both"/>
        <w:rPr>
          <w:rFonts w:ascii="Arial" w:hAnsi="Arial" w:cs="Arial"/>
          <w:sz w:val="22"/>
          <w:szCs w:val="22"/>
          <w:lang w:val="es-CO" w:eastAsia="ar-SA"/>
        </w:rPr>
      </w:pPr>
      <w:r w:rsidRPr="009B7053">
        <w:rPr>
          <w:rFonts w:ascii="Arial" w:hAnsi="Arial" w:cs="Arial"/>
          <w:color w:val="000000" w:themeColor="text1"/>
          <w:sz w:val="22"/>
          <w:szCs w:val="22"/>
          <w:lang w:val="es-CO" w:eastAsia="ar-SA"/>
        </w:rPr>
        <w:t xml:space="preserve">En </w:t>
      </w:r>
      <w:r w:rsidRPr="001C573A">
        <w:rPr>
          <w:rFonts w:ascii="Arial" w:hAnsi="Arial" w:cs="Arial"/>
          <w:color w:val="000000" w:themeColor="text1"/>
          <w:sz w:val="22"/>
          <w:szCs w:val="22"/>
          <w:lang w:val="es-CO" w:eastAsia="ar-SA"/>
        </w:rPr>
        <w:t xml:space="preserve">el expediente de los respectivos deudores o en algún otro mecanismo de consulta de información, la organización solidaria debe disponer de la información necesaria </w:t>
      </w:r>
      <w:r w:rsidRPr="001C573A">
        <w:rPr>
          <w:rFonts w:ascii="Arial" w:hAnsi="Arial" w:cs="Arial"/>
          <w:color w:val="000000" w:themeColor="text1"/>
          <w:sz w:val="22"/>
          <w:szCs w:val="22"/>
          <w:lang w:val="es-CO" w:eastAsia="ar-SA"/>
        </w:rPr>
        <w:lastRenderedPageBreak/>
        <w:t>para establecer las relaciones entre deudores que, conforme a las reglas sobre cupos individ</w:t>
      </w:r>
      <w:r w:rsidRPr="0054622D">
        <w:rPr>
          <w:rFonts w:ascii="Arial" w:hAnsi="Arial" w:cs="Arial"/>
          <w:color w:val="000000" w:themeColor="text1"/>
          <w:sz w:val="22"/>
          <w:szCs w:val="22"/>
          <w:lang w:val="es-CO" w:eastAsia="ar-SA"/>
        </w:rPr>
        <w:t>uales de endeudamiento, dan lugar a acumular las obligaciones de un conjunto de sujetos o grupo conectado.</w:t>
      </w:r>
    </w:p>
    <w:p w14:paraId="0BFFB2C8" w14:textId="77777777" w:rsidR="00AC441B" w:rsidRPr="0054622D" w:rsidRDefault="00AC441B" w:rsidP="00AC441B">
      <w:pPr>
        <w:suppressAutoHyphens/>
        <w:autoSpaceDE w:val="0"/>
        <w:autoSpaceDN w:val="0"/>
        <w:adjustRightInd w:val="0"/>
        <w:ind w:left="426" w:hanging="426"/>
        <w:jc w:val="both"/>
        <w:rPr>
          <w:rFonts w:ascii="Arial" w:hAnsi="Arial" w:cs="Arial"/>
          <w:color w:val="000000" w:themeColor="text1"/>
          <w:sz w:val="22"/>
          <w:szCs w:val="22"/>
          <w:lang w:val="es-CO" w:eastAsia="ar-SA"/>
        </w:rPr>
      </w:pPr>
    </w:p>
    <w:p w14:paraId="6B7A4B91" w14:textId="77777777" w:rsidR="00AC441B" w:rsidRPr="0054622D" w:rsidRDefault="00AC441B" w:rsidP="00AC441B">
      <w:pPr>
        <w:numPr>
          <w:ilvl w:val="0"/>
          <w:numId w:val="38"/>
        </w:numPr>
        <w:suppressAutoHyphens/>
        <w:autoSpaceDE w:val="0"/>
        <w:autoSpaceDN w:val="0"/>
        <w:adjustRightInd w:val="0"/>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En el expediente del deudor debe quedar soporte del análisis que realizó la organización solidaria para aprobar la reestructuración, novación o modificación de que trata el presente capítulo.</w:t>
      </w:r>
    </w:p>
    <w:p w14:paraId="4DB1DA42" w14:textId="77777777" w:rsidR="00AC441B" w:rsidRPr="0054622D" w:rsidRDefault="00AC441B" w:rsidP="004E2A0B">
      <w:pPr>
        <w:suppressAutoHyphens/>
        <w:contextualSpacing/>
        <w:rPr>
          <w:rFonts w:ascii="Arial" w:hAnsi="Arial" w:cs="Arial"/>
          <w:color w:val="000000" w:themeColor="text1"/>
          <w:sz w:val="22"/>
          <w:szCs w:val="22"/>
          <w:lang w:val="es-CO" w:eastAsia="ar-SA"/>
        </w:rPr>
      </w:pPr>
    </w:p>
    <w:p w14:paraId="3B0EF510" w14:textId="77777777" w:rsidR="00AC441B" w:rsidRPr="0054622D" w:rsidRDefault="00AC441B" w:rsidP="00AC441B">
      <w:pPr>
        <w:numPr>
          <w:ilvl w:val="0"/>
          <w:numId w:val="38"/>
        </w:numPr>
        <w:suppressAutoHyphens/>
        <w:autoSpaceDE w:val="0"/>
        <w:autoSpaceDN w:val="0"/>
        <w:adjustRightInd w:val="0"/>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 xml:space="preserve">Los costos que genere la gestión de modificación de créditos prevista en el presente capítulo, no deben trasladarse al deudor. </w:t>
      </w:r>
    </w:p>
    <w:p w14:paraId="47DC2D8B" w14:textId="77777777" w:rsidR="00AC441B" w:rsidRPr="0054622D" w:rsidRDefault="00AC441B" w:rsidP="00AC441B">
      <w:pPr>
        <w:suppressAutoHyphens/>
        <w:autoSpaceDE w:val="0"/>
        <w:autoSpaceDN w:val="0"/>
        <w:adjustRightInd w:val="0"/>
        <w:jc w:val="both"/>
        <w:rPr>
          <w:rFonts w:ascii="Arial" w:hAnsi="Arial" w:cs="Arial"/>
          <w:color w:val="000000" w:themeColor="text1"/>
          <w:sz w:val="22"/>
          <w:szCs w:val="22"/>
          <w:lang w:val="es-CO" w:eastAsia="ar-SA"/>
        </w:rPr>
      </w:pPr>
    </w:p>
    <w:p w14:paraId="64CC1951" w14:textId="77777777" w:rsidR="00AC441B" w:rsidRPr="0054622D" w:rsidRDefault="00AC441B" w:rsidP="00AC441B">
      <w:pPr>
        <w:numPr>
          <w:ilvl w:val="0"/>
          <w:numId w:val="38"/>
        </w:numPr>
        <w:suppressAutoHyphens/>
        <w:autoSpaceDE w:val="0"/>
        <w:autoSpaceDN w:val="0"/>
        <w:adjustRightInd w:val="0"/>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Los créditos otorgados deberán permanecer registrados en la cuenta “cartera de créditos” durante el tiempo pactado, es decir desde su desembolso hasta su cancelación total, aun cuando un asociado que se desvincule de la organización solidaria ya sea por retiro voluntario, exclusión u otro motivo llegare a quedar con saldos pendientes de obligaciones crediticias. No se admite una reclasificación en otros rubros.</w:t>
      </w:r>
    </w:p>
    <w:p w14:paraId="04F420E1" w14:textId="77777777" w:rsidR="00AC441B" w:rsidRPr="0054622D" w:rsidRDefault="00AC441B" w:rsidP="00AC441B">
      <w:pPr>
        <w:suppressAutoHyphens/>
        <w:ind w:left="720"/>
        <w:contextualSpacing/>
        <w:rPr>
          <w:rFonts w:ascii="Arial" w:hAnsi="Arial" w:cs="Arial"/>
          <w:color w:val="000000" w:themeColor="text1"/>
          <w:sz w:val="22"/>
          <w:szCs w:val="22"/>
          <w:lang w:val="es-CO" w:eastAsia="ar-SA"/>
        </w:rPr>
      </w:pPr>
    </w:p>
    <w:p w14:paraId="249E1329" w14:textId="77777777" w:rsidR="00E11BCE" w:rsidRPr="0054622D" w:rsidRDefault="00E11BCE" w:rsidP="00E11BCE">
      <w:pPr>
        <w:numPr>
          <w:ilvl w:val="0"/>
          <w:numId w:val="38"/>
        </w:numPr>
        <w:suppressAutoHyphens/>
        <w:autoSpaceDE w:val="0"/>
        <w:autoSpaceDN w:val="0"/>
        <w:adjustRightInd w:val="0"/>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rPr>
        <w:t>Se deben clasificar en la modalidad y categoría de riesgo (calificación) que corresponda a cada uno de los créditos, las comisiones y cuentas por cobrar originadas en cada tipo de operación.</w:t>
      </w:r>
    </w:p>
    <w:p w14:paraId="5F51C0F1" w14:textId="77777777" w:rsidR="00AC441B" w:rsidRPr="0054622D" w:rsidRDefault="00AC441B" w:rsidP="00AC441B">
      <w:pPr>
        <w:suppressAutoHyphens/>
        <w:ind w:left="720"/>
        <w:contextualSpacing/>
        <w:rPr>
          <w:rFonts w:ascii="Arial" w:hAnsi="Arial" w:cs="Arial"/>
          <w:color w:val="000000" w:themeColor="text1"/>
          <w:sz w:val="22"/>
          <w:szCs w:val="22"/>
          <w:lang w:val="es-CO" w:eastAsia="ar-SA"/>
        </w:rPr>
      </w:pPr>
    </w:p>
    <w:p w14:paraId="5E63CE77" w14:textId="77777777" w:rsidR="00AC441B" w:rsidRPr="0054622D" w:rsidRDefault="00AC441B" w:rsidP="00AC441B">
      <w:pPr>
        <w:numPr>
          <w:ilvl w:val="0"/>
          <w:numId w:val="38"/>
        </w:numPr>
        <w:suppressAutoHyphens/>
        <w:autoSpaceDE w:val="0"/>
        <w:autoSpaceDN w:val="0"/>
        <w:adjustRightInd w:val="0"/>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Si el valor aprobado no es el mismo registrado en la solicitud de crédito, se deberá contar con la aceptación expresa del asociado, quien la podrá manifestar mediante cualquier mecanismo del cual quede prueba. En todo caso el valor del pagaré que resulte de la operación, deberá corresponder únicamente al valor del crédito efectivamente pactado entre las partes.</w:t>
      </w:r>
    </w:p>
    <w:p w14:paraId="35F4A12B" w14:textId="77777777" w:rsidR="00B80257" w:rsidRPr="0054622D" w:rsidRDefault="00B80257" w:rsidP="00B80257">
      <w:pPr>
        <w:pStyle w:val="Prrafodelista"/>
        <w:rPr>
          <w:rFonts w:ascii="Arial" w:hAnsi="Arial" w:cs="Arial"/>
          <w:color w:val="000000" w:themeColor="text1"/>
          <w:lang w:eastAsia="ar-SA"/>
        </w:rPr>
      </w:pPr>
    </w:p>
    <w:p w14:paraId="04D7C4B8" w14:textId="77777777" w:rsidR="00B80257" w:rsidRPr="0054622D" w:rsidRDefault="00B80257" w:rsidP="00B80257">
      <w:pPr>
        <w:pStyle w:val="Prrafodelista"/>
        <w:numPr>
          <w:ilvl w:val="0"/>
          <w:numId w:val="38"/>
        </w:numPr>
        <w:jc w:val="both"/>
        <w:rPr>
          <w:rFonts w:ascii="Arial" w:hAnsi="Arial" w:cs="Arial"/>
          <w:color w:val="000000" w:themeColor="text1"/>
        </w:rPr>
      </w:pPr>
      <w:r w:rsidRPr="0054622D">
        <w:rPr>
          <w:rFonts w:ascii="Arial" w:hAnsi="Arial" w:cs="Arial"/>
          <w:color w:val="000000" w:themeColor="text1"/>
        </w:rPr>
        <w:t>Se deben clasificar en la modalidad que corresponda a cada uno de los créditos, las comisiones y cuentas por cobrar originadas en cada tipo de operación.</w:t>
      </w:r>
    </w:p>
    <w:p w14:paraId="64A26F01" w14:textId="3A4BE0F3" w:rsidR="00B80257" w:rsidRDefault="00B80257" w:rsidP="00B80257">
      <w:pPr>
        <w:suppressAutoHyphens/>
        <w:autoSpaceDE w:val="0"/>
        <w:autoSpaceDN w:val="0"/>
        <w:adjustRightInd w:val="0"/>
        <w:ind w:left="720"/>
        <w:jc w:val="both"/>
        <w:rPr>
          <w:rFonts w:ascii="Arial" w:hAnsi="Arial" w:cs="Arial"/>
          <w:color w:val="000000" w:themeColor="text1"/>
          <w:sz w:val="22"/>
          <w:szCs w:val="22"/>
          <w:lang w:val="es-CO" w:eastAsia="ar-SA"/>
        </w:rPr>
      </w:pPr>
    </w:p>
    <w:p w14:paraId="468960FD" w14:textId="77777777" w:rsidR="00ED77B8" w:rsidRPr="0054622D" w:rsidRDefault="00ED77B8" w:rsidP="00010F08">
      <w:pPr>
        <w:pStyle w:val="Ttulo2"/>
        <w:numPr>
          <w:ilvl w:val="1"/>
          <w:numId w:val="3"/>
        </w:numPr>
        <w:rPr>
          <w:rFonts w:ascii="Arial" w:hAnsi="Arial" w:cs="Arial"/>
          <w:b/>
          <w:color w:val="000000" w:themeColor="text1"/>
          <w:sz w:val="22"/>
          <w:szCs w:val="22"/>
          <w:lang w:eastAsia="ar-SA"/>
        </w:rPr>
      </w:pPr>
      <w:bookmarkStart w:id="2239" w:name="_Toc2671692"/>
      <w:bookmarkStart w:id="2240" w:name="_Toc8492112"/>
      <w:bookmarkStart w:id="2241" w:name="_Toc8492248"/>
      <w:bookmarkStart w:id="2242" w:name="_Toc8556198"/>
      <w:bookmarkStart w:id="2243" w:name="_Toc8646310"/>
      <w:bookmarkStart w:id="2244" w:name="_Toc8657435"/>
      <w:bookmarkStart w:id="2245" w:name="_Toc8657474"/>
      <w:bookmarkStart w:id="2246" w:name="_Toc8657513"/>
      <w:bookmarkStart w:id="2247" w:name="_Toc8657977"/>
      <w:bookmarkStart w:id="2248" w:name="_Toc8658026"/>
      <w:bookmarkStart w:id="2249" w:name="_Toc10628861"/>
      <w:bookmarkStart w:id="2250" w:name="_Toc10650603"/>
      <w:bookmarkStart w:id="2251" w:name="_Toc10655641"/>
      <w:bookmarkStart w:id="2252" w:name="_Toc10655730"/>
      <w:bookmarkStart w:id="2253" w:name="_Toc10655954"/>
      <w:bookmarkStart w:id="2254" w:name="_Toc10656148"/>
      <w:bookmarkStart w:id="2255" w:name="_Toc11652142"/>
      <w:bookmarkStart w:id="2256" w:name="_Toc11652336"/>
      <w:bookmarkStart w:id="2257" w:name="_Toc11652530"/>
      <w:bookmarkStart w:id="2258" w:name="_Toc11652723"/>
      <w:bookmarkStart w:id="2259" w:name="_Toc11652918"/>
      <w:bookmarkStart w:id="2260" w:name="_Toc11666108"/>
      <w:bookmarkStart w:id="2261" w:name="_Toc11671902"/>
      <w:bookmarkStart w:id="2262" w:name="_Toc11674623"/>
      <w:bookmarkStart w:id="2263" w:name="_Toc11674990"/>
      <w:bookmarkStart w:id="2264" w:name="_Toc1730689"/>
      <w:bookmarkStart w:id="2265" w:name="_Toc1745774"/>
      <w:bookmarkStart w:id="2266" w:name="_Toc1730690"/>
      <w:bookmarkStart w:id="2267" w:name="_Toc1745775"/>
      <w:bookmarkStart w:id="2268" w:name="_Toc1730691"/>
      <w:bookmarkStart w:id="2269" w:name="_Toc1745776"/>
      <w:bookmarkStart w:id="2270" w:name="_Toc1730692"/>
      <w:bookmarkStart w:id="2271" w:name="_Toc1745777"/>
      <w:bookmarkStart w:id="2272" w:name="_Toc11674991"/>
      <w:bookmarkStart w:id="2273" w:name="_Toc34149806"/>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r w:rsidRPr="0054622D">
        <w:rPr>
          <w:rFonts w:ascii="Arial" w:hAnsi="Arial" w:cs="Arial"/>
          <w:b/>
          <w:color w:val="000000" w:themeColor="text1"/>
          <w:sz w:val="22"/>
          <w:szCs w:val="22"/>
          <w:lang w:eastAsia="ar-SA"/>
        </w:rPr>
        <w:t>Sistema de actualización de datos</w:t>
      </w:r>
      <w:bookmarkEnd w:id="2272"/>
      <w:bookmarkEnd w:id="2273"/>
    </w:p>
    <w:p w14:paraId="1F5AABC5" w14:textId="77777777" w:rsidR="00A26E02" w:rsidRPr="0054622D" w:rsidRDefault="00A26E02" w:rsidP="00A26E02">
      <w:pPr>
        <w:rPr>
          <w:rFonts w:ascii="Arial" w:hAnsi="Arial" w:cs="Arial"/>
          <w:color w:val="000000" w:themeColor="text1"/>
          <w:sz w:val="22"/>
          <w:szCs w:val="22"/>
          <w:lang w:eastAsia="ar-SA"/>
        </w:rPr>
      </w:pPr>
    </w:p>
    <w:p w14:paraId="747C6095" w14:textId="77777777" w:rsidR="00ED77B8" w:rsidRPr="0054622D" w:rsidRDefault="00ED77B8" w:rsidP="00ED77B8">
      <w:pPr>
        <w:suppressAutoHyphens/>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El SARC deberá contar con un sistema que permanentemente permita recoger y actualizar la información sobre la condición o situación de pago de los deudores, así como cualquier modificación que se presente sobre la misma, al momento en que ésta se produzca.</w:t>
      </w:r>
    </w:p>
    <w:p w14:paraId="629220EC" w14:textId="77777777" w:rsidR="00ED77B8" w:rsidRPr="0054622D" w:rsidRDefault="00ED77B8" w:rsidP="00ED77B8">
      <w:pPr>
        <w:suppressAutoHyphens/>
        <w:jc w:val="both"/>
        <w:rPr>
          <w:rFonts w:ascii="Arial" w:hAnsi="Arial" w:cs="Arial"/>
          <w:color w:val="000000" w:themeColor="text1"/>
          <w:sz w:val="22"/>
          <w:szCs w:val="22"/>
          <w:lang w:val="es-CO" w:eastAsia="ar-SA"/>
        </w:rPr>
      </w:pPr>
    </w:p>
    <w:p w14:paraId="1B05F40C" w14:textId="77777777" w:rsidR="00ED77B8" w:rsidRPr="0054622D" w:rsidRDefault="00ED77B8" w:rsidP="00ED77B8">
      <w:pPr>
        <w:suppressAutoHyphens/>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 xml:space="preserve">El sistema que se adopte para el efecto deberá cumplir como mínimo con los siguientes requisitos: </w:t>
      </w:r>
    </w:p>
    <w:p w14:paraId="4E7042EE" w14:textId="77777777" w:rsidR="00ED77B8" w:rsidRPr="0054622D" w:rsidRDefault="00ED77B8" w:rsidP="00ED77B8">
      <w:pPr>
        <w:suppressAutoHyphens/>
        <w:jc w:val="both"/>
        <w:rPr>
          <w:rFonts w:ascii="Arial" w:hAnsi="Arial" w:cs="Arial"/>
          <w:color w:val="000000" w:themeColor="text1"/>
          <w:sz w:val="22"/>
          <w:szCs w:val="22"/>
          <w:lang w:val="es-CO" w:eastAsia="ar-SA"/>
        </w:rPr>
      </w:pPr>
    </w:p>
    <w:p w14:paraId="43C484BE" w14:textId="77777777" w:rsidR="00ED77B8" w:rsidRPr="0054622D" w:rsidRDefault="00ED77B8" w:rsidP="00ED77B8">
      <w:pPr>
        <w:numPr>
          <w:ilvl w:val="0"/>
          <w:numId w:val="36"/>
        </w:numPr>
        <w:suppressAutoHyphens/>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lastRenderedPageBreak/>
        <w:t>Un mecanismo que permita reflejar de manera ágil e inmediata cualquier cambio en la situación de la capacidad de pago del deudor, de manera que la información sobre él sea veraz, completa y actualizada y acorde con el derecho fundamental al habeas data.</w:t>
      </w:r>
    </w:p>
    <w:p w14:paraId="65255685" w14:textId="77777777" w:rsidR="00ED77B8" w:rsidRPr="0054622D" w:rsidRDefault="00ED77B8" w:rsidP="00ED77B8">
      <w:pPr>
        <w:suppressAutoHyphens/>
        <w:ind w:left="720"/>
        <w:contextualSpacing/>
        <w:jc w:val="both"/>
        <w:rPr>
          <w:rFonts w:ascii="Arial" w:hAnsi="Arial" w:cs="Arial"/>
          <w:color w:val="000000" w:themeColor="text1"/>
          <w:sz w:val="22"/>
          <w:szCs w:val="22"/>
          <w:lang w:val="es-CO" w:eastAsia="ar-SA"/>
        </w:rPr>
      </w:pPr>
    </w:p>
    <w:p w14:paraId="647522ED" w14:textId="77777777" w:rsidR="00ED77B8" w:rsidRPr="0054622D" w:rsidRDefault="00ED77B8" w:rsidP="00ED77B8">
      <w:pPr>
        <w:numPr>
          <w:ilvl w:val="0"/>
          <w:numId w:val="36"/>
        </w:numPr>
        <w:suppressAutoHyphens/>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 xml:space="preserve">El representante legal debe designar un funcionario que se encargue del permanente control y seguimiento de los aplicativos de la organización solidaria, de modo que se garantice el registro inmediato y la continua actualización de la situación de cumplimiento o incumplimiento de las obligaciones de cada uno de los deudores y su oportuna remisión a las respectivas centrales de riesgos. Es responsabilidad del representante legal evaluar el cumplimiento de esta actividad. </w:t>
      </w:r>
    </w:p>
    <w:p w14:paraId="7CC9CC8A" w14:textId="77777777" w:rsidR="00ED77B8" w:rsidRPr="0054622D" w:rsidRDefault="00ED77B8" w:rsidP="00ED77B8">
      <w:pPr>
        <w:ind w:left="720"/>
        <w:jc w:val="both"/>
        <w:rPr>
          <w:rFonts w:ascii="Arial" w:hAnsi="Arial" w:cs="Arial"/>
          <w:color w:val="000000" w:themeColor="text1"/>
          <w:sz w:val="22"/>
          <w:szCs w:val="22"/>
          <w:lang w:val="es-CO" w:eastAsia="ar-SA"/>
        </w:rPr>
      </w:pPr>
    </w:p>
    <w:p w14:paraId="64B8C04B" w14:textId="77777777" w:rsidR="00ED77B8" w:rsidRPr="0054622D" w:rsidRDefault="00ED77B8" w:rsidP="00ED77B8">
      <w:pPr>
        <w:numPr>
          <w:ilvl w:val="0"/>
          <w:numId w:val="36"/>
        </w:numPr>
        <w:suppressAutoHyphens/>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Procedimientos adecuados y oportunos de atención de las solicitudes de actualización o rectificación de la información que presenten los asociados y usuarios.</w:t>
      </w:r>
    </w:p>
    <w:p w14:paraId="1EB5E852" w14:textId="77777777" w:rsidR="00ED77B8" w:rsidRPr="0054622D" w:rsidRDefault="00ED77B8" w:rsidP="004E2A0B">
      <w:pPr>
        <w:jc w:val="both"/>
        <w:rPr>
          <w:rFonts w:ascii="Arial" w:hAnsi="Arial" w:cs="Arial"/>
          <w:color w:val="000000" w:themeColor="text1"/>
          <w:sz w:val="22"/>
          <w:szCs w:val="22"/>
          <w:lang w:val="es-CO" w:eastAsia="ar-SA"/>
        </w:rPr>
      </w:pPr>
    </w:p>
    <w:p w14:paraId="439E5AEB" w14:textId="77777777" w:rsidR="003155E4" w:rsidRPr="0054622D" w:rsidRDefault="003155E4" w:rsidP="004E2A0B">
      <w:pPr>
        <w:jc w:val="both"/>
        <w:rPr>
          <w:rFonts w:ascii="Arial" w:hAnsi="Arial" w:cs="Arial"/>
          <w:color w:val="000000" w:themeColor="text1"/>
          <w:sz w:val="22"/>
          <w:szCs w:val="22"/>
          <w:lang w:val="es-CO" w:eastAsia="ar-SA"/>
        </w:rPr>
      </w:pPr>
    </w:p>
    <w:p w14:paraId="2D12CE00" w14:textId="77777777" w:rsidR="00612A2C" w:rsidRPr="0054622D" w:rsidRDefault="00ED77B8" w:rsidP="00010F08">
      <w:pPr>
        <w:pStyle w:val="Ttulo2"/>
        <w:numPr>
          <w:ilvl w:val="1"/>
          <w:numId w:val="3"/>
        </w:numPr>
        <w:rPr>
          <w:rFonts w:ascii="Arial" w:hAnsi="Arial" w:cs="Arial"/>
          <w:b/>
          <w:color w:val="000000" w:themeColor="text1"/>
          <w:sz w:val="22"/>
          <w:szCs w:val="22"/>
          <w:lang w:eastAsia="ar-SA"/>
        </w:rPr>
      </w:pPr>
      <w:bookmarkStart w:id="2274" w:name="_Toc10628863"/>
      <w:bookmarkStart w:id="2275" w:name="_Toc10650605"/>
      <w:bookmarkStart w:id="2276" w:name="_Toc10655643"/>
      <w:bookmarkStart w:id="2277" w:name="_Toc10655732"/>
      <w:bookmarkStart w:id="2278" w:name="_Toc10655956"/>
      <w:bookmarkStart w:id="2279" w:name="_Toc10656150"/>
      <w:bookmarkStart w:id="2280" w:name="_Toc11652144"/>
      <w:bookmarkStart w:id="2281" w:name="_Toc11652338"/>
      <w:bookmarkStart w:id="2282" w:name="_Toc11652532"/>
      <w:bookmarkStart w:id="2283" w:name="_Toc11652725"/>
      <w:bookmarkStart w:id="2284" w:name="_Toc11652920"/>
      <w:bookmarkStart w:id="2285" w:name="_Toc11666110"/>
      <w:bookmarkStart w:id="2286" w:name="_Toc11671904"/>
      <w:bookmarkStart w:id="2287" w:name="_Toc11674625"/>
      <w:bookmarkStart w:id="2288" w:name="_Toc11674992"/>
      <w:bookmarkStart w:id="2289" w:name="_Toc10628864"/>
      <w:bookmarkStart w:id="2290" w:name="_Toc10650606"/>
      <w:bookmarkStart w:id="2291" w:name="_Toc10655644"/>
      <w:bookmarkStart w:id="2292" w:name="_Toc10655733"/>
      <w:bookmarkStart w:id="2293" w:name="_Toc10655957"/>
      <w:bookmarkStart w:id="2294" w:name="_Toc10656151"/>
      <w:bookmarkStart w:id="2295" w:name="_Toc11652145"/>
      <w:bookmarkStart w:id="2296" w:name="_Toc11652339"/>
      <w:bookmarkStart w:id="2297" w:name="_Toc11652533"/>
      <w:bookmarkStart w:id="2298" w:name="_Toc11652726"/>
      <w:bookmarkStart w:id="2299" w:name="_Toc11652921"/>
      <w:bookmarkStart w:id="2300" w:name="_Toc11666111"/>
      <w:bookmarkStart w:id="2301" w:name="_Toc11671905"/>
      <w:bookmarkStart w:id="2302" w:name="_Toc11674626"/>
      <w:bookmarkStart w:id="2303" w:name="_Toc11674993"/>
      <w:bookmarkStart w:id="2304" w:name="_Toc1730454"/>
      <w:bookmarkStart w:id="2305" w:name="_Toc1730694"/>
      <w:bookmarkStart w:id="2306" w:name="_Toc1745779"/>
      <w:bookmarkStart w:id="2307" w:name="_Toc1730455"/>
      <w:bookmarkStart w:id="2308" w:name="_Toc1730695"/>
      <w:bookmarkStart w:id="2309" w:name="_Toc1745780"/>
      <w:bookmarkStart w:id="2310" w:name="_Toc1730456"/>
      <w:bookmarkStart w:id="2311" w:name="_Toc1730696"/>
      <w:bookmarkStart w:id="2312" w:name="_Toc1745781"/>
      <w:bookmarkStart w:id="2313" w:name="_Toc1730457"/>
      <w:bookmarkStart w:id="2314" w:name="_Toc1730697"/>
      <w:bookmarkStart w:id="2315" w:name="_Toc1745782"/>
      <w:bookmarkStart w:id="2316" w:name="_Toc252334"/>
      <w:bookmarkStart w:id="2317" w:name="_Toc252711"/>
      <w:bookmarkStart w:id="2318" w:name="_Toc11674994"/>
      <w:bookmarkStart w:id="2319" w:name="_Toc34149807"/>
      <w:bookmarkEnd w:id="2236"/>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r w:rsidRPr="0054622D">
        <w:rPr>
          <w:rFonts w:ascii="Arial" w:hAnsi="Arial" w:cs="Arial"/>
          <w:b/>
          <w:color w:val="000000" w:themeColor="text1"/>
          <w:sz w:val="22"/>
          <w:szCs w:val="22"/>
          <w:lang w:eastAsia="ar-SA"/>
        </w:rPr>
        <w:t>Supervisión por parte de la Superintendencia de la Economía Solidaria</w:t>
      </w:r>
      <w:bookmarkEnd w:id="2316"/>
      <w:bookmarkEnd w:id="2317"/>
      <w:bookmarkEnd w:id="2318"/>
      <w:bookmarkEnd w:id="2319"/>
    </w:p>
    <w:p w14:paraId="4575ADAB" w14:textId="77777777" w:rsidR="00ED77B8" w:rsidRPr="0054622D" w:rsidRDefault="00ED77B8" w:rsidP="00612A2C">
      <w:pPr>
        <w:pStyle w:val="Ttulo2"/>
        <w:ind w:left="792"/>
        <w:rPr>
          <w:rFonts w:ascii="Arial" w:hAnsi="Arial" w:cs="Arial"/>
          <w:b/>
          <w:color w:val="000000" w:themeColor="text1"/>
          <w:sz w:val="22"/>
          <w:szCs w:val="22"/>
          <w:lang w:eastAsia="ar-SA"/>
        </w:rPr>
      </w:pPr>
    </w:p>
    <w:p w14:paraId="4E944087" w14:textId="77777777" w:rsidR="00ED77B8" w:rsidRPr="0054622D" w:rsidRDefault="00ED77B8" w:rsidP="00ED77B8">
      <w:pPr>
        <w:suppressAutoHyphens/>
        <w:autoSpaceDE w:val="0"/>
        <w:autoSpaceDN w:val="0"/>
        <w:adjustRightInd w:val="0"/>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La Superintendencia podrá revisar las clasificaciones, calificaciones y reconocimiento del deterioro que realicen cada una de las organizaciones solidarias, ordenando, si es el caso, modificaciones cuando constate la inobservancia de lo aquí previsto, sin perjuicio de las sanciones personales e institucionales a que haya lugar.</w:t>
      </w:r>
    </w:p>
    <w:p w14:paraId="287C58DB" w14:textId="77777777" w:rsidR="00070C1C" w:rsidRPr="0054622D" w:rsidRDefault="00070C1C" w:rsidP="00ED77B8">
      <w:pPr>
        <w:suppressAutoHyphens/>
        <w:autoSpaceDE w:val="0"/>
        <w:autoSpaceDN w:val="0"/>
        <w:adjustRightInd w:val="0"/>
        <w:jc w:val="both"/>
        <w:rPr>
          <w:rFonts w:ascii="Arial" w:hAnsi="Arial" w:cs="Arial"/>
          <w:color w:val="000000" w:themeColor="text1"/>
          <w:sz w:val="22"/>
          <w:szCs w:val="22"/>
          <w:lang w:val="es-CO" w:eastAsia="ar-SA"/>
        </w:rPr>
      </w:pPr>
    </w:p>
    <w:p w14:paraId="45698CEB" w14:textId="77777777" w:rsidR="00ED77B8" w:rsidRPr="0054622D" w:rsidRDefault="00070C1C" w:rsidP="00ED77B8">
      <w:pPr>
        <w:suppressAutoHyphens/>
        <w:autoSpaceDE w:val="0"/>
        <w:autoSpaceDN w:val="0"/>
        <w:adjustRightInd w:val="0"/>
        <w:jc w:val="both"/>
        <w:rPr>
          <w:rFonts w:ascii="Arial" w:hAnsi="Arial" w:cs="Arial"/>
          <w:color w:val="000000" w:themeColor="text1"/>
          <w:sz w:val="22"/>
          <w:szCs w:val="22"/>
          <w:lang w:val="es-CO" w:eastAsia="ar-SA"/>
        </w:rPr>
      </w:pPr>
      <w:r w:rsidRPr="0054622D">
        <w:rPr>
          <w:rFonts w:ascii="Arial" w:hAnsi="Arial" w:cs="Arial"/>
          <w:color w:val="000000" w:themeColor="text1"/>
          <w:sz w:val="22"/>
          <w:szCs w:val="22"/>
          <w:lang w:val="es-CO" w:eastAsia="ar-SA"/>
        </w:rPr>
        <w:t>La Superintendencia podrá ordenar recalificaciones de la cartera de créditos (en mayor riesgo) para un sector económico, zona geográfica o para un deudor o conjunto de deudores individuales o cuyas obligaciones deban acumularse según las reglas de cupos individuales de endeudamiento, cuando haya razones que lo justifiquen, de acuerdo con la situación económica que presente dicho sector, región o deudor</w:t>
      </w:r>
    </w:p>
    <w:p w14:paraId="7D4FF885" w14:textId="77777777" w:rsidR="000B239B" w:rsidRPr="0054622D" w:rsidRDefault="000B239B" w:rsidP="00ED77B8">
      <w:pPr>
        <w:suppressAutoHyphens/>
        <w:autoSpaceDE w:val="0"/>
        <w:autoSpaceDN w:val="0"/>
        <w:adjustRightInd w:val="0"/>
        <w:jc w:val="both"/>
        <w:rPr>
          <w:rFonts w:ascii="Arial" w:hAnsi="Arial" w:cs="Arial"/>
          <w:color w:val="000000" w:themeColor="text1"/>
          <w:sz w:val="22"/>
          <w:szCs w:val="22"/>
          <w:lang w:val="es-CO" w:eastAsia="ar-SA"/>
        </w:rPr>
      </w:pPr>
    </w:p>
    <w:p w14:paraId="7FFE0EC2" w14:textId="77777777" w:rsidR="003155E4" w:rsidRPr="0054622D" w:rsidRDefault="003155E4" w:rsidP="00ED77B8">
      <w:pPr>
        <w:suppressAutoHyphens/>
        <w:autoSpaceDE w:val="0"/>
        <w:autoSpaceDN w:val="0"/>
        <w:adjustRightInd w:val="0"/>
        <w:jc w:val="both"/>
        <w:rPr>
          <w:rFonts w:ascii="Arial" w:hAnsi="Arial" w:cs="Arial"/>
          <w:color w:val="000000" w:themeColor="text1"/>
          <w:sz w:val="22"/>
          <w:szCs w:val="22"/>
          <w:lang w:val="es-CO" w:eastAsia="ar-SA"/>
        </w:rPr>
      </w:pPr>
    </w:p>
    <w:p w14:paraId="50891FD6" w14:textId="77777777" w:rsidR="00C70ED5" w:rsidRPr="0054622D" w:rsidRDefault="00ED77B8" w:rsidP="00010F08">
      <w:pPr>
        <w:pStyle w:val="Ttulo2"/>
        <w:numPr>
          <w:ilvl w:val="1"/>
          <w:numId w:val="3"/>
        </w:numPr>
        <w:rPr>
          <w:rFonts w:ascii="Arial" w:eastAsia="Times New Roman" w:hAnsi="Arial" w:cs="Arial"/>
          <w:color w:val="000000" w:themeColor="text1"/>
          <w:sz w:val="22"/>
          <w:szCs w:val="22"/>
          <w:lang w:val="es-CO" w:eastAsia="ar-SA"/>
        </w:rPr>
      </w:pPr>
      <w:bookmarkStart w:id="2320" w:name="_Toc1730459"/>
      <w:bookmarkStart w:id="2321" w:name="_Toc1730699"/>
      <w:bookmarkStart w:id="2322" w:name="_Toc1745784"/>
      <w:bookmarkStart w:id="2323" w:name="_Toc1730460"/>
      <w:bookmarkStart w:id="2324" w:name="_Toc1730700"/>
      <w:bookmarkStart w:id="2325" w:name="_Toc1745785"/>
      <w:bookmarkStart w:id="2326" w:name="_Toc1730461"/>
      <w:bookmarkStart w:id="2327" w:name="_Toc1730701"/>
      <w:bookmarkStart w:id="2328" w:name="_Toc1745786"/>
      <w:bookmarkStart w:id="2329" w:name="_Toc1730462"/>
      <w:bookmarkStart w:id="2330" w:name="_Toc1730702"/>
      <w:bookmarkStart w:id="2331" w:name="_Toc1745787"/>
      <w:bookmarkStart w:id="2332" w:name="_Toc1730463"/>
      <w:bookmarkStart w:id="2333" w:name="_Toc1730703"/>
      <w:bookmarkStart w:id="2334" w:name="_Toc1745788"/>
      <w:bookmarkStart w:id="2335" w:name="_Toc1730464"/>
      <w:bookmarkStart w:id="2336" w:name="_Toc1730704"/>
      <w:bookmarkStart w:id="2337" w:name="_Toc1745789"/>
      <w:bookmarkStart w:id="2338" w:name="_Toc1730465"/>
      <w:bookmarkStart w:id="2339" w:name="_Toc1730705"/>
      <w:bookmarkStart w:id="2340" w:name="_Toc1745790"/>
      <w:bookmarkStart w:id="2341" w:name="_Toc1730466"/>
      <w:bookmarkStart w:id="2342" w:name="_Toc1730706"/>
      <w:bookmarkStart w:id="2343" w:name="_Toc1745791"/>
      <w:bookmarkStart w:id="2344" w:name="_Toc11674995"/>
      <w:bookmarkStart w:id="2345" w:name="_Toc34149808"/>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r w:rsidRPr="0054622D">
        <w:rPr>
          <w:rFonts w:ascii="Arial" w:hAnsi="Arial" w:cs="Arial"/>
          <w:b/>
          <w:color w:val="000000" w:themeColor="text1"/>
          <w:sz w:val="22"/>
          <w:szCs w:val="22"/>
          <w:lang w:eastAsia="ar-SA"/>
        </w:rPr>
        <w:t>Práctica insegura</w:t>
      </w:r>
      <w:bookmarkEnd w:id="2344"/>
      <w:bookmarkEnd w:id="2345"/>
    </w:p>
    <w:p w14:paraId="37973C38" w14:textId="77777777" w:rsidR="00C70ED5" w:rsidRPr="0054622D" w:rsidRDefault="00C70ED5" w:rsidP="00C70ED5">
      <w:pPr>
        <w:suppressAutoHyphens/>
        <w:jc w:val="both"/>
        <w:rPr>
          <w:rFonts w:ascii="Arial" w:eastAsiaTheme="minorHAnsi" w:hAnsi="Arial" w:cs="Arial"/>
          <w:b/>
          <w:color w:val="000000" w:themeColor="text1"/>
          <w:sz w:val="22"/>
          <w:szCs w:val="22"/>
          <w:lang w:val="es-CO" w:eastAsia="en-US"/>
        </w:rPr>
      </w:pPr>
    </w:p>
    <w:p w14:paraId="3FEE0444" w14:textId="03406E7D" w:rsidR="00ED77B8" w:rsidRPr="0054622D" w:rsidRDefault="00C70ED5" w:rsidP="00C70ED5">
      <w:pPr>
        <w:suppressAutoHyphens/>
        <w:jc w:val="both"/>
        <w:rPr>
          <w:rFonts w:ascii="Arial" w:hAnsi="Arial" w:cs="Arial"/>
          <w:color w:val="000000" w:themeColor="text1"/>
          <w:sz w:val="22"/>
          <w:szCs w:val="22"/>
          <w:lang w:eastAsia="ar-SA"/>
        </w:rPr>
      </w:pPr>
      <w:r w:rsidRPr="0054622D">
        <w:rPr>
          <w:rFonts w:ascii="Arial" w:eastAsiaTheme="minorHAnsi" w:hAnsi="Arial" w:cs="Arial"/>
          <w:color w:val="000000" w:themeColor="text1"/>
          <w:sz w:val="22"/>
          <w:szCs w:val="22"/>
          <w:lang w:val="es-CO" w:eastAsia="en-US"/>
        </w:rPr>
        <w:t>C</w:t>
      </w:r>
      <w:r w:rsidR="00D7288E" w:rsidRPr="0054622D">
        <w:rPr>
          <w:rFonts w:ascii="Arial" w:hAnsi="Arial" w:cs="Arial"/>
          <w:color w:val="000000" w:themeColor="text1"/>
          <w:sz w:val="22"/>
          <w:szCs w:val="22"/>
          <w:lang w:eastAsia="ar-SA"/>
        </w:rPr>
        <w:t>onstituye</w:t>
      </w:r>
      <w:r w:rsidR="00ED77B8" w:rsidRPr="0054622D">
        <w:rPr>
          <w:rFonts w:ascii="Arial" w:hAnsi="Arial" w:cs="Arial"/>
          <w:color w:val="000000" w:themeColor="text1"/>
          <w:sz w:val="22"/>
          <w:szCs w:val="22"/>
          <w:lang w:eastAsia="ar-SA"/>
        </w:rPr>
        <w:t xml:space="preserve"> práctica insegura y en consecuencia no autorizada, reversar deterioros y mejorar la calificación de los créditos reestructurados sin el cumplimiento y plena verificación de los criterios y requisitos mínimos establecidos en el presente capítulo.</w:t>
      </w:r>
    </w:p>
    <w:p w14:paraId="292668F7" w14:textId="77777777" w:rsidR="000B239B" w:rsidRPr="0054622D" w:rsidRDefault="000B239B" w:rsidP="00ED77B8">
      <w:pPr>
        <w:suppressAutoHyphens/>
        <w:jc w:val="both"/>
        <w:rPr>
          <w:rFonts w:ascii="Arial" w:hAnsi="Arial" w:cs="Arial"/>
          <w:color w:val="000000" w:themeColor="text1"/>
          <w:sz w:val="22"/>
          <w:szCs w:val="22"/>
          <w:lang w:val="es-CO" w:eastAsia="ar-SA"/>
        </w:rPr>
      </w:pPr>
    </w:p>
    <w:p w14:paraId="518111EB" w14:textId="77777777" w:rsidR="00ED77B8" w:rsidRPr="0054622D" w:rsidRDefault="00ED77B8" w:rsidP="00010F08">
      <w:pPr>
        <w:pStyle w:val="Ttulo2"/>
        <w:numPr>
          <w:ilvl w:val="1"/>
          <w:numId w:val="3"/>
        </w:numPr>
        <w:rPr>
          <w:rFonts w:ascii="Arial" w:hAnsi="Arial" w:cs="Arial"/>
          <w:b/>
          <w:bCs/>
          <w:iCs/>
          <w:color w:val="000000" w:themeColor="text1"/>
          <w:sz w:val="22"/>
          <w:szCs w:val="22"/>
          <w:lang w:eastAsia="ar-SA"/>
        </w:rPr>
      </w:pPr>
      <w:bookmarkStart w:id="2346" w:name="_Toc11674996"/>
      <w:bookmarkStart w:id="2347" w:name="_Toc34149809"/>
      <w:bookmarkStart w:id="2348" w:name="_GoBack"/>
      <w:bookmarkEnd w:id="2348"/>
      <w:r w:rsidRPr="0054622D">
        <w:rPr>
          <w:rFonts w:ascii="Arial" w:hAnsi="Arial" w:cs="Arial"/>
          <w:b/>
          <w:color w:val="000000" w:themeColor="text1"/>
          <w:sz w:val="22"/>
          <w:szCs w:val="22"/>
          <w:lang w:eastAsia="ar-SA"/>
        </w:rPr>
        <w:t>Sanciones</w:t>
      </w:r>
      <w:bookmarkEnd w:id="2346"/>
      <w:bookmarkEnd w:id="2347"/>
      <w:r w:rsidRPr="0054622D">
        <w:rPr>
          <w:rFonts w:ascii="Arial" w:hAnsi="Arial" w:cs="Arial"/>
          <w:b/>
          <w:bCs/>
          <w:iCs/>
          <w:color w:val="000000" w:themeColor="text1"/>
          <w:sz w:val="22"/>
          <w:szCs w:val="22"/>
          <w:lang w:eastAsia="ar-SA"/>
        </w:rPr>
        <w:t xml:space="preserve"> </w:t>
      </w:r>
    </w:p>
    <w:p w14:paraId="5F9940E8" w14:textId="77777777" w:rsidR="00ED77B8" w:rsidRPr="0054622D" w:rsidRDefault="00ED77B8" w:rsidP="00ED77B8">
      <w:pPr>
        <w:suppressAutoHyphens/>
        <w:autoSpaceDE w:val="0"/>
        <w:autoSpaceDN w:val="0"/>
        <w:adjustRightInd w:val="0"/>
        <w:jc w:val="both"/>
        <w:rPr>
          <w:rFonts w:ascii="Arial" w:hAnsi="Arial" w:cs="Arial"/>
          <w:b/>
          <w:color w:val="000000" w:themeColor="text1"/>
          <w:sz w:val="22"/>
          <w:szCs w:val="22"/>
          <w:lang w:val="es-CO" w:eastAsia="ar-SA"/>
        </w:rPr>
      </w:pPr>
    </w:p>
    <w:p w14:paraId="02452757" w14:textId="0F6A5A27" w:rsidR="002F7687" w:rsidRPr="0054622D" w:rsidRDefault="00ED77B8" w:rsidP="00D20F1F">
      <w:pPr>
        <w:jc w:val="both"/>
        <w:rPr>
          <w:rFonts w:ascii="Arial" w:hAnsi="Arial" w:cs="Arial"/>
          <w:b/>
          <w:color w:val="000000" w:themeColor="text1"/>
          <w:sz w:val="22"/>
          <w:szCs w:val="22"/>
        </w:rPr>
      </w:pPr>
      <w:r w:rsidRPr="0054622D">
        <w:rPr>
          <w:rFonts w:ascii="Arial" w:hAnsi="Arial" w:cs="Arial"/>
          <w:color w:val="000000" w:themeColor="text1"/>
          <w:sz w:val="22"/>
          <w:szCs w:val="22"/>
          <w:lang w:val="es-CO" w:eastAsia="ar-SA" w:bidi="en-US"/>
        </w:rPr>
        <w:t xml:space="preserve">El incumplimiento de las disposiciones en materia del sistema de administración de riesgo de crédito, SARC, contenidas en el presente capítulo, dará lugar a la imposición de las sanciones </w:t>
      </w:r>
      <w:r w:rsidRPr="0054622D">
        <w:rPr>
          <w:rFonts w:ascii="Arial" w:hAnsi="Arial" w:cs="Arial"/>
          <w:color w:val="000000" w:themeColor="text1"/>
          <w:sz w:val="22"/>
          <w:szCs w:val="22"/>
          <w:lang w:val="es-CO" w:eastAsia="ar-SA" w:bidi="en-US"/>
        </w:rPr>
        <w:lastRenderedPageBreak/>
        <w:t>administrativas señaladas en los numerales 6 y 7 del artículo 36</w:t>
      </w:r>
      <w:r w:rsidRPr="009B7053">
        <w:rPr>
          <w:rFonts w:ascii="Arial" w:hAnsi="Arial" w:cs="Arial"/>
          <w:color w:val="000000" w:themeColor="text1"/>
          <w:sz w:val="22"/>
          <w:szCs w:val="22"/>
          <w:vertAlign w:val="superscript"/>
          <w:lang w:val="es-CO" w:eastAsia="ar-SA" w:bidi="en-US"/>
        </w:rPr>
        <w:footnoteReference w:id="3"/>
      </w:r>
      <w:r w:rsidRPr="009B7053">
        <w:rPr>
          <w:rFonts w:ascii="Arial" w:hAnsi="Arial" w:cs="Arial"/>
          <w:color w:val="000000" w:themeColor="text1"/>
          <w:sz w:val="22"/>
          <w:szCs w:val="22"/>
          <w:lang w:val="es-CO" w:eastAsia="ar-SA" w:bidi="en-US"/>
        </w:rPr>
        <w:t xml:space="preserve"> de la Ley 454 de 1998 en concordancia con lo previsto en los numerales 1 y 2 del artículo 2</w:t>
      </w:r>
      <w:r w:rsidRPr="009B7053">
        <w:rPr>
          <w:rFonts w:ascii="Arial" w:hAnsi="Arial" w:cs="Arial"/>
          <w:color w:val="000000" w:themeColor="text1"/>
          <w:sz w:val="22"/>
          <w:szCs w:val="22"/>
          <w:vertAlign w:val="superscript"/>
          <w:lang w:val="es-CO" w:eastAsia="ar-SA" w:bidi="en-US"/>
        </w:rPr>
        <w:footnoteReference w:id="4"/>
      </w:r>
      <w:r w:rsidRPr="009B7053">
        <w:rPr>
          <w:rFonts w:ascii="Arial" w:hAnsi="Arial" w:cs="Arial"/>
          <w:color w:val="000000" w:themeColor="text1"/>
          <w:sz w:val="22"/>
          <w:szCs w:val="22"/>
          <w:lang w:val="es-CO" w:eastAsia="ar-SA" w:bidi="en-US"/>
        </w:rPr>
        <w:t xml:space="preserve"> del Decreto 186 de 2004.</w:t>
      </w:r>
      <w:bookmarkStart w:id="2349" w:name="_Toc8492133"/>
      <w:bookmarkStart w:id="2350" w:name="_Toc8492269"/>
      <w:bookmarkStart w:id="2351" w:name="_Toc8492134"/>
      <w:bookmarkStart w:id="2352" w:name="_Toc8492270"/>
      <w:bookmarkStart w:id="2353" w:name="_Toc8492135"/>
      <w:bookmarkStart w:id="2354" w:name="_Toc8492271"/>
      <w:bookmarkEnd w:id="2349"/>
      <w:bookmarkEnd w:id="2350"/>
      <w:bookmarkEnd w:id="2351"/>
      <w:bookmarkEnd w:id="2352"/>
      <w:bookmarkEnd w:id="2353"/>
      <w:bookmarkEnd w:id="2354"/>
    </w:p>
    <w:sectPr w:rsidR="002F7687" w:rsidRPr="0054622D" w:rsidSect="00A70CBE">
      <w:headerReference w:type="even" r:id="rId8"/>
      <w:headerReference w:type="default" r:id="rId9"/>
      <w:footerReference w:type="even" r:id="rId10"/>
      <w:footerReference w:type="default" r:id="rId11"/>
      <w:headerReference w:type="first" r:id="rId12"/>
      <w:footerReference w:type="first" r:id="rId13"/>
      <w:pgSz w:w="12240" w:h="15840"/>
      <w:pgMar w:top="2680" w:right="1467" w:bottom="1417" w:left="170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A94AB" w14:textId="77777777" w:rsidR="00957ECF" w:rsidRDefault="00957ECF" w:rsidP="004F0E5C">
      <w:r>
        <w:separator/>
      </w:r>
    </w:p>
  </w:endnote>
  <w:endnote w:type="continuationSeparator" w:id="0">
    <w:p w14:paraId="02B20BE3" w14:textId="77777777" w:rsidR="00957ECF" w:rsidRDefault="00957ECF" w:rsidP="004F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AA1E" w14:textId="77777777" w:rsidR="004D4964" w:rsidRDefault="004D496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719D8" w14:textId="77777777" w:rsidR="004D4964" w:rsidRDefault="004D4964">
    <w:pPr>
      <w:pStyle w:val="Piedepgina"/>
    </w:pPr>
    <w:r>
      <w:rPr>
        <w:noProof/>
        <w:lang w:val="es-CO" w:eastAsia="es-CO"/>
      </w:rPr>
      <w:drawing>
        <wp:anchor distT="0" distB="0" distL="114300" distR="114300" simplePos="0" relativeHeight="251660288" behindDoc="0" locked="0" layoutInCell="1" allowOverlap="1" wp14:anchorId="0FCA5418" wp14:editId="6008D118">
          <wp:simplePos x="0" y="0"/>
          <wp:positionH relativeFrom="column">
            <wp:posOffset>-1289685</wp:posOffset>
          </wp:positionH>
          <wp:positionV relativeFrom="paragraph">
            <wp:posOffset>687705</wp:posOffset>
          </wp:positionV>
          <wp:extent cx="7753350" cy="1133475"/>
          <wp:effectExtent l="0" t="0" r="0" b="9525"/>
          <wp:wrapSquare wrapText="bothSides"/>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3350" cy="11334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3D48E" w14:textId="77777777" w:rsidR="004D4964" w:rsidRDefault="004D496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5104A" w14:textId="77777777" w:rsidR="00957ECF" w:rsidRDefault="00957ECF" w:rsidP="004F0E5C">
      <w:r>
        <w:separator/>
      </w:r>
    </w:p>
  </w:footnote>
  <w:footnote w:type="continuationSeparator" w:id="0">
    <w:p w14:paraId="101B6AF4" w14:textId="77777777" w:rsidR="00957ECF" w:rsidRDefault="00957ECF" w:rsidP="004F0E5C">
      <w:r>
        <w:continuationSeparator/>
      </w:r>
    </w:p>
  </w:footnote>
  <w:footnote w:id="1">
    <w:p w14:paraId="390FE4D2" w14:textId="3EE1D51D" w:rsidR="004D4964" w:rsidRPr="00861614" w:rsidRDefault="004D4964">
      <w:pPr>
        <w:pStyle w:val="Textonotapie"/>
        <w:rPr>
          <w:lang w:val="es-CO"/>
        </w:rPr>
      </w:pPr>
      <w:r>
        <w:rPr>
          <w:rStyle w:val="Refdenotaalpie"/>
        </w:rPr>
        <w:footnoteRef/>
      </w:r>
      <w:r>
        <w:t xml:space="preserve"> </w:t>
      </w:r>
      <w:r w:rsidRPr="00861614">
        <w:rPr>
          <w:rFonts w:ascii="Arial" w:hAnsi="Arial" w:cs="Arial"/>
          <w:bCs/>
          <w:color w:val="000000" w:themeColor="text1"/>
          <w:lang w:val="es-MX"/>
        </w:rPr>
        <w:t>Las cooperativas de ahorro y crédito, multiactivas e integrales con sección de ahorro y crédito, y los fondos de empleados de categoría plena de</w:t>
      </w:r>
      <w:r>
        <w:rPr>
          <w:rFonts w:ascii="Arial" w:hAnsi="Arial" w:cs="Arial"/>
          <w:bCs/>
          <w:color w:val="000000" w:themeColor="text1"/>
          <w:lang w:val="es-MX"/>
        </w:rPr>
        <w:t>be</w:t>
      </w:r>
      <w:r w:rsidRPr="00861614">
        <w:rPr>
          <w:rFonts w:ascii="Arial" w:hAnsi="Arial" w:cs="Arial"/>
          <w:bCs/>
          <w:color w:val="000000" w:themeColor="text1"/>
          <w:lang w:val="es-MX"/>
        </w:rPr>
        <w:t xml:space="preserve">rán aplicar los límites establecidos en el </w:t>
      </w:r>
      <w:r w:rsidR="00F0108E">
        <w:rPr>
          <w:rFonts w:ascii="Arial" w:hAnsi="Arial" w:cs="Arial"/>
          <w:bCs/>
          <w:color w:val="000000" w:themeColor="text1"/>
          <w:lang w:val="es-MX"/>
        </w:rPr>
        <w:t>D</w:t>
      </w:r>
      <w:r w:rsidRPr="00861614">
        <w:rPr>
          <w:rFonts w:ascii="Arial" w:hAnsi="Arial" w:cs="Arial"/>
          <w:bCs/>
          <w:color w:val="000000" w:themeColor="text1"/>
          <w:lang w:val="es-MX"/>
        </w:rPr>
        <w:t xml:space="preserve">ecreto </w:t>
      </w:r>
      <w:r w:rsidR="00F0108E">
        <w:rPr>
          <w:rFonts w:ascii="Arial" w:hAnsi="Arial" w:cs="Arial"/>
          <w:bCs/>
          <w:color w:val="000000" w:themeColor="text1"/>
          <w:lang w:val="es-MX"/>
        </w:rPr>
        <w:t>1068 de 2015.</w:t>
      </w:r>
    </w:p>
  </w:footnote>
  <w:footnote w:id="2">
    <w:p w14:paraId="31CA1F03" w14:textId="77777777" w:rsidR="004D4964" w:rsidRPr="00396078" w:rsidRDefault="004D4964" w:rsidP="00862C35">
      <w:pPr>
        <w:pStyle w:val="Textonotapie"/>
        <w:jc w:val="both"/>
        <w:rPr>
          <w:rFonts w:ascii="Arial" w:hAnsi="Arial" w:cs="Arial"/>
          <w:sz w:val="16"/>
          <w:lang w:val="es-CO"/>
        </w:rPr>
      </w:pPr>
      <w:r>
        <w:rPr>
          <w:rStyle w:val="Refdenotaalpie"/>
        </w:rPr>
        <w:footnoteRef/>
      </w:r>
      <w:r>
        <w:t xml:space="preserve"> </w:t>
      </w:r>
      <w:r w:rsidRPr="00396078">
        <w:rPr>
          <w:rFonts w:ascii="Arial" w:hAnsi="Arial" w:cs="Arial"/>
          <w:sz w:val="16"/>
        </w:rPr>
        <w:t>Se entenderá como avalúo técnico aquel avalúo que atienda como mínimo los criterios y parámetros establecidos en los artículos 1 y 2 del Decreto 422 de 2000 y demás normas que lo modifiquen o sustituyan</w:t>
      </w:r>
      <w:r>
        <w:rPr>
          <w:rFonts w:ascii="Arial" w:hAnsi="Arial" w:cs="Arial"/>
          <w:sz w:val="16"/>
        </w:rPr>
        <w:t>.</w:t>
      </w:r>
    </w:p>
  </w:footnote>
  <w:footnote w:id="3">
    <w:p w14:paraId="32147DF2" w14:textId="77777777" w:rsidR="004D4964" w:rsidRDefault="004D4964" w:rsidP="004B6836">
      <w:pPr>
        <w:pStyle w:val="Textonotapie"/>
        <w:jc w:val="both"/>
        <w:rPr>
          <w:lang w:val="es-CO"/>
        </w:rPr>
      </w:pPr>
      <w:r>
        <w:rPr>
          <w:rStyle w:val="Refdenotaalpie"/>
        </w:rPr>
        <w:footnoteRef/>
      </w:r>
      <w:r>
        <w:rPr>
          <w:lang w:val="es-CO"/>
        </w:rPr>
        <w:t xml:space="preserve"> </w:t>
      </w:r>
      <w:r>
        <w:rPr>
          <w:i/>
          <w:sz w:val="16"/>
          <w:szCs w:val="16"/>
          <w:lang w:val="es-CO"/>
        </w:rPr>
        <w:t>“</w:t>
      </w:r>
      <w:r>
        <w:rPr>
          <w:rFonts w:ascii="Arial" w:hAnsi="Arial" w:cs="Arial"/>
          <w:i/>
          <w:sz w:val="16"/>
          <w:szCs w:val="16"/>
          <w:lang w:val="es-CO"/>
        </w:rPr>
        <w:t>Artículo 36. Funciones de la Superintendencia de la Economía Solidaria. Son facultades de la Superintendencia de la Economía Solidaria para el logro de sus objetivos:</w:t>
      </w:r>
      <w:r>
        <w:rPr>
          <w:i/>
          <w:sz w:val="16"/>
          <w:szCs w:val="16"/>
          <w:lang w:val="es-CO"/>
        </w:rPr>
        <w:t xml:space="preserve"> (…) </w:t>
      </w:r>
      <w:r>
        <w:rPr>
          <w:rFonts w:ascii="Arial" w:hAnsi="Arial" w:cs="Arial"/>
          <w:i/>
          <w:sz w:val="16"/>
          <w:szCs w:val="16"/>
          <w:lang w:val="es-CO"/>
        </w:rPr>
        <w:t>6. Imponer sanciones administrativas personales. Sin perjuicio de la responsabilidad civil a que haya lugar, cuando cualquier director, gerente, revisor, fiscal u otro funcionario o empleado de una entidad sujeta a la vigilancia del Superintendente de la Economía Solidaria autorice o ejecute actos violatorios del estatuto de la entidad, de alguna ley o reglamento, o de cualquier norma legal a que el establecimiento deba sujetarse, el Superintendente de la Economía Solidaria podrá sancionarlo, por cada vez, con una multa hasta de doscientos (200) salarios mínimos a favor del Tesoro Nacional. El Superintendente de la Economía Solidaria podrá, además, exigir la remoción inmediata del infractor y comunicará esta determinación a todas las entidades vigiladas.</w:t>
      </w:r>
      <w:r>
        <w:rPr>
          <w:i/>
          <w:sz w:val="16"/>
          <w:szCs w:val="16"/>
          <w:lang w:val="es-CO"/>
        </w:rPr>
        <w:t xml:space="preserve"> </w:t>
      </w:r>
      <w:r>
        <w:rPr>
          <w:rFonts w:ascii="Arial" w:hAnsi="Arial" w:cs="Arial"/>
          <w:i/>
          <w:sz w:val="16"/>
          <w:szCs w:val="16"/>
          <w:lang w:val="es-CO"/>
        </w:rPr>
        <w:t>Las multas previstas en este artículo, podrán ser sucesivas mientras subsista el incumplimiento de la norma y se aplicarán sin perjuicio de lo dispuesto en los numerales 1º, 2º y 3º del artículo 208 del Estatuto Orgánico del Sistema Financiero.</w:t>
      </w:r>
      <w:r>
        <w:rPr>
          <w:i/>
          <w:sz w:val="16"/>
          <w:szCs w:val="16"/>
          <w:lang w:val="es-CO"/>
        </w:rPr>
        <w:t xml:space="preserve"> </w:t>
      </w:r>
      <w:r>
        <w:rPr>
          <w:rFonts w:ascii="Arial" w:hAnsi="Arial" w:cs="Arial"/>
          <w:i/>
          <w:sz w:val="16"/>
          <w:szCs w:val="16"/>
          <w:lang w:val="es-CO"/>
        </w:rPr>
        <w:t>7. Imponer sanciones administrativas institucionales. Cuando el Superintendente de la Economía Solidaria, después de pedir explicaciones a los administradores o a los representantes legales de cualquier institución sometida a su vigilancia, se cerciore de que estos han violado una norma de su estatuto o reglamento, o cualquiera otra legal a que deba estar sometido, impondrá al establecimiento, por cada vez, una multa a favor del Tesoro Nacional de hasta doscientos (200) salarios mínimos, graduándola a su juicio, según la gravedad de la infracción o el beneficio pecuniario obtenido, o según ambos factores.</w:t>
      </w:r>
      <w:r>
        <w:rPr>
          <w:i/>
          <w:sz w:val="16"/>
          <w:szCs w:val="16"/>
          <w:lang w:val="es-CO"/>
        </w:rPr>
        <w:t xml:space="preserve"> </w:t>
      </w:r>
      <w:r>
        <w:rPr>
          <w:rFonts w:ascii="Arial" w:hAnsi="Arial" w:cs="Arial"/>
          <w:i/>
          <w:sz w:val="16"/>
          <w:szCs w:val="16"/>
          <w:lang w:val="es-CO"/>
        </w:rPr>
        <w:t>Las multas previstas en este numeral podrán ser sucesivas mientras subsista el incumplimiento de la norma y se aplicarán sin perjuicio de lo dispuesto en los numerales 1º, 2º y 3º del artículo 208 del presente estatuto</w:t>
      </w:r>
      <w:r>
        <w:rPr>
          <w:i/>
          <w:sz w:val="16"/>
          <w:szCs w:val="16"/>
          <w:lang w:val="es-CO"/>
        </w:rPr>
        <w:t>”</w:t>
      </w:r>
      <w:r>
        <w:rPr>
          <w:rFonts w:ascii="Arial" w:hAnsi="Arial" w:cs="Arial"/>
          <w:sz w:val="16"/>
          <w:szCs w:val="16"/>
          <w:lang w:val="es-CO"/>
        </w:rPr>
        <w:t>.</w:t>
      </w:r>
    </w:p>
  </w:footnote>
  <w:footnote w:id="4">
    <w:p w14:paraId="57308E2B" w14:textId="0A699B5E" w:rsidR="004D4964" w:rsidRDefault="004D4964" w:rsidP="004B6836">
      <w:pPr>
        <w:pStyle w:val="Textonotapie"/>
        <w:jc w:val="both"/>
        <w:rPr>
          <w:lang w:val="es-CO"/>
        </w:rPr>
      </w:pPr>
      <w:r>
        <w:rPr>
          <w:rStyle w:val="Refdenotaalpie"/>
        </w:rPr>
        <w:footnoteRef/>
      </w:r>
      <w:r>
        <w:rPr>
          <w:lang w:val="es-CO"/>
        </w:rPr>
        <w:t xml:space="preserve"> “</w:t>
      </w:r>
      <w:r>
        <w:rPr>
          <w:rFonts w:ascii="Arial" w:hAnsi="Arial" w:cs="Arial"/>
          <w:i/>
          <w:sz w:val="16"/>
          <w:szCs w:val="16"/>
          <w:lang w:val="es-CO"/>
        </w:rPr>
        <w:t xml:space="preserve">Artículo 2°. </w:t>
      </w:r>
      <w:r>
        <w:rPr>
          <w:rFonts w:ascii="Arial" w:hAnsi="Arial" w:cs="Arial"/>
          <w:i/>
          <w:iCs/>
          <w:sz w:val="16"/>
          <w:szCs w:val="16"/>
          <w:lang w:val="es-CO"/>
        </w:rPr>
        <w:t>Funciones y facultades generales.</w:t>
      </w:r>
      <w:r>
        <w:rPr>
          <w:rFonts w:ascii="Arial" w:hAnsi="Arial" w:cs="Arial"/>
          <w:i/>
          <w:sz w:val="16"/>
          <w:szCs w:val="16"/>
          <w:lang w:val="es-CO"/>
        </w:rPr>
        <w:t xml:space="preserve"> Además de las previstas en las Leyes 454 de 1998 y 795 de 2003 y demás disposiciones aplicables, la Superintendencia de la Economía Solidaria tendrá las siguientes funciones y facultades generales: 1. Imponer sanciones administrativas personales. Sin perjuicio de la responsabilidad civil a que haya lugar, cuando cualquier director, gerente, revisor fiscal, miembro de los órganos de control social u otro funcionario o empleado de una entidad sujeta a la vigilancia del Superintendente de la Economía Solidaria autorice o ejecute actos violatorios del estatuto de la entidad, de alguna ley o reglamento, o de cualquier norma legal a que el establecimiento deba sujetarse, el Superintendente de la Economía Solidaria o su Superintendente Delegado podrá sancionarlo, por cada vez, con una multa hasta de doscientos (200) salarios mínimos mensuales a favor del Tesoro Nacional. El Superintendente de la Economía Solidaria podrá, además, exigir la remoción inmediata del infractor y comunicará esta determinación a todas las entidades vigiladas. Las multas previstas en este numeral podrán ser sucesivas mientras subsista el incumplimiento de la norma y se aplicarán sin perjuicio de lo dispuesto en los numerales 1, 2 y 3 del artículo 208 del Estatuto Orgánico del Sistema Financiero. El Superintendente de la Economía Solidaria podrá fijar criterios generales conforme a los cuales se impondrán las sanciones administrativas personales de que trata el presente numeral. 2. Imponer las sanciones administrativas institucionales. Cuando el Superintendente de la Economía Solidaria, o su Superintendente Delegado, DESPUÉS DE PEDIR EXPLICACIONES A LOS ADMINISTRADORES O A LOS REPRESENTANTES LEGALES DE CUALQUIER INSTITUCIÓN SOMETIDA A SU VIGILANCIA, se cerciore de que estos han violado una norma de su estatuto o reglamento, o cualquiera otra legal a que deba estar sometido, impondrá al establecimiento, por cada vez, multa a favor del Tesoro Nacional de hasta doscientos (200) salarios mínimos mensuales, graduándola a su juicio, según la gravedad de la infracción o el beneficio pecuniario obtenido, o según ambos factores. Las multas previstas en este numeral podrán ser sucesivas mientras subsista el incumplimiento de la norma y se aplicarán sin perjuicio de lo dispuesto en los numerales 1, 2 y 3 del artículo 208 del Estatuto Orgánico del Sistema Financiero. El Superintendente de la Economía Solidaria podrá fijar criterios generales conforme a los cuales se impondrán las sanciones administrativas institucionales de que trata el presente numeral”.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11A87" w14:textId="77777777" w:rsidR="004D4964" w:rsidRDefault="004D496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37FEB" w14:textId="77777777" w:rsidR="004D4964" w:rsidRPr="000F52A9" w:rsidRDefault="004D4964" w:rsidP="000F52A9">
    <w:pPr>
      <w:pStyle w:val="Encabezado"/>
      <w:ind w:left="-1701"/>
      <w:rPr>
        <w:lang w:val="es-ES"/>
      </w:rPr>
    </w:pPr>
    <w:r>
      <w:rPr>
        <w:noProof/>
        <w:lang w:val="es-CO" w:eastAsia="es-CO"/>
      </w:rPr>
      <w:drawing>
        <wp:inline distT="0" distB="0" distL="0" distR="0" wp14:anchorId="7FA1B5CB" wp14:editId="79C82F45">
          <wp:extent cx="8086032" cy="1259840"/>
          <wp:effectExtent l="0" t="0" r="0" b="1016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zote.jpg"/>
                  <pic:cNvPicPr/>
                </pic:nvPicPr>
                <pic:blipFill>
                  <a:blip r:embed="rId1">
                    <a:extLst>
                      <a:ext uri="{28A0092B-C50C-407E-A947-70E740481C1C}">
                        <a14:useLocalDpi xmlns:a14="http://schemas.microsoft.com/office/drawing/2010/main" val="0"/>
                      </a:ext>
                    </a:extLst>
                  </a:blip>
                  <a:stretch>
                    <a:fillRect/>
                  </a:stretch>
                </pic:blipFill>
                <pic:spPr>
                  <a:xfrm>
                    <a:off x="0" y="0"/>
                    <a:ext cx="8233846" cy="1282870"/>
                  </a:xfrm>
                  <a:prstGeom prst="rect">
                    <a:avLst/>
                  </a:prstGeom>
                </pic:spPr>
              </pic:pic>
            </a:graphicData>
          </a:graphic>
        </wp:inline>
      </w:drawing>
    </w:r>
  </w:p>
  <w:p w14:paraId="7FEF1B2E" w14:textId="77777777" w:rsidR="004D4964" w:rsidRDefault="004D4964" w:rsidP="00300132">
    <w:pPr>
      <w:ind w:right="-59"/>
      <w:rPr>
        <w:rFonts w:ascii="Arial" w:hAnsi="Arial" w:cs="Arial"/>
        <w:bCs/>
        <w:sz w:val="18"/>
        <w:szCs w:val="18"/>
        <w:lang w:val="es-ES_tradnl"/>
      </w:rPr>
    </w:pPr>
  </w:p>
  <w:p w14:paraId="12F2B87D" w14:textId="77777777" w:rsidR="004D4964" w:rsidRDefault="004D4964" w:rsidP="00300132">
    <w:pPr>
      <w:ind w:right="-59"/>
      <w:rPr>
        <w:rFonts w:ascii="Arial" w:hAnsi="Arial" w:cs="Arial"/>
        <w:bCs/>
        <w:sz w:val="18"/>
        <w:szCs w:val="18"/>
        <w:lang w:val="es-ES_tradnl"/>
      </w:rPr>
    </w:pPr>
  </w:p>
  <w:p w14:paraId="049C41CB" w14:textId="77777777" w:rsidR="004D4964" w:rsidRPr="00300132" w:rsidRDefault="004D4964" w:rsidP="00300132">
    <w:pPr>
      <w:ind w:right="-59"/>
      <w:rPr>
        <w:rFonts w:ascii="Arial" w:hAnsi="Arial" w:cs="Arial"/>
        <w:bCs/>
        <w:sz w:val="18"/>
        <w:szCs w:val="18"/>
        <w:lang w:val="es-ES_tradnl"/>
      </w:rPr>
    </w:pPr>
  </w:p>
  <w:p w14:paraId="7994CCED" w14:textId="78BD7295" w:rsidR="004D4964" w:rsidRDefault="004D4964" w:rsidP="00300132">
    <w:pPr>
      <w:ind w:right="-59"/>
      <w:rPr>
        <w:rStyle w:val="Nmerodepgina"/>
        <w:rFonts w:ascii="Arial" w:hAnsi="Arial" w:cs="Arial"/>
        <w:i/>
        <w:iCs/>
        <w:sz w:val="18"/>
        <w:szCs w:val="18"/>
      </w:rPr>
    </w:pPr>
    <w:r w:rsidRPr="00300132">
      <w:rPr>
        <w:rFonts w:ascii="Arial" w:hAnsi="Arial" w:cs="Arial"/>
        <w:bCs/>
        <w:sz w:val="18"/>
        <w:szCs w:val="18"/>
        <w:lang w:val="es-ES_tradnl"/>
      </w:rPr>
      <w:t xml:space="preserve">  </w:t>
    </w:r>
    <w:r w:rsidRPr="00300132">
      <w:rPr>
        <w:rFonts w:ascii="Arial" w:hAnsi="Arial" w:cs="Arial"/>
        <w:bCs/>
        <w:i/>
        <w:sz w:val="18"/>
        <w:szCs w:val="18"/>
        <w:lang w:val="es-ES_tradnl"/>
      </w:rPr>
      <w:t>- C</w:t>
    </w:r>
    <w:r>
      <w:rPr>
        <w:rFonts w:ascii="Arial" w:hAnsi="Arial" w:cs="Arial"/>
        <w:bCs/>
        <w:i/>
        <w:sz w:val="18"/>
        <w:szCs w:val="18"/>
        <w:lang w:val="es-ES_tradnl"/>
      </w:rPr>
      <w:t>arta C</w:t>
    </w:r>
    <w:r w:rsidRPr="00300132">
      <w:rPr>
        <w:rFonts w:ascii="Arial" w:hAnsi="Arial" w:cs="Arial"/>
        <w:bCs/>
        <w:i/>
        <w:sz w:val="18"/>
        <w:szCs w:val="18"/>
        <w:lang w:val="es-ES_tradnl"/>
      </w:rPr>
      <w:t xml:space="preserve">ircular No.   </w:t>
    </w:r>
    <w:r w:rsidRPr="00300132">
      <w:rPr>
        <w:rFonts w:ascii="Arial" w:hAnsi="Arial" w:cs="Arial"/>
        <w:i/>
        <w:iCs/>
        <w:sz w:val="18"/>
        <w:szCs w:val="18"/>
        <w:lang w:val="es-MX"/>
      </w:rPr>
      <w:tab/>
    </w:r>
    <w:r w:rsidRPr="00300132">
      <w:rPr>
        <w:rFonts w:ascii="Arial" w:hAnsi="Arial" w:cs="Arial"/>
        <w:i/>
        <w:iCs/>
        <w:sz w:val="18"/>
        <w:szCs w:val="18"/>
        <w:lang w:val="es-MX"/>
      </w:rPr>
      <w:tab/>
    </w:r>
    <w:r w:rsidRPr="00300132">
      <w:rPr>
        <w:rFonts w:ascii="Arial" w:hAnsi="Arial" w:cs="Arial"/>
        <w:i/>
        <w:iCs/>
        <w:sz w:val="18"/>
        <w:szCs w:val="18"/>
        <w:lang w:val="es-MX"/>
      </w:rPr>
      <w:tab/>
    </w:r>
    <w:r w:rsidRPr="00300132">
      <w:rPr>
        <w:rFonts w:ascii="Arial" w:hAnsi="Arial" w:cs="Arial"/>
        <w:i/>
        <w:iCs/>
        <w:sz w:val="18"/>
        <w:szCs w:val="18"/>
        <w:lang w:val="es-MX"/>
      </w:rPr>
      <w:tab/>
    </w:r>
    <w:r w:rsidRPr="00300132">
      <w:rPr>
        <w:rFonts w:ascii="Arial" w:hAnsi="Arial" w:cs="Arial"/>
        <w:i/>
        <w:iCs/>
        <w:sz w:val="18"/>
        <w:szCs w:val="18"/>
        <w:lang w:val="es-MX"/>
      </w:rPr>
      <w:tab/>
    </w:r>
    <w:r w:rsidRPr="00300132">
      <w:rPr>
        <w:rFonts w:ascii="Arial" w:hAnsi="Arial" w:cs="Arial"/>
        <w:i/>
        <w:iCs/>
        <w:sz w:val="18"/>
        <w:szCs w:val="18"/>
        <w:lang w:val="es-MX"/>
      </w:rPr>
      <w:tab/>
    </w:r>
    <w:r w:rsidRPr="00300132">
      <w:rPr>
        <w:rFonts w:ascii="Arial" w:hAnsi="Arial" w:cs="Arial"/>
        <w:i/>
        <w:iCs/>
        <w:sz w:val="18"/>
        <w:szCs w:val="18"/>
        <w:lang w:val="es-MX"/>
      </w:rPr>
      <w:tab/>
    </w:r>
    <w:r w:rsidRPr="00300132">
      <w:rPr>
        <w:rFonts w:ascii="Arial" w:hAnsi="Arial" w:cs="Arial"/>
        <w:i/>
        <w:iCs/>
        <w:sz w:val="18"/>
        <w:szCs w:val="18"/>
        <w:lang w:val="es-MX"/>
      </w:rPr>
      <w:tab/>
    </w:r>
    <w:r w:rsidRPr="00300132">
      <w:rPr>
        <w:rStyle w:val="Nmerodepgina"/>
        <w:rFonts w:ascii="Arial" w:hAnsi="Arial" w:cs="Arial"/>
        <w:i/>
        <w:iCs/>
        <w:sz w:val="18"/>
        <w:szCs w:val="18"/>
      </w:rPr>
      <w:t xml:space="preserve">Página </w:t>
    </w:r>
    <w:r w:rsidRPr="00300132">
      <w:rPr>
        <w:rStyle w:val="Nmerodepgina"/>
        <w:rFonts w:ascii="Arial" w:hAnsi="Arial" w:cs="Arial"/>
        <w:i/>
        <w:iCs/>
        <w:sz w:val="18"/>
        <w:szCs w:val="18"/>
      </w:rPr>
      <w:fldChar w:fldCharType="begin"/>
    </w:r>
    <w:r w:rsidRPr="00300132">
      <w:rPr>
        <w:rStyle w:val="Nmerodepgina"/>
        <w:rFonts w:ascii="Arial" w:hAnsi="Arial" w:cs="Arial"/>
        <w:i/>
        <w:iCs/>
        <w:sz w:val="18"/>
        <w:szCs w:val="18"/>
      </w:rPr>
      <w:instrText xml:space="preserve"> PAGE </w:instrText>
    </w:r>
    <w:r w:rsidRPr="00300132">
      <w:rPr>
        <w:rStyle w:val="Nmerodepgina"/>
        <w:rFonts w:ascii="Arial" w:hAnsi="Arial" w:cs="Arial"/>
        <w:i/>
        <w:iCs/>
        <w:sz w:val="18"/>
        <w:szCs w:val="18"/>
      </w:rPr>
      <w:fldChar w:fldCharType="separate"/>
    </w:r>
    <w:r w:rsidR="008C2512">
      <w:rPr>
        <w:rStyle w:val="Nmerodepgina"/>
        <w:rFonts w:ascii="Arial" w:hAnsi="Arial" w:cs="Arial"/>
        <w:i/>
        <w:iCs/>
        <w:noProof/>
        <w:sz w:val="18"/>
        <w:szCs w:val="18"/>
      </w:rPr>
      <w:t>46</w:t>
    </w:r>
    <w:r w:rsidRPr="00300132">
      <w:rPr>
        <w:rStyle w:val="Nmerodepgina"/>
        <w:rFonts w:ascii="Arial" w:hAnsi="Arial" w:cs="Arial"/>
        <w:i/>
        <w:iCs/>
        <w:sz w:val="18"/>
        <w:szCs w:val="18"/>
      </w:rPr>
      <w:fldChar w:fldCharType="end"/>
    </w:r>
    <w:r w:rsidRPr="00300132">
      <w:rPr>
        <w:rStyle w:val="Nmerodepgina"/>
        <w:rFonts w:ascii="Arial" w:hAnsi="Arial" w:cs="Arial"/>
        <w:i/>
        <w:iCs/>
        <w:sz w:val="18"/>
        <w:szCs w:val="18"/>
      </w:rPr>
      <w:t xml:space="preserve"> de </w:t>
    </w:r>
    <w:r w:rsidRPr="00300132">
      <w:rPr>
        <w:rStyle w:val="Nmerodepgina"/>
        <w:rFonts w:ascii="Arial" w:hAnsi="Arial" w:cs="Arial"/>
        <w:i/>
        <w:iCs/>
        <w:sz w:val="18"/>
        <w:szCs w:val="18"/>
      </w:rPr>
      <w:fldChar w:fldCharType="begin"/>
    </w:r>
    <w:r w:rsidRPr="00300132">
      <w:rPr>
        <w:rStyle w:val="Nmerodepgina"/>
        <w:rFonts w:ascii="Arial" w:hAnsi="Arial" w:cs="Arial"/>
        <w:i/>
        <w:iCs/>
        <w:sz w:val="18"/>
        <w:szCs w:val="18"/>
      </w:rPr>
      <w:instrText xml:space="preserve"> NUMPAGES </w:instrText>
    </w:r>
    <w:r w:rsidRPr="00300132">
      <w:rPr>
        <w:rStyle w:val="Nmerodepgina"/>
        <w:rFonts w:ascii="Arial" w:hAnsi="Arial" w:cs="Arial"/>
        <w:i/>
        <w:iCs/>
        <w:sz w:val="18"/>
        <w:szCs w:val="18"/>
      </w:rPr>
      <w:fldChar w:fldCharType="separate"/>
    </w:r>
    <w:r w:rsidR="008C2512">
      <w:rPr>
        <w:rStyle w:val="Nmerodepgina"/>
        <w:rFonts w:ascii="Arial" w:hAnsi="Arial" w:cs="Arial"/>
        <w:i/>
        <w:iCs/>
        <w:noProof/>
        <w:sz w:val="18"/>
        <w:szCs w:val="18"/>
      </w:rPr>
      <w:t>47</w:t>
    </w:r>
    <w:r w:rsidRPr="00300132">
      <w:rPr>
        <w:rStyle w:val="Nmerodepgina"/>
        <w:rFonts w:ascii="Arial" w:hAnsi="Arial" w:cs="Arial"/>
        <w:i/>
        <w:iCs/>
        <w:sz w:val="18"/>
        <w:szCs w:val="18"/>
      </w:rPr>
      <w:fldChar w:fldCharType="end"/>
    </w:r>
  </w:p>
  <w:p w14:paraId="5C86AB8A" w14:textId="77777777" w:rsidR="004D4964" w:rsidRDefault="004D4964" w:rsidP="00300132">
    <w:pPr>
      <w:ind w:right="-59"/>
      <w:rPr>
        <w:rStyle w:val="Nmerodepgina"/>
        <w:rFonts w:ascii="Arial" w:hAnsi="Arial" w:cs="Arial"/>
        <w:i/>
        <w:iCs/>
        <w:sz w:val="18"/>
        <w:szCs w:val="18"/>
      </w:rPr>
    </w:pPr>
  </w:p>
  <w:p w14:paraId="356FA852" w14:textId="77777777" w:rsidR="004D4964" w:rsidRDefault="004D4964" w:rsidP="00300132">
    <w:pPr>
      <w:ind w:right="-59"/>
      <w:rPr>
        <w:rFonts w:ascii="Arial" w:hAnsi="Arial" w:cs="Arial"/>
        <w:i/>
        <w:sz w:val="18"/>
        <w:szCs w:val="18"/>
      </w:rPr>
    </w:pPr>
  </w:p>
  <w:p w14:paraId="17992DCE" w14:textId="77777777" w:rsidR="004D4964" w:rsidRPr="00300132" w:rsidRDefault="004D4964" w:rsidP="00300132">
    <w:pPr>
      <w:ind w:right="-59"/>
      <w:rPr>
        <w:rFonts w:ascii="Arial" w:hAnsi="Arial" w:cs="Arial"/>
        <w:i/>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9DF72" w14:textId="77777777" w:rsidR="004D4964" w:rsidRDefault="004D496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689"/>
    <w:multiLevelType w:val="hybridMultilevel"/>
    <w:tmpl w:val="A06CDDD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5A0DD9"/>
    <w:multiLevelType w:val="hybridMultilevel"/>
    <w:tmpl w:val="0448C1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FA6476"/>
    <w:multiLevelType w:val="hybridMultilevel"/>
    <w:tmpl w:val="2F74EE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35443E"/>
    <w:multiLevelType w:val="hybridMultilevel"/>
    <w:tmpl w:val="707E0172"/>
    <w:lvl w:ilvl="0" w:tplc="240A000D">
      <w:start w:val="1"/>
      <w:numFmt w:val="bullet"/>
      <w:lvlText w:val=""/>
      <w:lvlJc w:val="left"/>
      <w:pPr>
        <w:ind w:left="1125" w:hanging="360"/>
      </w:pPr>
      <w:rPr>
        <w:rFonts w:ascii="Wingdings" w:hAnsi="Wingdings" w:hint="default"/>
      </w:rPr>
    </w:lvl>
    <w:lvl w:ilvl="1" w:tplc="240A0003" w:tentative="1">
      <w:start w:val="1"/>
      <w:numFmt w:val="bullet"/>
      <w:lvlText w:val="o"/>
      <w:lvlJc w:val="left"/>
      <w:pPr>
        <w:ind w:left="1845" w:hanging="360"/>
      </w:pPr>
      <w:rPr>
        <w:rFonts w:ascii="Courier New" w:hAnsi="Courier New" w:cs="Courier New" w:hint="default"/>
      </w:rPr>
    </w:lvl>
    <w:lvl w:ilvl="2" w:tplc="240A0005" w:tentative="1">
      <w:start w:val="1"/>
      <w:numFmt w:val="bullet"/>
      <w:lvlText w:val=""/>
      <w:lvlJc w:val="left"/>
      <w:pPr>
        <w:ind w:left="2565" w:hanging="360"/>
      </w:pPr>
      <w:rPr>
        <w:rFonts w:ascii="Wingdings" w:hAnsi="Wingdings" w:hint="default"/>
      </w:rPr>
    </w:lvl>
    <w:lvl w:ilvl="3" w:tplc="240A0001" w:tentative="1">
      <w:start w:val="1"/>
      <w:numFmt w:val="bullet"/>
      <w:lvlText w:val=""/>
      <w:lvlJc w:val="left"/>
      <w:pPr>
        <w:ind w:left="3285" w:hanging="360"/>
      </w:pPr>
      <w:rPr>
        <w:rFonts w:ascii="Symbol" w:hAnsi="Symbol" w:hint="default"/>
      </w:rPr>
    </w:lvl>
    <w:lvl w:ilvl="4" w:tplc="240A0003" w:tentative="1">
      <w:start w:val="1"/>
      <w:numFmt w:val="bullet"/>
      <w:lvlText w:val="o"/>
      <w:lvlJc w:val="left"/>
      <w:pPr>
        <w:ind w:left="4005" w:hanging="360"/>
      </w:pPr>
      <w:rPr>
        <w:rFonts w:ascii="Courier New" w:hAnsi="Courier New" w:cs="Courier New" w:hint="default"/>
      </w:rPr>
    </w:lvl>
    <w:lvl w:ilvl="5" w:tplc="240A0005" w:tentative="1">
      <w:start w:val="1"/>
      <w:numFmt w:val="bullet"/>
      <w:lvlText w:val=""/>
      <w:lvlJc w:val="left"/>
      <w:pPr>
        <w:ind w:left="4725" w:hanging="360"/>
      </w:pPr>
      <w:rPr>
        <w:rFonts w:ascii="Wingdings" w:hAnsi="Wingdings" w:hint="default"/>
      </w:rPr>
    </w:lvl>
    <w:lvl w:ilvl="6" w:tplc="240A0001" w:tentative="1">
      <w:start w:val="1"/>
      <w:numFmt w:val="bullet"/>
      <w:lvlText w:val=""/>
      <w:lvlJc w:val="left"/>
      <w:pPr>
        <w:ind w:left="5445" w:hanging="360"/>
      </w:pPr>
      <w:rPr>
        <w:rFonts w:ascii="Symbol" w:hAnsi="Symbol" w:hint="default"/>
      </w:rPr>
    </w:lvl>
    <w:lvl w:ilvl="7" w:tplc="240A0003" w:tentative="1">
      <w:start w:val="1"/>
      <w:numFmt w:val="bullet"/>
      <w:lvlText w:val="o"/>
      <w:lvlJc w:val="left"/>
      <w:pPr>
        <w:ind w:left="6165" w:hanging="360"/>
      </w:pPr>
      <w:rPr>
        <w:rFonts w:ascii="Courier New" w:hAnsi="Courier New" w:cs="Courier New" w:hint="default"/>
      </w:rPr>
    </w:lvl>
    <w:lvl w:ilvl="8" w:tplc="240A0005" w:tentative="1">
      <w:start w:val="1"/>
      <w:numFmt w:val="bullet"/>
      <w:lvlText w:val=""/>
      <w:lvlJc w:val="left"/>
      <w:pPr>
        <w:ind w:left="6885" w:hanging="360"/>
      </w:pPr>
      <w:rPr>
        <w:rFonts w:ascii="Wingdings" w:hAnsi="Wingdings" w:hint="default"/>
      </w:rPr>
    </w:lvl>
  </w:abstractNum>
  <w:abstractNum w:abstractNumId="4" w15:restartNumberingAfterBreak="0">
    <w:nsid w:val="122E3360"/>
    <w:multiLevelType w:val="hybridMultilevel"/>
    <w:tmpl w:val="45ECDD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2B19CE"/>
    <w:multiLevelType w:val="hybridMultilevel"/>
    <w:tmpl w:val="76BED5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7E63E4"/>
    <w:multiLevelType w:val="hybridMultilevel"/>
    <w:tmpl w:val="0F84BDE2"/>
    <w:lvl w:ilvl="0" w:tplc="0B0E6EAE">
      <w:start w:val="1"/>
      <w:numFmt w:val="bullet"/>
      <w:lvlText w:val=""/>
      <w:lvlJc w:val="left"/>
      <w:pPr>
        <w:ind w:left="720" w:hanging="360"/>
      </w:pPr>
      <w:rPr>
        <w:rFonts w:ascii="Symbol" w:hAnsi="Symbol" w:hint="default"/>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DA0A78"/>
    <w:multiLevelType w:val="hybridMultilevel"/>
    <w:tmpl w:val="DEC61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EA7664"/>
    <w:multiLevelType w:val="hybridMultilevel"/>
    <w:tmpl w:val="DA9EA23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BC3F32"/>
    <w:multiLevelType w:val="hybridMultilevel"/>
    <w:tmpl w:val="349CC07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9BA38B4"/>
    <w:multiLevelType w:val="hybridMultilevel"/>
    <w:tmpl w:val="3B4637A0"/>
    <w:lvl w:ilvl="0" w:tplc="04C6A15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A0911E2"/>
    <w:multiLevelType w:val="hybridMultilevel"/>
    <w:tmpl w:val="671C3278"/>
    <w:lvl w:ilvl="0" w:tplc="0B0E6EAE">
      <w:start w:val="1"/>
      <w:numFmt w:val="bullet"/>
      <w:lvlText w:val=""/>
      <w:lvlJc w:val="left"/>
      <w:pPr>
        <w:ind w:left="1440" w:hanging="360"/>
      </w:pPr>
      <w:rPr>
        <w:rFonts w:ascii="Symbol" w:hAnsi="Symbol" w:hint="default"/>
        <w:sz w:val="24"/>
        <w:szCs w:val="24"/>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DE10250"/>
    <w:multiLevelType w:val="multilevel"/>
    <w:tmpl w:val="01882158"/>
    <w:lvl w:ilvl="0">
      <w:start w:val="1"/>
      <w:numFmt w:val="decimal"/>
      <w:lvlText w:val="%1."/>
      <w:lvlJc w:val="left"/>
      <w:pPr>
        <w:ind w:left="360" w:hanging="360"/>
      </w:pPr>
      <w:rPr>
        <w:i w:val="0"/>
      </w:rPr>
    </w:lvl>
    <w:lvl w:ilvl="1">
      <w:start w:val="1"/>
      <w:numFmt w:val="decimal"/>
      <w:lvlText w:val="%1.%2."/>
      <w:lvlJc w:val="left"/>
      <w:pPr>
        <w:ind w:left="432" w:hanging="432"/>
      </w:pPr>
      <w:rPr>
        <w:b/>
        <w:color w:val="000000" w:themeColor="text1"/>
        <w:sz w:val="22"/>
        <w:szCs w:val="22"/>
      </w:rPr>
    </w:lvl>
    <w:lvl w:ilvl="2">
      <w:start w:val="1"/>
      <w:numFmt w:val="decimal"/>
      <w:lvlText w:val="%1.%2.%3."/>
      <w:lvlJc w:val="left"/>
      <w:pPr>
        <w:ind w:left="1214" w:hanging="504"/>
      </w:pPr>
      <w:rPr>
        <w:rFonts w:ascii="Arial" w:hAnsi="Arial" w:cs="Arial" w:hint="default"/>
        <w:b/>
        <w:i w:val="0"/>
        <w:sz w:val="22"/>
        <w:szCs w:val="22"/>
      </w:rPr>
    </w:lvl>
    <w:lvl w:ilvl="3">
      <w:start w:val="1"/>
      <w:numFmt w:val="decimal"/>
      <w:lvlText w:val="%1.%2.%3.%4."/>
      <w:lvlJc w:val="left"/>
      <w:pPr>
        <w:ind w:left="1728" w:hanging="648"/>
      </w:pPr>
      <w:rPr>
        <w:b/>
        <w:i w:val="0"/>
        <w:color w:val="000000" w:themeColor="text1"/>
        <w:sz w:val="22"/>
        <w:szCs w:val="22"/>
      </w:rPr>
    </w:lvl>
    <w:lvl w:ilvl="4">
      <w:start w:val="1"/>
      <w:numFmt w:val="decimal"/>
      <w:pStyle w:val="Estilo1"/>
      <w:lvlText w:val="%1.%2.%3.%4.%5."/>
      <w:lvlJc w:val="left"/>
      <w:pPr>
        <w:ind w:left="2232" w:hanging="792"/>
      </w:pPr>
      <w:rPr>
        <w:b/>
        <w:i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EF7F19"/>
    <w:multiLevelType w:val="hybridMultilevel"/>
    <w:tmpl w:val="ED9054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21526A1"/>
    <w:multiLevelType w:val="hybridMultilevel"/>
    <w:tmpl w:val="5D4C90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C0198C"/>
    <w:multiLevelType w:val="multilevel"/>
    <w:tmpl w:val="B3D0B10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335CAB"/>
    <w:multiLevelType w:val="hybridMultilevel"/>
    <w:tmpl w:val="F69E9E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60A0360"/>
    <w:multiLevelType w:val="hybridMultilevel"/>
    <w:tmpl w:val="633685A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6AD7E2D"/>
    <w:multiLevelType w:val="multilevel"/>
    <w:tmpl w:val="0570D73C"/>
    <w:lvl w:ilvl="0">
      <w:start w:val="1"/>
      <w:numFmt w:val="decimal"/>
      <w:lvlText w:val="%1"/>
      <w:lvlJc w:val="left"/>
      <w:pPr>
        <w:ind w:left="1142" w:hanging="432"/>
      </w:pPr>
      <w:rPr>
        <w:b/>
        <w:i w:val="0"/>
      </w:rPr>
    </w:lvl>
    <w:lvl w:ilvl="1">
      <w:start w:val="1"/>
      <w:numFmt w:val="decimal"/>
      <w:lvlText w:val="%1.%2"/>
      <w:lvlJc w:val="left"/>
      <w:pPr>
        <w:ind w:left="128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ind w:left="1858" w:hanging="864"/>
      </w:pPr>
      <w:rPr>
        <w:rFonts w:ascii="Arial" w:hAnsi="Arial" w:cs="Arial" w:hint="default"/>
        <w:b/>
        <w:i w:val="0"/>
      </w:rPr>
    </w:lvl>
    <w:lvl w:ilvl="4">
      <w:start w:val="1"/>
      <w:numFmt w:val="decimal"/>
      <w:lvlText w:val="%1.%2.%3.%4.%5"/>
      <w:lvlJc w:val="left"/>
      <w:pPr>
        <w:ind w:left="1150" w:hanging="1008"/>
      </w:pPr>
      <w:rPr>
        <w:b/>
        <w:i w:val="0"/>
      </w:rPr>
    </w:lvl>
    <w:lvl w:ilvl="5">
      <w:start w:val="1"/>
      <w:numFmt w:val="decimal"/>
      <w:lvlText w:val="%1.%2.%3.%4.%5.%6"/>
      <w:lvlJc w:val="left"/>
      <w:pPr>
        <w:ind w:left="2570" w:hanging="1152"/>
      </w:pPr>
      <w:rPr>
        <w:i w:val="0"/>
      </w:rPr>
    </w:lvl>
    <w:lvl w:ilvl="6">
      <w:start w:val="1"/>
      <w:numFmt w:val="decimal"/>
      <w:lvlText w:val="%1.%2.%3.%4.%5.%6.%7"/>
      <w:lvlJc w:val="left"/>
      <w:pPr>
        <w:ind w:left="2006" w:hanging="1296"/>
      </w:pPr>
    </w:lvl>
    <w:lvl w:ilvl="7">
      <w:start w:val="1"/>
      <w:numFmt w:val="decimal"/>
      <w:lvlText w:val="%1.%2.%3.%4.%5.%6.%7.%8"/>
      <w:lvlJc w:val="left"/>
      <w:pPr>
        <w:ind w:left="2150" w:hanging="1440"/>
      </w:pPr>
    </w:lvl>
    <w:lvl w:ilvl="8">
      <w:start w:val="1"/>
      <w:numFmt w:val="decimal"/>
      <w:lvlText w:val="%1.%2.%3.%4.%5.%6.%7.%8.%9"/>
      <w:lvlJc w:val="left"/>
      <w:pPr>
        <w:ind w:left="2294" w:hanging="1584"/>
      </w:pPr>
    </w:lvl>
  </w:abstractNum>
  <w:abstractNum w:abstractNumId="19" w15:restartNumberingAfterBreak="0">
    <w:nsid w:val="2C8518D1"/>
    <w:multiLevelType w:val="hybridMultilevel"/>
    <w:tmpl w:val="186E76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3C131D8"/>
    <w:multiLevelType w:val="hybridMultilevel"/>
    <w:tmpl w:val="B352EB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3D351EA"/>
    <w:multiLevelType w:val="multilevel"/>
    <w:tmpl w:val="047A1C5C"/>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2110D5"/>
    <w:multiLevelType w:val="multilevel"/>
    <w:tmpl w:val="BF409F72"/>
    <w:lvl w:ilvl="0">
      <w:start w:val="5"/>
      <w:numFmt w:val="decimal"/>
      <w:lvlText w:val="%1"/>
      <w:lvlJc w:val="left"/>
      <w:pPr>
        <w:ind w:left="930" w:hanging="930"/>
      </w:pPr>
      <w:rPr>
        <w:rFonts w:hint="default"/>
      </w:rPr>
    </w:lvl>
    <w:lvl w:ilvl="1">
      <w:start w:val="6"/>
      <w:numFmt w:val="decimal"/>
      <w:lvlText w:val="%1.%2"/>
      <w:lvlJc w:val="left"/>
      <w:pPr>
        <w:ind w:left="930" w:hanging="930"/>
      </w:pPr>
      <w:rPr>
        <w:rFonts w:hint="default"/>
      </w:rPr>
    </w:lvl>
    <w:lvl w:ilvl="2">
      <w:start w:val="1"/>
      <w:numFmt w:val="decimal"/>
      <w:lvlText w:val="%1.%2.%3"/>
      <w:lvlJc w:val="left"/>
      <w:pPr>
        <w:ind w:left="930" w:hanging="930"/>
      </w:pPr>
      <w:rPr>
        <w:rFonts w:hint="default"/>
      </w:rPr>
    </w:lvl>
    <w:lvl w:ilvl="3">
      <w:start w:val="3"/>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642305"/>
    <w:multiLevelType w:val="hybridMultilevel"/>
    <w:tmpl w:val="3B14F0B2"/>
    <w:lvl w:ilvl="0" w:tplc="880E1716">
      <w:start w:val="1"/>
      <w:numFmt w:val="lowerLetter"/>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51824D1"/>
    <w:multiLevelType w:val="hybridMultilevel"/>
    <w:tmpl w:val="64B8751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8A124F7"/>
    <w:multiLevelType w:val="hybridMultilevel"/>
    <w:tmpl w:val="70803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B644EE"/>
    <w:multiLevelType w:val="hybridMultilevel"/>
    <w:tmpl w:val="730867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CA65AE2"/>
    <w:multiLevelType w:val="hybridMultilevel"/>
    <w:tmpl w:val="CD421472"/>
    <w:lvl w:ilvl="0" w:tplc="0B0E6EAE">
      <w:start w:val="1"/>
      <w:numFmt w:val="bullet"/>
      <w:lvlText w:val=""/>
      <w:lvlJc w:val="left"/>
      <w:pPr>
        <w:ind w:left="720" w:hanging="360"/>
      </w:pPr>
      <w:rPr>
        <w:rFonts w:ascii="Symbol" w:hAnsi="Symbol" w:hint="default"/>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0A06932"/>
    <w:multiLevelType w:val="hybridMultilevel"/>
    <w:tmpl w:val="CECAB3F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0BA6927"/>
    <w:multiLevelType w:val="hybridMultilevel"/>
    <w:tmpl w:val="8C60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D616D2"/>
    <w:multiLevelType w:val="multilevel"/>
    <w:tmpl w:val="78B89998"/>
    <w:lvl w:ilvl="0">
      <w:start w:val="5"/>
      <w:numFmt w:val="decimal"/>
      <w:lvlText w:val="%1"/>
      <w:lvlJc w:val="left"/>
      <w:pPr>
        <w:ind w:left="1130" w:hanging="1130"/>
      </w:pPr>
      <w:rPr>
        <w:rFonts w:hint="default"/>
      </w:rPr>
    </w:lvl>
    <w:lvl w:ilvl="1">
      <w:start w:val="2"/>
      <w:numFmt w:val="decimal"/>
      <w:lvlText w:val="%1.%2"/>
      <w:lvlJc w:val="left"/>
      <w:pPr>
        <w:ind w:left="1130" w:hanging="1130"/>
      </w:pPr>
      <w:rPr>
        <w:rFonts w:hint="default"/>
      </w:rPr>
    </w:lvl>
    <w:lvl w:ilvl="2">
      <w:start w:val="1"/>
      <w:numFmt w:val="decimal"/>
      <w:lvlText w:val="%1.%2.%3"/>
      <w:lvlJc w:val="left"/>
      <w:pPr>
        <w:ind w:left="1130" w:hanging="1130"/>
      </w:pPr>
      <w:rPr>
        <w:rFonts w:hint="default"/>
      </w:rPr>
    </w:lvl>
    <w:lvl w:ilvl="3">
      <w:start w:val="1"/>
      <w:numFmt w:val="decimal"/>
      <w:lvlText w:val="%1.%2.%3.%4"/>
      <w:lvlJc w:val="left"/>
      <w:pPr>
        <w:ind w:left="1130" w:hanging="1130"/>
      </w:pPr>
      <w:rPr>
        <w:rFonts w:hint="default"/>
      </w:rPr>
    </w:lvl>
    <w:lvl w:ilvl="4">
      <w:start w:val="1"/>
      <w:numFmt w:val="decimal"/>
      <w:lvlText w:val="%1.%2.%3.%4.%5"/>
      <w:lvlJc w:val="left"/>
      <w:pPr>
        <w:ind w:left="1130" w:hanging="113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1FB092D"/>
    <w:multiLevelType w:val="multilevel"/>
    <w:tmpl w:val="645696AA"/>
    <w:lvl w:ilvl="0">
      <w:start w:val="5"/>
      <w:numFmt w:val="decimal"/>
      <w:lvlText w:val="%1"/>
      <w:lvlJc w:val="left"/>
      <w:pPr>
        <w:ind w:left="1130" w:hanging="1130"/>
      </w:pPr>
      <w:rPr>
        <w:rFonts w:hint="default"/>
      </w:rPr>
    </w:lvl>
    <w:lvl w:ilvl="1">
      <w:start w:val="6"/>
      <w:numFmt w:val="decimal"/>
      <w:lvlText w:val="%1.%2"/>
      <w:lvlJc w:val="left"/>
      <w:pPr>
        <w:ind w:left="1130" w:hanging="1130"/>
      </w:pPr>
      <w:rPr>
        <w:rFonts w:hint="default"/>
      </w:rPr>
    </w:lvl>
    <w:lvl w:ilvl="2">
      <w:start w:val="1"/>
      <w:numFmt w:val="decimal"/>
      <w:lvlText w:val="%1.%2.%3"/>
      <w:lvlJc w:val="left"/>
      <w:pPr>
        <w:ind w:left="1130" w:hanging="1130"/>
      </w:pPr>
      <w:rPr>
        <w:rFonts w:hint="default"/>
      </w:rPr>
    </w:lvl>
    <w:lvl w:ilvl="3">
      <w:start w:val="3"/>
      <w:numFmt w:val="decimal"/>
      <w:lvlText w:val="%1.%2.%3.%4"/>
      <w:lvlJc w:val="left"/>
      <w:pPr>
        <w:ind w:left="1130" w:hanging="1130"/>
      </w:pPr>
      <w:rPr>
        <w:rFonts w:hint="default"/>
      </w:rPr>
    </w:lvl>
    <w:lvl w:ilvl="4">
      <w:start w:val="1"/>
      <w:numFmt w:val="decimal"/>
      <w:lvlText w:val="%1.%2.%3.%4.%5"/>
      <w:lvlJc w:val="left"/>
      <w:pPr>
        <w:ind w:left="1130" w:hanging="113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4EA7A9B"/>
    <w:multiLevelType w:val="hybridMultilevel"/>
    <w:tmpl w:val="BD169C98"/>
    <w:lvl w:ilvl="0" w:tplc="ECB80842">
      <w:start w:val="1"/>
      <w:numFmt w:val="lowerLetter"/>
      <w:lvlText w:val="%1."/>
      <w:lvlJc w:val="left"/>
      <w:pPr>
        <w:ind w:left="720" w:hanging="360"/>
      </w:pPr>
      <w:rPr>
        <w:rFonts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A3639CC"/>
    <w:multiLevelType w:val="hybridMultilevel"/>
    <w:tmpl w:val="2230F01E"/>
    <w:lvl w:ilvl="0" w:tplc="C42A2B9C">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B177DA8"/>
    <w:multiLevelType w:val="hybridMultilevel"/>
    <w:tmpl w:val="3830FD1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C2B46A3"/>
    <w:multiLevelType w:val="hybridMultilevel"/>
    <w:tmpl w:val="DC982BB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C8B2755"/>
    <w:multiLevelType w:val="hybridMultilevel"/>
    <w:tmpl w:val="053E9DE8"/>
    <w:lvl w:ilvl="0" w:tplc="456A402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D477411"/>
    <w:multiLevelType w:val="hybridMultilevel"/>
    <w:tmpl w:val="F0A8264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BB131E"/>
    <w:multiLevelType w:val="hybridMultilevel"/>
    <w:tmpl w:val="19C4F18C"/>
    <w:lvl w:ilvl="0" w:tplc="BCA222F2">
      <w:numFmt w:val="bullet"/>
      <w:lvlText w:val="•"/>
      <w:lvlJc w:val="left"/>
      <w:pPr>
        <w:ind w:left="1065" w:hanging="705"/>
      </w:pPr>
      <w:rPr>
        <w:rFonts w:ascii="Arial" w:eastAsia="Times New Roman" w:hAnsi="Arial" w:cs="Aria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2F53A04"/>
    <w:multiLevelType w:val="hybridMultilevel"/>
    <w:tmpl w:val="F7A03E1A"/>
    <w:lvl w:ilvl="0" w:tplc="08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5F3C95"/>
    <w:multiLevelType w:val="hybridMultilevel"/>
    <w:tmpl w:val="D260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E5305A"/>
    <w:multiLevelType w:val="hybridMultilevel"/>
    <w:tmpl w:val="EE908CB6"/>
    <w:lvl w:ilvl="0" w:tplc="ECA40F80">
      <w:numFmt w:val="bullet"/>
      <w:lvlText w:val="-"/>
      <w:lvlJc w:val="left"/>
      <w:pPr>
        <w:tabs>
          <w:tab w:val="num" w:pos="1776"/>
        </w:tabs>
        <w:ind w:left="1776" w:hanging="360"/>
      </w:pPr>
      <w:rPr>
        <w:rFonts w:ascii="Arial" w:eastAsia="Times New Roman" w:hAnsi="Arial" w:cs="Aria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42" w15:restartNumberingAfterBreak="0">
    <w:nsid w:val="54AD30A2"/>
    <w:multiLevelType w:val="hybridMultilevel"/>
    <w:tmpl w:val="F9108324"/>
    <w:lvl w:ilvl="0" w:tplc="A3F0BC9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5876FFF"/>
    <w:multiLevelType w:val="hybridMultilevel"/>
    <w:tmpl w:val="1DBE5332"/>
    <w:lvl w:ilvl="0" w:tplc="C42A2B9C">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7E53D5E"/>
    <w:multiLevelType w:val="hybridMultilevel"/>
    <w:tmpl w:val="1D6896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85173B4"/>
    <w:multiLevelType w:val="hybridMultilevel"/>
    <w:tmpl w:val="0EDAF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5DB81ECA"/>
    <w:multiLevelType w:val="hybridMultilevel"/>
    <w:tmpl w:val="90D485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F830DE"/>
    <w:multiLevelType w:val="hybridMultilevel"/>
    <w:tmpl w:val="D90AE902"/>
    <w:lvl w:ilvl="0" w:tplc="0B0E6EAE">
      <w:start w:val="1"/>
      <w:numFmt w:val="bullet"/>
      <w:lvlText w:val=""/>
      <w:lvlJc w:val="left"/>
      <w:pPr>
        <w:ind w:left="720" w:hanging="360"/>
      </w:pPr>
      <w:rPr>
        <w:rFonts w:ascii="Symbol" w:hAnsi="Symbol" w:hint="default"/>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6311435F"/>
    <w:multiLevelType w:val="hybridMultilevel"/>
    <w:tmpl w:val="8BB41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723FC6"/>
    <w:multiLevelType w:val="hybridMultilevel"/>
    <w:tmpl w:val="A5F405C2"/>
    <w:lvl w:ilvl="0" w:tplc="240A000D">
      <w:start w:val="1"/>
      <w:numFmt w:val="bullet"/>
      <w:lvlText w:val=""/>
      <w:lvlJc w:val="left"/>
      <w:pPr>
        <w:ind w:left="1140" w:hanging="360"/>
      </w:pPr>
      <w:rPr>
        <w:rFonts w:ascii="Wingdings" w:hAnsi="Wingdings"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50" w15:restartNumberingAfterBreak="0">
    <w:nsid w:val="678226E8"/>
    <w:multiLevelType w:val="hybridMultilevel"/>
    <w:tmpl w:val="0DA252E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7F45A91"/>
    <w:multiLevelType w:val="hybridMultilevel"/>
    <w:tmpl w:val="5E124450"/>
    <w:lvl w:ilvl="0" w:tplc="0B0E6EAE">
      <w:start w:val="1"/>
      <w:numFmt w:val="bullet"/>
      <w:lvlText w:val=""/>
      <w:lvlJc w:val="left"/>
      <w:pPr>
        <w:ind w:left="720" w:hanging="360"/>
      </w:pPr>
      <w:rPr>
        <w:rFonts w:ascii="Symbol" w:hAnsi="Symbol" w:hint="default"/>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685C5C8D"/>
    <w:multiLevelType w:val="hybridMultilevel"/>
    <w:tmpl w:val="CD5830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AE05BD2"/>
    <w:multiLevelType w:val="hybridMultilevel"/>
    <w:tmpl w:val="BEA42B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B822D2B"/>
    <w:multiLevelType w:val="hybridMultilevel"/>
    <w:tmpl w:val="037023FC"/>
    <w:lvl w:ilvl="0" w:tplc="BCA222F2">
      <w:numFmt w:val="bullet"/>
      <w:lvlText w:val="•"/>
      <w:lvlJc w:val="left"/>
      <w:pPr>
        <w:ind w:left="1425" w:hanging="705"/>
      </w:pPr>
      <w:rPr>
        <w:rFonts w:ascii="Arial" w:eastAsia="Times New Roman" w:hAnsi="Arial" w:cs="Arial" w:hint="default"/>
        <w:i/>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5" w15:restartNumberingAfterBreak="0">
    <w:nsid w:val="6C7051DA"/>
    <w:multiLevelType w:val="hybridMultilevel"/>
    <w:tmpl w:val="8B40994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6C8A32CB"/>
    <w:multiLevelType w:val="hybridMultilevel"/>
    <w:tmpl w:val="99C0E76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6C8A40EC"/>
    <w:multiLevelType w:val="hybridMultilevel"/>
    <w:tmpl w:val="CCBA8B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6EE21425"/>
    <w:multiLevelType w:val="hybridMultilevel"/>
    <w:tmpl w:val="59C8C9D2"/>
    <w:lvl w:ilvl="0" w:tplc="D8446B22">
      <w:start w:val="2"/>
      <w:numFmt w:val="bullet"/>
      <w:lvlText w:val="-"/>
      <w:lvlJc w:val="left"/>
      <w:pPr>
        <w:ind w:left="430" w:hanging="360"/>
      </w:pPr>
      <w:rPr>
        <w:rFonts w:ascii="Arial" w:eastAsia="Times New Roman" w:hAnsi="Arial" w:cs="Arial" w:hint="default"/>
      </w:rPr>
    </w:lvl>
    <w:lvl w:ilvl="1" w:tplc="240A0003">
      <w:start w:val="1"/>
      <w:numFmt w:val="bullet"/>
      <w:lvlText w:val="o"/>
      <w:lvlJc w:val="left"/>
      <w:pPr>
        <w:ind w:left="1150" w:hanging="360"/>
      </w:pPr>
      <w:rPr>
        <w:rFonts w:ascii="Courier New" w:hAnsi="Courier New" w:cs="Courier New" w:hint="default"/>
      </w:rPr>
    </w:lvl>
    <w:lvl w:ilvl="2" w:tplc="240A0005" w:tentative="1">
      <w:start w:val="1"/>
      <w:numFmt w:val="bullet"/>
      <w:lvlText w:val=""/>
      <w:lvlJc w:val="left"/>
      <w:pPr>
        <w:ind w:left="1870" w:hanging="360"/>
      </w:pPr>
      <w:rPr>
        <w:rFonts w:ascii="Wingdings" w:hAnsi="Wingdings" w:hint="default"/>
      </w:rPr>
    </w:lvl>
    <w:lvl w:ilvl="3" w:tplc="240A0001" w:tentative="1">
      <w:start w:val="1"/>
      <w:numFmt w:val="bullet"/>
      <w:lvlText w:val=""/>
      <w:lvlJc w:val="left"/>
      <w:pPr>
        <w:ind w:left="2590" w:hanging="360"/>
      </w:pPr>
      <w:rPr>
        <w:rFonts w:ascii="Symbol" w:hAnsi="Symbol" w:hint="default"/>
      </w:rPr>
    </w:lvl>
    <w:lvl w:ilvl="4" w:tplc="240A0003" w:tentative="1">
      <w:start w:val="1"/>
      <w:numFmt w:val="bullet"/>
      <w:lvlText w:val="o"/>
      <w:lvlJc w:val="left"/>
      <w:pPr>
        <w:ind w:left="3310" w:hanging="360"/>
      </w:pPr>
      <w:rPr>
        <w:rFonts w:ascii="Courier New" w:hAnsi="Courier New" w:cs="Courier New" w:hint="default"/>
      </w:rPr>
    </w:lvl>
    <w:lvl w:ilvl="5" w:tplc="240A0005" w:tentative="1">
      <w:start w:val="1"/>
      <w:numFmt w:val="bullet"/>
      <w:lvlText w:val=""/>
      <w:lvlJc w:val="left"/>
      <w:pPr>
        <w:ind w:left="4030" w:hanging="360"/>
      </w:pPr>
      <w:rPr>
        <w:rFonts w:ascii="Wingdings" w:hAnsi="Wingdings" w:hint="default"/>
      </w:rPr>
    </w:lvl>
    <w:lvl w:ilvl="6" w:tplc="240A0001" w:tentative="1">
      <w:start w:val="1"/>
      <w:numFmt w:val="bullet"/>
      <w:lvlText w:val=""/>
      <w:lvlJc w:val="left"/>
      <w:pPr>
        <w:ind w:left="4750" w:hanging="360"/>
      </w:pPr>
      <w:rPr>
        <w:rFonts w:ascii="Symbol" w:hAnsi="Symbol" w:hint="default"/>
      </w:rPr>
    </w:lvl>
    <w:lvl w:ilvl="7" w:tplc="240A0003" w:tentative="1">
      <w:start w:val="1"/>
      <w:numFmt w:val="bullet"/>
      <w:lvlText w:val="o"/>
      <w:lvlJc w:val="left"/>
      <w:pPr>
        <w:ind w:left="5470" w:hanging="360"/>
      </w:pPr>
      <w:rPr>
        <w:rFonts w:ascii="Courier New" w:hAnsi="Courier New" w:cs="Courier New" w:hint="default"/>
      </w:rPr>
    </w:lvl>
    <w:lvl w:ilvl="8" w:tplc="240A0005" w:tentative="1">
      <w:start w:val="1"/>
      <w:numFmt w:val="bullet"/>
      <w:lvlText w:val=""/>
      <w:lvlJc w:val="left"/>
      <w:pPr>
        <w:ind w:left="6190" w:hanging="360"/>
      </w:pPr>
      <w:rPr>
        <w:rFonts w:ascii="Wingdings" w:hAnsi="Wingdings" w:hint="default"/>
      </w:rPr>
    </w:lvl>
  </w:abstractNum>
  <w:abstractNum w:abstractNumId="59" w15:restartNumberingAfterBreak="0">
    <w:nsid w:val="70357BFC"/>
    <w:multiLevelType w:val="hybridMultilevel"/>
    <w:tmpl w:val="90D485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1FC1837"/>
    <w:multiLevelType w:val="hybridMultilevel"/>
    <w:tmpl w:val="F0A8264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739324E6"/>
    <w:multiLevelType w:val="hybridMultilevel"/>
    <w:tmpl w:val="7FB47B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755042A4"/>
    <w:multiLevelType w:val="hybridMultilevel"/>
    <w:tmpl w:val="906ADA0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75D96068"/>
    <w:multiLevelType w:val="hybridMultilevel"/>
    <w:tmpl w:val="EF02BEB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788269A5"/>
    <w:multiLevelType w:val="hybridMultilevel"/>
    <w:tmpl w:val="4D02D6A0"/>
    <w:lvl w:ilvl="0" w:tplc="0B0E6EAE">
      <w:start w:val="1"/>
      <w:numFmt w:val="bullet"/>
      <w:lvlText w:val=""/>
      <w:lvlJc w:val="left"/>
      <w:pPr>
        <w:ind w:left="720" w:hanging="360"/>
      </w:pPr>
      <w:rPr>
        <w:rFonts w:ascii="Symbol" w:hAnsi="Symbol" w:hint="default"/>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7CBE526F"/>
    <w:multiLevelType w:val="hybridMultilevel"/>
    <w:tmpl w:val="6FD26CA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66" w15:restartNumberingAfterBreak="0">
    <w:nsid w:val="7CEF3278"/>
    <w:multiLevelType w:val="hybridMultilevel"/>
    <w:tmpl w:val="E0085340"/>
    <w:lvl w:ilvl="0" w:tplc="0B0E6EAE">
      <w:start w:val="1"/>
      <w:numFmt w:val="bullet"/>
      <w:lvlText w:val=""/>
      <w:lvlJc w:val="left"/>
      <w:pPr>
        <w:ind w:left="720" w:hanging="360"/>
      </w:pPr>
      <w:rPr>
        <w:rFonts w:ascii="Symbol" w:hAnsi="Symbol" w:hint="default"/>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15:restartNumberingAfterBreak="0">
    <w:nsid w:val="7D2138ED"/>
    <w:multiLevelType w:val="hybridMultilevel"/>
    <w:tmpl w:val="1D5CBF16"/>
    <w:lvl w:ilvl="0" w:tplc="0B0E6EAE">
      <w:start w:val="1"/>
      <w:numFmt w:val="bullet"/>
      <w:lvlText w:val=""/>
      <w:lvlJc w:val="left"/>
      <w:pPr>
        <w:ind w:left="720" w:hanging="360"/>
      </w:pPr>
      <w:rPr>
        <w:rFonts w:ascii="Symbol" w:hAnsi="Symbol" w:hint="default"/>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7DC3733B"/>
    <w:multiLevelType w:val="hybridMultilevel"/>
    <w:tmpl w:val="C852A456"/>
    <w:lvl w:ilvl="0" w:tplc="240A0017">
      <w:start w:val="1"/>
      <w:numFmt w:val="lowerLetter"/>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52"/>
  </w:num>
  <w:num w:numId="2">
    <w:abstractNumId w:val="29"/>
  </w:num>
  <w:num w:numId="3">
    <w:abstractNumId w:val="12"/>
  </w:num>
  <w:num w:numId="4">
    <w:abstractNumId w:val="23"/>
  </w:num>
  <w:num w:numId="5">
    <w:abstractNumId w:val="21"/>
  </w:num>
  <w:num w:numId="6">
    <w:abstractNumId w:val="6"/>
  </w:num>
  <w:num w:numId="7">
    <w:abstractNumId w:val="63"/>
  </w:num>
  <w:num w:numId="8">
    <w:abstractNumId w:val="65"/>
  </w:num>
  <w:num w:numId="9">
    <w:abstractNumId w:val="14"/>
  </w:num>
  <w:num w:numId="10">
    <w:abstractNumId w:val="27"/>
  </w:num>
  <w:num w:numId="11">
    <w:abstractNumId w:val="38"/>
  </w:num>
  <w:num w:numId="12">
    <w:abstractNumId w:val="54"/>
  </w:num>
  <w:num w:numId="13">
    <w:abstractNumId w:val="8"/>
  </w:num>
  <w:num w:numId="14">
    <w:abstractNumId w:val="17"/>
  </w:num>
  <w:num w:numId="15">
    <w:abstractNumId w:val="35"/>
  </w:num>
  <w:num w:numId="16">
    <w:abstractNumId w:val="56"/>
  </w:num>
  <w:num w:numId="17">
    <w:abstractNumId w:val="34"/>
  </w:num>
  <w:num w:numId="18">
    <w:abstractNumId w:val="9"/>
  </w:num>
  <w:num w:numId="19">
    <w:abstractNumId w:val="64"/>
  </w:num>
  <w:num w:numId="20">
    <w:abstractNumId w:val="47"/>
  </w:num>
  <w:num w:numId="21">
    <w:abstractNumId w:val="0"/>
  </w:num>
  <w:num w:numId="22">
    <w:abstractNumId w:val="67"/>
  </w:num>
  <w:num w:numId="23">
    <w:abstractNumId w:val="11"/>
  </w:num>
  <w:num w:numId="24">
    <w:abstractNumId w:val="66"/>
  </w:num>
  <w:num w:numId="25">
    <w:abstractNumId w:val="55"/>
  </w:num>
  <w:num w:numId="26">
    <w:abstractNumId w:val="36"/>
  </w:num>
  <w:num w:numId="27">
    <w:abstractNumId w:val="43"/>
  </w:num>
  <w:num w:numId="28">
    <w:abstractNumId w:val="51"/>
  </w:num>
  <w:num w:numId="29">
    <w:abstractNumId w:val="33"/>
  </w:num>
  <w:num w:numId="30">
    <w:abstractNumId w:val="19"/>
  </w:num>
  <w:num w:numId="31">
    <w:abstractNumId w:val="49"/>
  </w:num>
  <w:num w:numId="32">
    <w:abstractNumId w:val="3"/>
  </w:num>
  <w:num w:numId="33">
    <w:abstractNumId w:val="50"/>
  </w:num>
  <w:num w:numId="34">
    <w:abstractNumId w:val="18"/>
  </w:num>
  <w:num w:numId="35">
    <w:abstractNumId w:val="53"/>
  </w:num>
  <w:num w:numId="36">
    <w:abstractNumId w:val="45"/>
  </w:num>
  <w:num w:numId="37">
    <w:abstractNumId w:val="18"/>
    <w:lvlOverride w:ilvl="0">
      <w:startOverride w:val="3"/>
    </w:lvlOverride>
    <w:lvlOverride w:ilvl="1">
      <w:startOverride w:val="4"/>
    </w:lvlOverride>
    <w:lvlOverride w:ilvl="2">
      <w:startOverride w:val="2"/>
    </w:lvlOverride>
  </w:num>
  <w:num w:numId="38">
    <w:abstractNumId w:val="39"/>
  </w:num>
  <w:num w:numId="39">
    <w:abstractNumId w:val="48"/>
  </w:num>
  <w:num w:numId="40">
    <w:abstractNumId w:val="2"/>
  </w:num>
  <w:num w:numId="41">
    <w:abstractNumId w:val="46"/>
  </w:num>
  <w:num w:numId="42">
    <w:abstractNumId w:val="58"/>
  </w:num>
  <w:num w:numId="43">
    <w:abstractNumId w:val="10"/>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22"/>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num>
  <w:num w:numId="52">
    <w:abstractNumId w:val="12"/>
  </w:num>
  <w:num w:numId="53">
    <w:abstractNumId w:val="12"/>
  </w:num>
  <w:num w:numId="54">
    <w:abstractNumId w:val="26"/>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num>
  <w:num w:numId="58">
    <w:abstractNumId w:val="37"/>
  </w:num>
  <w:num w:numId="59">
    <w:abstractNumId w:val="32"/>
  </w:num>
  <w:num w:numId="60">
    <w:abstractNumId w:val="60"/>
  </w:num>
  <w:num w:numId="61">
    <w:abstractNumId w:val="30"/>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num>
  <w:num w:numId="64">
    <w:abstractNumId w:val="12"/>
  </w:num>
  <w:num w:numId="65">
    <w:abstractNumId w:val="12"/>
  </w:num>
  <w:num w:numId="66">
    <w:abstractNumId w:val="5"/>
  </w:num>
  <w:num w:numId="67">
    <w:abstractNumId w:val="12"/>
  </w:num>
  <w:num w:numId="68">
    <w:abstractNumId w:val="12"/>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num>
  <w:num w:numId="71">
    <w:abstractNumId w:val="12"/>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num>
  <w:num w:numId="77">
    <w:abstractNumId w:val="12"/>
  </w:num>
  <w:num w:numId="78">
    <w:abstractNumId w:val="12"/>
  </w:num>
  <w:num w:numId="79">
    <w:abstractNumId w:val="12"/>
  </w:num>
  <w:num w:numId="80">
    <w:abstractNumId w:val="13"/>
  </w:num>
  <w:num w:numId="81">
    <w:abstractNumId w:val="62"/>
  </w:num>
  <w:num w:numId="82">
    <w:abstractNumId w:val="20"/>
  </w:num>
  <w:num w:numId="83">
    <w:abstractNumId w:val="24"/>
  </w:num>
  <w:num w:numId="84">
    <w:abstractNumId w:val="7"/>
  </w:num>
  <w:num w:numId="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num>
  <w:num w:numId="87">
    <w:abstractNumId w:val="12"/>
  </w:num>
  <w:num w:numId="88">
    <w:abstractNumId w:val="12"/>
  </w:num>
  <w:num w:numId="89">
    <w:abstractNumId w:val="12"/>
  </w:num>
  <w:num w:numId="90">
    <w:abstractNumId w:val="25"/>
  </w:num>
  <w:num w:numId="91">
    <w:abstractNumId w:val="40"/>
  </w:num>
  <w:num w:numId="92">
    <w:abstractNumId w:val="68"/>
  </w:num>
  <w:num w:numId="93">
    <w:abstractNumId w:val="28"/>
  </w:num>
  <w:num w:numId="94">
    <w:abstractNumId w:val="42"/>
  </w:num>
  <w:num w:numId="95">
    <w:abstractNumId w:val="44"/>
  </w:num>
  <w:num w:numId="96">
    <w:abstractNumId w:val="4"/>
  </w:num>
  <w:num w:numId="97">
    <w:abstractNumId w:val="41"/>
  </w:num>
  <w:num w:numId="98">
    <w:abstractNumId w:val="16"/>
  </w:num>
  <w:num w:numId="99">
    <w:abstractNumId w:val="61"/>
  </w:num>
  <w:num w:numId="100">
    <w:abstractNumId w:val="1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131078" w:nlCheck="1" w:checkStyle="0"/>
  <w:activeWritingStyle w:appName="MSWord" w:lang="es-CO" w:vendorID="64" w:dllVersion="131078" w:nlCheck="1" w:checkStyle="0"/>
  <w:activeWritingStyle w:appName="MSWord" w:lang="es-MX"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5C"/>
    <w:rsid w:val="000025B1"/>
    <w:rsid w:val="00002A32"/>
    <w:rsid w:val="00003279"/>
    <w:rsid w:val="00003957"/>
    <w:rsid w:val="00004274"/>
    <w:rsid w:val="00006455"/>
    <w:rsid w:val="00010F08"/>
    <w:rsid w:val="00012986"/>
    <w:rsid w:val="00017C8E"/>
    <w:rsid w:val="00017D17"/>
    <w:rsid w:val="0002038C"/>
    <w:rsid w:val="000223C8"/>
    <w:rsid w:val="00023E86"/>
    <w:rsid w:val="00024974"/>
    <w:rsid w:val="000269C0"/>
    <w:rsid w:val="00027783"/>
    <w:rsid w:val="000302F2"/>
    <w:rsid w:val="0003197A"/>
    <w:rsid w:val="00033471"/>
    <w:rsid w:val="000340EB"/>
    <w:rsid w:val="0003494F"/>
    <w:rsid w:val="00036C0A"/>
    <w:rsid w:val="000431B1"/>
    <w:rsid w:val="00045B99"/>
    <w:rsid w:val="00053C0D"/>
    <w:rsid w:val="00054871"/>
    <w:rsid w:val="000570E4"/>
    <w:rsid w:val="000608EB"/>
    <w:rsid w:val="00060CB1"/>
    <w:rsid w:val="0006232E"/>
    <w:rsid w:val="0006250F"/>
    <w:rsid w:val="00066090"/>
    <w:rsid w:val="00070194"/>
    <w:rsid w:val="00070C1C"/>
    <w:rsid w:val="000812A8"/>
    <w:rsid w:val="000817D6"/>
    <w:rsid w:val="00082FD1"/>
    <w:rsid w:val="0008366B"/>
    <w:rsid w:val="00085D82"/>
    <w:rsid w:val="00086CE0"/>
    <w:rsid w:val="00087203"/>
    <w:rsid w:val="0008731A"/>
    <w:rsid w:val="0008780C"/>
    <w:rsid w:val="00090B7B"/>
    <w:rsid w:val="00093D59"/>
    <w:rsid w:val="00094797"/>
    <w:rsid w:val="000A038D"/>
    <w:rsid w:val="000A040E"/>
    <w:rsid w:val="000A16E5"/>
    <w:rsid w:val="000A3DB3"/>
    <w:rsid w:val="000A52C2"/>
    <w:rsid w:val="000A738E"/>
    <w:rsid w:val="000A7830"/>
    <w:rsid w:val="000B0B78"/>
    <w:rsid w:val="000B239B"/>
    <w:rsid w:val="000B2713"/>
    <w:rsid w:val="000B36DD"/>
    <w:rsid w:val="000B3977"/>
    <w:rsid w:val="000B4F2D"/>
    <w:rsid w:val="000C0067"/>
    <w:rsid w:val="000C1EDF"/>
    <w:rsid w:val="000C3A98"/>
    <w:rsid w:val="000D1733"/>
    <w:rsid w:val="000D2C4E"/>
    <w:rsid w:val="000D5321"/>
    <w:rsid w:val="000D565F"/>
    <w:rsid w:val="000E1241"/>
    <w:rsid w:val="000E1FA3"/>
    <w:rsid w:val="000E5272"/>
    <w:rsid w:val="000E7499"/>
    <w:rsid w:val="000F52A9"/>
    <w:rsid w:val="0010544B"/>
    <w:rsid w:val="00111DF1"/>
    <w:rsid w:val="00114008"/>
    <w:rsid w:val="00117F5D"/>
    <w:rsid w:val="00126024"/>
    <w:rsid w:val="0012624F"/>
    <w:rsid w:val="00127576"/>
    <w:rsid w:val="00131647"/>
    <w:rsid w:val="00136859"/>
    <w:rsid w:val="00136D45"/>
    <w:rsid w:val="00142C2C"/>
    <w:rsid w:val="00146300"/>
    <w:rsid w:val="00146D11"/>
    <w:rsid w:val="00150D5B"/>
    <w:rsid w:val="0015336F"/>
    <w:rsid w:val="001544FF"/>
    <w:rsid w:val="00160D00"/>
    <w:rsid w:val="00164B46"/>
    <w:rsid w:val="00172626"/>
    <w:rsid w:val="00174C81"/>
    <w:rsid w:val="00177778"/>
    <w:rsid w:val="00177F76"/>
    <w:rsid w:val="00180CE1"/>
    <w:rsid w:val="001834B3"/>
    <w:rsid w:val="0018777E"/>
    <w:rsid w:val="001911C2"/>
    <w:rsid w:val="001932F9"/>
    <w:rsid w:val="001936FE"/>
    <w:rsid w:val="001A0A9D"/>
    <w:rsid w:val="001A0CC9"/>
    <w:rsid w:val="001A5172"/>
    <w:rsid w:val="001B32FF"/>
    <w:rsid w:val="001B402A"/>
    <w:rsid w:val="001B4FBC"/>
    <w:rsid w:val="001B6505"/>
    <w:rsid w:val="001B7497"/>
    <w:rsid w:val="001B7EFD"/>
    <w:rsid w:val="001C2627"/>
    <w:rsid w:val="001C3E9C"/>
    <w:rsid w:val="001C5215"/>
    <w:rsid w:val="001C573A"/>
    <w:rsid w:val="001C6B70"/>
    <w:rsid w:val="001C7651"/>
    <w:rsid w:val="001D0826"/>
    <w:rsid w:val="001D275F"/>
    <w:rsid w:val="001D3242"/>
    <w:rsid w:val="001D4B9A"/>
    <w:rsid w:val="001D4CAE"/>
    <w:rsid w:val="001E0396"/>
    <w:rsid w:val="001E0EA9"/>
    <w:rsid w:val="001E33F1"/>
    <w:rsid w:val="001E6F9B"/>
    <w:rsid w:val="001E7612"/>
    <w:rsid w:val="001F11D1"/>
    <w:rsid w:val="001F493D"/>
    <w:rsid w:val="001F4A5D"/>
    <w:rsid w:val="001F66C4"/>
    <w:rsid w:val="001F71FD"/>
    <w:rsid w:val="00201C65"/>
    <w:rsid w:val="002031BD"/>
    <w:rsid w:val="00203C88"/>
    <w:rsid w:val="002113C9"/>
    <w:rsid w:val="00211590"/>
    <w:rsid w:val="0021266D"/>
    <w:rsid w:val="00217F6F"/>
    <w:rsid w:val="00221731"/>
    <w:rsid w:val="002277DA"/>
    <w:rsid w:val="00230029"/>
    <w:rsid w:val="00230338"/>
    <w:rsid w:val="00236771"/>
    <w:rsid w:val="00240ABE"/>
    <w:rsid w:val="002418A9"/>
    <w:rsid w:val="0024552D"/>
    <w:rsid w:val="002503DF"/>
    <w:rsid w:val="00251F21"/>
    <w:rsid w:val="00252200"/>
    <w:rsid w:val="00256D7A"/>
    <w:rsid w:val="002660A9"/>
    <w:rsid w:val="00272DA5"/>
    <w:rsid w:val="00276979"/>
    <w:rsid w:val="00283458"/>
    <w:rsid w:val="00295740"/>
    <w:rsid w:val="0029686B"/>
    <w:rsid w:val="00297182"/>
    <w:rsid w:val="002A1501"/>
    <w:rsid w:val="002B0F28"/>
    <w:rsid w:val="002B2630"/>
    <w:rsid w:val="002B74A4"/>
    <w:rsid w:val="002C02B4"/>
    <w:rsid w:val="002C138A"/>
    <w:rsid w:val="002C1D62"/>
    <w:rsid w:val="002C2644"/>
    <w:rsid w:val="002C76A9"/>
    <w:rsid w:val="002D0456"/>
    <w:rsid w:val="002D1DBF"/>
    <w:rsid w:val="002D317E"/>
    <w:rsid w:val="002E0377"/>
    <w:rsid w:val="002E2767"/>
    <w:rsid w:val="002E2BA5"/>
    <w:rsid w:val="002E3FB8"/>
    <w:rsid w:val="002E55D3"/>
    <w:rsid w:val="002E625E"/>
    <w:rsid w:val="002F0318"/>
    <w:rsid w:val="002F0726"/>
    <w:rsid w:val="002F1F46"/>
    <w:rsid w:val="002F4E5D"/>
    <w:rsid w:val="002F7687"/>
    <w:rsid w:val="00300132"/>
    <w:rsid w:val="00305863"/>
    <w:rsid w:val="00307D10"/>
    <w:rsid w:val="003139DA"/>
    <w:rsid w:val="003155E4"/>
    <w:rsid w:val="00315DA3"/>
    <w:rsid w:val="00320BB1"/>
    <w:rsid w:val="00325B12"/>
    <w:rsid w:val="00325D3F"/>
    <w:rsid w:val="00331209"/>
    <w:rsid w:val="00331B01"/>
    <w:rsid w:val="00335AAA"/>
    <w:rsid w:val="0034005D"/>
    <w:rsid w:val="00341F25"/>
    <w:rsid w:val="00341FE4"/>
    <w:rsid w:val="0034276C"/>
    <w:rsid w:val="00347926"/>
    <w:rsid w:val="00350F4A"/>
    <w:rsid w:val="00352446"/>
    <w:rsid w:val="00353E27"/>
    <w:rsid w:val="003541F5"/>
    <w:rsid w:val="003543FF"/>
    <w:rsid w:val="003558BC"/>
    <w:rsid w:val="00356D38"/>
    <w:rsid w:val="003571BA"/>
    <w:rsid w:val="00360D1C"/>
    <w:rsid w:val="00361DAD"/>
    <w:rsid w:val="00364A6D"/>
    <w:rsid w:val="00364FB4"/>
    <w:rsid w:val="003668B6"/>
    <w:rsid w:val="003701FC"/>
    <w:rsid w:val="00372A19"/>
    <w:rsid w:val="00372AF8"/>
    <w:rsid w:val="0037304D"/>
    <w:rsid w:val="003765AE"/>
    <w:rsid w:val="003850C4"/>
    <w:rsid w:val="003872F7"/>
    <w:rsid w:val="00392A97"/>
    <w:rsid w:val="003937CD"/>
    <w:rsid w:val="00396078"/>
    <w:rsid w:val="003A1001"/>
    <w:rsid w:val="003A3020"/>
    <w:rsid w:val="003A333E"/>
    <w:rsid w:val="003A490E"/>
    <w:rsid w:val="003A61BF"/>
    <w:rsid w:val="003B0E50"/>
    <w:rsid w:val="003B2374"/>
    <w:rsid w:val="003B51CF"/>
    <w:rsid w:val="003B7BA1"/>
    <w:rsid w:val="003C2FF8"/>
    <w:rsid w:val="003C31DC"/>
    <w:rsid w:val="003C6BB6"/>
    <w:rsid w:val="003C6F47"/>
    <w:rsid w:val="003D0B65"/>
    <w:rsid w:val="003D1763"/>
    <w:rsid w:val="003D1A6A"/>
    <w:rsid w:val="003D41A0"/>
    <w:rsid w:val="003D45EB"/>
    <w:rsid w:val="003D4841"/>
    <w:rsid w:val="003D5395"/>
    <w:rsid w:val="003D697D"/>
    <w:rsid w:val="003D7598"/>
    <w:rsid w:val="003E16CB"/>
    <w:rsid w:val="003E1F7F"/>
    <w:rsid w:val="003E2B71"/>
    <w:rsid w:val="003E34C5"/>
    <w:rsid w:val="003E4723"/>
    <w:rsid w:val="003E50EA"/>
    <w:rsid w:val="003E7368"/>
    <w:rsid w:val="003E76D4"/>
    <w:rsid w:val="003F18B2"/>
    <w:rsid w:val="003F23C5"/>
    <w:rsid w:val="003F4A35"/>
    <w:rsid w:val="003F5329"/>
    <w:rsid w:val="003F6941"/>
    <w:rsid w:val="003F77E9"/>
    <w:rsid w:val="00400176"/>
    <w:rsid w:val="004028D5"/>
    <w:rsid w:val="00402CEF"/>
    <w:rsid w:val="00405981"/>
    <w:rsid w:val="00406894"/>
    <w:rsid w:val="00407337"/>
    <w:rsid w:val="00411F96"/>
    <w:rsid w:val="0041250E"/>
    <w:rsid w:val="004137AC"/>
    <w:rsid w:val="00413B52"/>
    <w:rsid w:val="00416832"/>
    <w:rsid w:val="00417D43"/>
    <w:rsid w:val="004229BE"/>
    <w:rsid w:val="00425C15"/>
    <w:rsid w:val="00430AAE"/>
    <w:rsid w:val="00430BAA"/>
    <w:rsid w:val="00430F98"/>
    <w:rsid w:val="00431CFA"/>
    <w:rsid w:val="00440BCB"/>
    <w:rsid w:val="00440DD6"/>
    <w:rsid w:val="004415AE"/>
    <w:rsid w:val="0044681C"/>
    <w:rsid w:val="00447D1E"/>
    <w:rsid w:val="004605BC"/>
    <w:rsid w:val="00461649"/>
    <w:rsid w:val="004642D6"/>
    <w:rsid w:val="00470405"/>
    <w:rsid w:val="004710B2"/>
    <w:rsid w:val="004721CC"/>
    <w:rsid w:val="00472B2A"/>
    <w:rsid w:val="004742DD"/>
    <w:rsid w:val="00476197"/>
    <w:rsid w:val="00477955"/>
    <w:rsid w:val="004802B5"/>
    <w:rsid w:val="004810E8"/>
    <w:rsid w:val="004823DC"/>
    <w:rsid w:val="00483135"/>
    <w:rsid w:val="00485833"/>
    <w:rsid w:val="00487767"/>
    <w:rsid w:val="00490252"/>
    <w:rsid w:val="00493F60"/>
    <w:rsid w:val="0049535D"/>
    <w:rsid w:val="00495E46"/>
    <w:rsid w:val="004A120C"/>
    <w:rsid w:val="004A494E"/>
    <w:rsid w:val="004B6286"/>
    <w:rsid w:val="004B6836"/>
    <w:rsid w:val="004B7C00"/>
    <w:rsid w:val="004C241C"/>
    <w:rsid w:val="004C2E97"/>
    <w:rsid w:val="004C5DFD"/>
    <w:rsid w:val="004C65D2"/>
    <w:rsid w:val="004D1828"/>
    <w:rsid w:val="004D21F4"/>
    <w:rsid w:val="004D4964"/>
    <w:rsid w:val="004D5433"/>
    <w:rsid w:val="004D6AED"/>
    <w:rsid w:val="004E2A0B"/>
    <w:rsid w:val="004E4246"/>
    <w:rsid w:val="004E4F8F"/>
    <w:rsid w:val="004E73A6"/>
    <w:rsid w:val="004F0E5C"/>
    <w:rsid w:val="004F1024"/>
    <w:rsid w:val="004F7134"/>
    <w:rsid w:val="004F76DC"/>
    <w:rsid w:val="004F794D"/>
    <w:rsid w:val="0050141C"/>
    <w:rsid w:val="0050318D"/>
    <w:rsid w:val="00503323"/>
    <w:rsid w:val="00503992"/>
    <w:rsid w:val="00504989"/>
    <w:rsid w:val="00504DE6"/>
    <w:rsid w:val="0050597C"/>
    <w:rsid w:val="00507640"/>
    <w:rsid w:val="00512312"/>
    <w:rsid w:val="0051545F"/>
    <w:rsid w:val="00516341"/>
    <w:rsid w:val="005174CE"/>
    <w:rsid w:val="00531DD4"/>
    <w:rsid w:val="0053269D"/>
    <w:rsid w:val="00532E0F"/>
    <w:rsid w:val="00533D92"/>
    <w:rsid w:val="00537DD1"/>
    <w:rsid w:val="00544282"/>
    <w:rsid w:val="00544333"/>
    <w:rsid w:val="005449B3"/>
    <w:rsid w:val="0054622D"/>
    <w:rsid w:val="005477C0"/>
    <w:rsid w:val="00550CEC"/>
    <w:rsid w:val="00551169"/>
    <w:rsid w:val="0055214E"/>
    <w:rsid w:val="0055417E"/>
    <w:rsid w:val="00556126"/>
    <w:rsid w:val="00556CA1"/>
    <w:rsid w:val="00560C8C"/>
    <w:rsid w:val="00563724"/>
    <w:rsid w:val="0056510F"/>
    <w:rsid w:val="0056747C"/>
    <w:rsid w:val="00575D95"/>
    <w:rsid w:val="00591652"/>
    <w:rsid w:val="00594D57"/>
    <w:rsid w:val="00595C6C"/>
    <w:rsid w:val="005961DB"/>
    <w:rsid w:val="00596962"/>
    <w:rsid w:val="005A03A9"/>
    <w:rsid w:val="005A0CED"/>
    <w:rsid w:val="005A20E4"/>
    <w:rsid w:val="005A5431"/>
    <w:rsid w:val="005B19B9"/>
    <w:rsid w:val="005B3465"/>
    <w:rsid w:val="005B42B6"/>
    <w:rsid w:val="005B5562"/>
    <w:rsid w:val="005B5988"/>
    <w:rsid w:val="005C0118"/>
    <w:rsid w:val="005C58EC"/>
    <w:rsid w:val="005D08D6"/>
    <w:rsid w:val="005D1E31"/>
    <w:rsid w:val="005D2B3F"/>
    <w:rsid w:val="005D54BF"/>
    <w:rsid w:val="005E6F09"/>
    <w:rsid w:val="005F3356"/>
    <w:rsid w:val="005F68D4"/>
    <w:rsid w:val="00604031"/>
    <w:rsid w:val="006040A3"/>
    <w:rsid w:val="00604AA2"/>
    <w:rsid w:val="00606F44"/>
    <w:rsid w:val="006120D6"/>
    <w:rsid w:val="00612A2C"/>
    <w:rsid w:val="00614CB0"/>
    <w:rsid w:val="00616E28"/>
    <w:rsid w:val="006213DF"/>
    <w:rsid w:val="00625DB8"/>
    <w:rsid w:val="00625FA1"/>
    <w:rsid w:val="00630BCD"/>
    <w:rsid w:val="00631443"/>
    <w:rsid w:val="00632D81"/>
    <w:rsid w:val="006404C1"/>
    <w:rsid w:val="00641A91"/>
    <w:rsid w:val="00643579"/>
    <w:rsid w:val="00643A50"/>
    <w:rsid w:val="0064709A"/>
    <w:rsid w:val="00650413"/>
    <w:rsid w:val="00653458"/>
    <w:rsid w:val="00653AC3"/>
    <w:rsid w:val="0065419B"/>
    <w:rsid w:val="00654F0A"/>
    <w:rsid w:val="00662454"/>
    <w:rsid w:val="00662EC9"/>
    <w:rsid w:val="006665BE"/>
    <w:rsid w:val="00673A0A"/>
    <w:rsid w:val="006752AD"/>
    <w:rsid w:val="00682520"/>
    <w:rsid w:val="0068326F"/>
    <w:rsid w:val="006A5334"/>
    <w:rsid w:val="006A5B6E"/>
    <w:rsid w:val="006A5ED1"/>
    <w:rsid w:val="006B153C"/>
    <w:rsid w:val="006B4591"/>
    <w:rsid w:val="006B641B"/>
    <w:rsid w:val="006B6A67"/>
    <w:rsid w:val="006C049C"/>
    <w:rsid w:val="006C1F7E"/>
    <w:rsid w:val="006C354A"/>
    <w:rsid w:val="006C3ADD"/>
    <w:rsid w:val="006C6442"/>
    <w:rsid w:val="006C781E"/>
    <w:rsid w:val="006D1A01"/>
    <w:rsid w:val="006D3BC5"/>
    <w:rsid w:val="006D5155"/>
    <w:rsid w:val="006D7229"/>
    <w:rsid w:val="006E13F8"/>
    <w:rsid w:val="006E2C2D"/>
    <w:rsid w:val="006E4423"/>
    <w:rsid w:val="006F17A7"/>
    <w:rsid w:val="006F39D7"/>
    <w:rsid w:val="006F6034"/>
    <w:rsid w:val="006F7D2F"/>
    <w:rsid w:val="0070074B"/>
    <w:rsid w:val="00700AD1"/>
    <w:rsid w:val="007048F9"/>
    <w:rsid w:val="00710E3D"/>
    <w:rsid w:val="00711B05"/>
    <w:rsid w:val="007121B7"/>
    <w:rsid w:val="00712940"/>
    <w:rsid w:val="007137F3"/>
    <w:rsid w:val="00713A60"/>
    <w:rsid w:val="007156BE"/>
    <w:rsid w:val="007173A0"/>
    <w:rsid w:val="0071779E"/>
    <w:rsid w:val="007208D4"/>
    <w:rsid w:val="00722700"/>
    <w:rsid w:val="0072295C"/>
    <w:rsid w:val="007235ED"/>
    <w:rsid w:val="00732C9D"/>
    <w:rsid w:val="00735933"/>
    <w:rsid w:val="00736F55"/>
    <w:rsid w:val="00737188"/>
    <w:rsid w:val="00737D9F"/>
    <w:rsid w:val="00741718"/>
    <w:rsid w:val="00741BC8"/>
    <w:rsid w:val="00741F63"/>
    <w:rsid w:val="007423A2"/>
    <w:rsid w:val="00745B9F"/>
    <w:rsid w:val="00745CF1"/>
    <w:rsid w:val="00746B2D"/>
    <w:rsid w:val="0075542A"/>
    <w:rsid w:val="0075548E"/>
    <w:rsid w:val="007567C1"/>
    <w:rsid w:val="00756882"/>
    <w:rsid w:val="00757F5A"/>
    <w:rsid w:val="00760A5A"/>
    <w:rsid w:val="00761146"/>
    <w:rsid w:val="00762537"/>
    <w:rsid w:val="00762749"/>
    <w:rsid w:val="00767BFC"/>
    <w:rsid w:val="0077088E"/>
    <w:rsid w:val="00770947"/>
    <w:rsid w:val="00771A46"/>
    <w:rsid w:val="007724F1"/>
    <w:rsid w:val="0077642A"/>
    <w:rsid w:val="00777A14"/>
    <w:rsid w:val="00777C18"/>
    <w:rsid w:val="00787858"/>
    <w:rsid w:val="00790776"/>
    <w:rsid w:val="007913D4"/>
    <w:rsid w:val="00792B8E"/>
    <w:rsid w:val="0079496C"/>
    <w:rsid w:val="00795FB2"/>
    <w:rsid w:val="00797291"/>
    <w:rsid w:val="007976BA"/>
    <w:rsid w:val="007978E1"/>
    <w:rsid w:val="007A088D"/>
    <w:rsid w:val="007A1A4E"/>
    <w:rsid w:val="007A26F2"/>
    <w:rsid w:val="007A43E4"/>
    <w:rsid w:val="007A55C9"/>
    <w:rsid w:val="007A7692"/>
    <w:rsid w:val="007B0199"/>
    <w:rsid w:val="007B47EA"/>
    <w:rsid w:val="007C070C"/>
    <w:rsid w:val="007C47B2"/>
    <w:rsid w:val="007C6C4A"/>
    <w:rsid w:val="007C704A"/>
    <w:rsid w:val="007D15D7"/>
    <w:rsid w:val="007D4D3E"/>
    <w:rsid w:val="007D6A78"/>
    <w:rsid w:val="007D6D8A"/>
    <w:rsid w:val="007D7849"/>
    <w:rsid w:val="007E02AC"/>
    <w:rsid w:val="007E04C0"/>
    <w:rsid w:val="007E5009"/>
    <w:rsid w:val="007F067E"/>
    <w:rsid w:val="007F3476"/>
    <w:rsid w:val="00802A97"/>
    <w:rsid w:val="008037C4"/>
    <w:rsid w:val="008041D7"/>
    <w:rsid w:val="00804908"/>
    <w:rsid w:val="0081156D"/>
    <w:rsid w:val="00812E29"/>
    <w:rsid w:val="0081761B"/>
    <w:rsid w:val="00817E88"/>
    <w:rsid w:val="00822751"/>
    <w:rsid w:val="00823B7E"/>
    <w:rsid w:val="00823CE7"/>
    <w:rsid w:val="00823D3C"/>
    <w:rsid w:val="00823EC5"/>
    <w:rsid w:val="00825907"/>
    <w:rsid w:val="00825B11"/>
    <w:rsid w:val="0083096E"/>
    <w:rsid w:val="008314D4"/>
    <w:rsid w:val="00846E6C"/>
    <w:rsid w:val="00852EFD"/>
    <w:rsid w:val="00853F27"/>
    <w:rsid w:val="00854880"/>
    <w:rsid w:val="00860F38"/>
    <w:rsid w:val="00861614"/>
    <w:rsid w:val="00862C35"/>
    <w:rsid w:val="00865DE6"/>
    <w:rsid w:val="00870CA2"/>
    <w:rsid w:val="0087166C"/>
    <w:rsid w:val="008864FB"/>
    <w:rsid w:val="008866BD"/>
    <w:rsid w:val="008866D7"/>
    <w:rsid w:val="00887CA0"/>
    <w:rsid w:val="00894440"/>
    <w:rsid w:val="008A7CFB"/>
    <w:rsid w:val="008B0080"/>
    <w:rsid w:val="008B2B82"/>
    <w:rsid w:val="008B2FE9"/>
    <w:rsid w:val="008B4E95"/>
    <w:rsid w:val="008B7174"/>
    <w:rsid w:val="008C2512"/>
    <w:rsid w:val="008C5273"/>
    <w:rsid w:val="008C70FC"/>
    <w:rsid w:val="008D0247"/>
    <w:rsid w:val="008D117F"/>
    <w:rsid w:val="008D1EAA"/>
    <w:rsid w:val="008D56A8"/>
    <w:rsid w:val="008D5EEA"/>
    <w:rsid w:val="008D6D59"/>
    <w:rsid w:val="008D6E21"/>
    <w:rsid w:val="008E276D"/>
    <w:rsid w:val="008E74F4"/>
    <w:rsid w:val="008F15D3"/>
    <w:rsid w:val="008F48B2"/>
    <w:rsid w:val="008F7C12"/>
    <w:rsid w:val="0090329B"/>
    <w:rsid w:val="00903A29"/>
    <w:rsid w:val="00903C57"/>
    <w:rsid w:val="009100FB"/>
    <w:rsid w:val="00916B51"/>
    <w:rsid w:val="0091749C"/>
    <w:rsid w:val="00920910"/>
    <w:rsid w:val="009226C6"/>
    <w:rsid w:val="00926127"/>
    <w:rsid w:val="00926415"/>
    <w:rsid w:val="0092782B"/>
    <w:rsid w:val="009279B7"/>
    <w:rsid w:val="00930763"/>
    <w:rsid w:val="009313FD"/>
    <w:rsid w:val="009321C1"/>
    <w:rsid w:val="0093228B"/>
    <w:rsid w:val="00933D42"/>
    <w:rsid w:val="00934050"/>
    <w:rsid w:val="00934366"/>
    <w:rsid w:val="009350AC"/>
    <w:rsid w:val="009367D6"/>
    <w:rsid w:val="009419B0"/>
    <w:rsid w:val="0094478D"/>
    <w:rsid w:val="00944C64"/>
    <w:rsid w:val="00945DFF"/>
    <w:rsid w:val="009479B6"/>
    <w:rsid w:val="00957ECF"/>
    <w:rsid w:val="00960736"/>
    <w:rsid w:val="00961820"/>
    <w:rsid w:val="00964B4F"/>
    <w:rsid w:val="009658E0"/>
    <w:rsid w:val="00967DB6"/>
    <w:rsid w:val="00971E71"/>
    <w:rsid w:val="00973775"/>
    <w:rsid w:val="00974178"/>
    <w:rsid w:val="00974460"/>
    <w:rsid w:val="00976F3B"/>
    <w:rsid w:val="009804C1"/>
    <w:rsid w:val="00986BA3"/>
    <w:rsid w:val="00993012"/>
    <w:rsid w:val="00995805"/>
    <w:rsid w:val="009976D1"/>
    <w:rsid w:val="009A214A"/>
    <w:rsid w:val="009A2EA2"/>
    <w:rsid w:val="009A3534"/>
    <w:rsid w:val="009B0BA1"/>
    <w:rsid w:val="009B7053"/>
    <w:rsid w:val="009C00C4"/>
    <w:rsid w:val="009C2351"/>
    <w:rsid w:val="009C2CFB"/>
    <w:rsid w:val="009C44FC"/>
    <w:rsid w:val="009C4E58"/>
    <w:rsid w:val="009C5194"/>
    <w:rsid w:val="009C54DE"/>
    <w:rsid w:val="009C6E2E"/>
    <w:rsid w:val="009D049B"/>
    <w:rsid w:val="009D2494"/>
    <w:rsid w:val="009D2E16"/>
    <w:rsid w:val="009D3415"/>
    <w:rsid w:val="009D57E7"/>
    <w:rsid w:val="009D6428"/>
    <w:rsid w:val="009D7FDA"/>
    <w:rsid w:val="009E16C5"/>
    <w:rsid w:val="009F08C3"/>
    <w:rsid w:val="009F1330"/>
    <w:rsid w:val="009F1762"/>
    <w:rsid w:val="009F3AA6"/>
    <w:rsid w:val="009F50EB"/>
    <w:rsid w:val="009F6A48"/>
    <w:rsid w:val="00A00736"/>
    <w:rsid w:val="00A016AE"/>
    <w:rsid w:val="00A0335D"/>
    <w:rsid w:val="00A03A8E"/>
    <w:rsid w:val="00A03AE5"/>
    <w:rsid w:val="00A04F49"/>
    <w:rsid w:val="00A062B7"/>
    <w:rsid w:val="00A064DF"/>
    <w:rsid w:val="00A0663E"/>
    <w:rsid w:val="00A102ED"/>
    <w:rsid w:val="00A12FBD"/>
    <w:rsid w:val="00A16E8D"/>
    <w:rsid w:val="00A21463"/>
    <w:rsid w:val="00A21FE9"/>
    <w:rsid w:val="00A26871"/>
    <w:rsid w:val="00A26BC4"/>
    <w:rsid w:val="00A26E02"/>
    <w:rsid w:val="00A3081A"/>
    <w:rsid w:val="00A34416"/>
    <w:rsid w:val="00A35087"/>
    <w:rsid w:val="00A35DB8"/>
    <w:rsid w:val="00A373AE"/>
    <w:rsid w:val="00A40993"/>
    <w:rsid w:val="00A40E00"/>
    <w:rsid w:val="00A44255"/>
    <w:rsid w:val="00A50C68"/>
    <w:rsid w:val="00A52CD0"/>
    <w:rsid w:val="00A616EF"/>
    <w:rsid w:val="00A62607"/>
    <w:rsid w:val="00A63003"/>
    <w:rsid w:val="00A66A0E"/>
    <w:rsid w:val="00A70936"/>
    <w:rsid w:val="00A70977"/>
    <w:rsid w:val="00A70CBE"/>
    <w:rsid w:val="00A70DED"/>
    <w:rsid w:val="00A71238"/>
    <w:rsid w:val="00A71FCE"/>
    <w:rsid w:val="00A7350D"/>
    <w:rsid w:val="00A74907"/>
    <w:rsid w:val="00A74A3D"/>
    <w:rsid w:val="00A76A46"/>
    <w:rsid w:val="00A76D64"/>
    <w:rsid w:val="00A76D8C"/>
    <w:rsid w:val="00A80A8A"/>
    <w:rsid w:val="00A8103C"/>
    <w:rsid w:val="00A8795D"/>
    <w:rsid w:val="00A92365"/>
    <w:rsid w:val="00A92F6B"/>
    <w:rsid w:val="00A93CD7"/>
    <w:rsid w:val="00AA3A5B"/>
    <w:rsid w:val="00AA42F4"/>
    <w:rsid w:val="00AA4FE0"/>
    <w:rsid w:val="00AB1EB0"/>
    <w:rsid w:val="00AC1D88"/>
    <w:rsid w:val="00AC3496"/>
    <w:rsid w:val="00AC441B"/>
    <w:rsid w:val="00AC582E"/>
    <w:rsid w:val="00AC6917"/>
    <w:rsid w:val="00AD0274"/>
    <w:rsid w:val="00AD1871"/>
    <w:rsid w:val="00AD2DD5"/>
    <w:rsid w:val="00AD6EF9"/>
    <w:rsid w:val="00AE3CC6"/>
    <w:rsid w:val="00AE78D2"/>
    <w:rsid w:val="00AF011A"/>
    <w:rsid w:val="00AF2825"/>
    <w:rsid w:val="00B0067F"/>
    <w:rsid w:val="00B03CAD"/>
    <w:rsid w:val="00B04AF6"/>
    <w:rsid w:val="00B04D69"/>
    <w:rsid w:val="00B16C82"/>
    <w:rsid w:val="00B17522"/>
    <w:rsid w:val="00B17687"/>
    <w:rsid w:val="00B17D73"/>
    <w:rsid w:val="00B20EE2"/>
    <w:rsid w:val="00B211D0"/>
    <w:rsid w:val="00B2138B"/>
    <w:rsid w:val="00B22954"/>
    <w:rsid w:val="00B249D7"/>
    <w:rsid w:val="00B27D3D"/>
    <w:rsid w:val="00B34DCB"/>
    <w:rsid w:val="00B362A7"/>
    <w:rsid w:val="00B40546"/>
    <w:rsid w:val="00B40A7C"/>
    <w:rsid w:val="00B433B0"/>
    <w:rsid w:val="00B45D0C"/>
    <w:rsid w:val="00B461F2"/>
    <w:rsid w:val="00B46D3C"/>
    <w:rsid w:val="00B478D9"/>
    <w:rsid w:val="00B5419C"/>
    <w:rsid w:val="00B548FC"/>
    <w:rsid w:val="00B5546E"/>
    <w:rsid w:val="00B63EF5"/>
    <w:rsid w:val="00B642AA"/>
    <w:rsid w:val="00B71C34"/>
    <w:rsid w:val="00B71C5A"/>
    <w:rsid w:val="00B73014"/>
    <w:rsid w:val="00B760BD"/>
    <w:rsid w:val="00B80257"/>
    <w:rsid w:val="00B878D1"/>
    <w:rsid w:val="00B92D02"/>
    <w:rsid w:val="00B947E3"/>
    <w:rsid w:val="00B963B5"/>
    <w:rsid w:val="00B970FB"/>
    <w:rsid w:val="00B97496"/>
    <w:rsid w:val="00BA0E26"/>
    <w:rsid w:val="00BA481D"/>
    <w:rsid w:val="00BA508F"/>
    <w:rsid w:val="00BA58AC"/>
    <w:rsid w:val="00BA5967"/>
    <w:rsid w:val="00BB03BF"/>
    <w:rsid w:val="00BB0631"/>
    <w:rsid w:val="00BB0F0A"/>
    <w:rsid w:val="00BB5392"/>
    <w:rsid w:val="00BB55DC"/>
    <w:rsid w:val="00BC0BC9"/>
    <w:rsid w:val="00BC269E"/>
    <w:rsid w:val="00BC61FC"/>
    <w:rsid w:val="00BC7434"/>
    <w:rsid w:val="00BC7435"/>
    <w:rsid w:val="00BD0541"/>
    <w:rsid w:val="00BD23A4"/>
    <w:rsid w:val="00BD3062"/>
    <w:rsid w:val="00BE2587"/>
    <w:rsid w:val="00BE5080"/>
    <w:rsid w:val="00BE544D"/>
    <w:rsid w:val="00BE79FF"/>
    <w:rsid w:val="00BF0505"/>
    <w:rsid w:val="00BF0D52"/>
    <w:rsid w:val="00BF0E2C"/>
    <w:rsid w:val="00BF3782"/>
    <w:rsid w:val="00BF3D89"/>
    <w:rsid w:val="00BF40DC"/>
    <w:rsid w:val="00BF64A5"/>
    <w:rsid w:val="00BF6FE0"/>
    <w:rsid w:val="00C02612"/>
    <w:rsid w:val="00C02CB7"/>
    <w:rsid w:val="00C03F72"/>
    <w:rsid w:val="00C07BC3"/>
    <w:rsid w:val="00C12DD1"/>
    <w:rsid w:val="00C130FA"/>
    <w:rsid w:val="00C13420"/>
    <w:rsid w:val="00C136B9"/>
    <w:rsid w:val="00C14CD3"/>
    <w:rsid w:val="00C162BC"/>
    <w:rsid w:val="00C16EBF"/>
    <w:rsid w:val="00C17B36"/>
    <w:rsid w:val="00C2276B"/>
    <w:rsid w:val="00C2616F"/>
    <w:rsid w:val="00C31BF1"/>
    <w:rsid w:val="00C31E07"/>
    <w:rsid w:val="00C31EBF"/>
    <w:rsid w:val="00C33C36"/>
    <w:rsid w:val="00C413E1"/>
    <w:rsid w:val="00C41472"/>
    <w:rsid w:val="00C4237C"/>
    <w:rsid w:val="00C43B45"/>
    <w:rsid w:val="00C4449C"/>
    <w:rsid w:val="00C44EA5"/>
    <w:rsid w:val="00C44EAF"/>
    <w:rsid w:val="00C45315"/>
    <w:rsid w:val="00C45539"/>
    <w:rsid w:val="00C5141C"/>
    <w:rsid w:val="00C5307D"/>
    <w:rsid w:val="00C54196"/>
    <w:rsid w:val="00C547F3"/>
    <w:rsid w:val="00C54A6A"/>
    <w:rsid w:val="00C5579F"/>
    <w:rsid w:val="00C560A5"/>
    <w:rsid w:val="00C565A4"/>
    <w:rsid w:val="00C61091"/>
    <w:rsid w:val="00C6169B"/>
    <w:rsid w:val="00C63051"/>
    <w:rsid w:val="00C6350A"/>
    <w:rsid w:val="00C67EF7"/>
    <w:rsid w:val="00C709B4"/>
    <w:rsid w:val="00C70ED5"/>
    <w:rsid w:val="00C71133"/>
    <w:rsid w:val="00C7191D"/>
    <w:rsid w:val="00C7199C"/>
    <w:rsid w:val="00C71EF4"/>
    <w:rsid w:val="00C743BA"/>
    <w:rsid w:val="00C776C6"/>
    <w:rsid w:val="00C81565"/>
    <w:rsid w:val="00C920F6"/>
    <w:rsid w:val="00CA25D1"/>
    <w:rsid w:val="00CA2E2B"/>
    <w:rsid w:val="00CA39E1"/>
    <w:rsid w:val="00CA3E39"/>
    <w:rsid w:val="00CA4747"/>
    <w:rsid w:val="00CA53E3"/>
    <w:rsid w:val="00CA7EB2"/>
    <w:rsid w:val="00CB0846"/>
    <w:rsid w:val="00CB2901"/>
    <w:rsid w:val="00CB3A6C"/>
    <w:rsid w:val="00CC1725"/>
    <w:rsid w:val="00CC23AA"/>
    <w:rsid w:val="00CC53F1"/>
    <w:rsid w:val="00CC600A"/>
    <w:rsid w:val="00CC6132"/>
    <w:rsid w:val="00CD062F"/>
    <w:rsid w:val="00CE041E"/>
    <w:rsid w:val="00CE7CFA"/>
    <w:rsid w:val="00CF3175"/>
    <w:rsid w:val="00CF61C0"/>
    <w:rsid w:val="00CF68AA"/>
    <w:rsid w:val="00D00CA9"/>
    <w:rsid w:val="00D01D41"/>
    <w:rsid w:val="00D037E7"/>
    <w:rsid w:val="00D0474B"/>
    <w:rsid w:val="00D04756"/>
    <w:rsid w:val="00D0578F"/>
    <w:rsid w:val="00D06868"/>
    <w:rsid w:val="00D1225B"/>
    <w:rsid w:val="00D1322E"/>
    <w:rsid w:val="00D13AB0"/>
    <w:rsid w:val="00D179F1"/>
    <w:rsid w:val="00D20F1F"/>
    <w:rsid w:val="00D2344A"/>
    <w:rsid w:val="00D2591A"/>
    <w:rsid w:val="00D25A9E"/>
    <w:rsid w:val="00D271D4"/>
    <w:rsid w:val="00D27F42"/>
    <w:rsid w:val="00D3007D"/>
    <w:rsid w:val="00D3059F"/>
    <w:rsid w:val="00D30AD3"/>
    <w:rsid w:val="00D33B27"/>
    <w:rsid w:val="00D33D90"/>
    <w:rsid w:val="00D35BA9"/>
    <w:rsid w:val="00D41CE6"/>
    <w:rsid w:val="00D50719"/>
    <w:rsid w:val="00D56DDA"/>
    <w:rsid w:val="00D708E4"/>
    <w:rsid w:val="00D7288E"/>
    <w:rsid w:val="00D73455"/>
    <w:rsid w:val="00D7439D"/>
    <w:rsid w:val="00D75B10"/>
    <w:rsid w:val="00D80E0B"/>
    <w:rsid w:val="00D828F0"/>
    <w:rsid w:val="00D85B31"/>
    <w:rsid w:val="00D875A2"/>
    <w:rsid w:val="00D87B87"/>
    <w:rsid w:val="00D908C5"/>
    <w:rsid w:val="00D91FC4"/>
    <w:rsid w:val="00D94739"/>
    <w:rsid w:val="00DA02C8"/>
    <w:rsid w:val="00DA0B59"/>
    <w:rsid w:val="00DA119F"/>
    <w:rsid w:val="00DA7D18"/>
    <w:rsid w:val="00DB10EE"/>
    <w:rsid w:val="00DB1B16"/>
    <w:rsid w:val="00DB4756"/>
    <w:rsid w:val="00DB5C9E"/>
    <w:rsid w:val="00DB5FC5"/>
    <w:rsid w:val="00DB74B5"/>
    <w:rsid w:val="00DC0E19"/>
    <w:rsid w:val="00DC1636"/>
    <w:rsid w:val="00DC4992"/>
    <w:rsid w:val="00DC631E"/>
    <w:rsid w:val="00DD14FC"/>
    <w:rsid w:val="00DD54F7"/>
    <w:rsid w:val="00DF146F"/>
    <w:rsid w:val="00DF1AC9"/>
    <w:rsid w:val="00DF1B73"/>
    <w:rsid w:val="00DF2D82"/>
    <w:rsid w:val="00DF5B40"/>
    <w:rsid w:val="00DF75EB"/>
    <w:rsid w:val="00E05B56"/>
    <w:rsid w:val="00E05EF8"/>
    <w:rsid w:val="00E06D31"/>
    <w:rsid w:val="00E07BA3"/>
    <w:rsid w:val="00E11BCE"/>
    <w:rsid w:val="00E178D6"/>
    <w:rsid w:val="00E20169"/>
    <w:rsid w:val="00E20354"/>
    <w:rsid w:val="00E23D05"/>
    <w:rsid w:val="00E23FAB"/>
    <w:rsid w:val="00E24621"/>
    <w:rsid w:val="00E27F26"/>
    <w:rsid w:val="00E30860"/>
    <w:rsid w:val="00E313FF"/>
    <w:rsid w:val="00E43382"/>
    <w:rsid w:val="00E439F2"/>
    <w:rsid w:val="00E45CD7"/>
    <w:rsid w:val="00E46DBD"/>
    <w:rsid w:val="00E4719A"/>
    <w:rsid w:val="00E5453A"/>
    <w:rsid w:val="00E5523F"/>
    <w:rsid w:val="00E56430"/>
    <w:rsid w:val="00E57AD7"/>
    <w:rsid w:val="00E60B9C"/>
    <w:rsid w:val="00E71DFF"/>
    <w:rsid w:val="00E7460A"/>
    <w:rsid w:val="00E770AB"/>
    <w:rsid w:val="00E771F8"/>
    <w:rsid w:val="00E81A36"/>
    <w:rsid w:val="00E839BC"/>
    <w:rsid w:val="00E848C0"/>
    <w:rsid w:val="00E869CD"/>
    <w:rsid w:val="00E90431"/>
    <w:rsid w:val="00E905DC"/>
    <w:rsid w:val="00E91CB9"/>
    <w:rsid w:val="00E95203"/>
    <w:rsid w:val="00E960E7"/>
    <w:rsid w:val="00E96863"/>
    <w:rsid w:val="00EA1D37"/>
    <w:rsid w:val="00EA40F9"/>
    <w:rsid w:val="00EA4E73"/>
    <w:rsid w:val="00EA6A51"/>
    <w:rsid w:val="00EA7AE7"/>
    <w:rsid w:val="00EB4347"/>
    <w:rsid w:val="00EB4A5A"/>
    <w:rsid w:val="00EB5976"/>
    <w:rsid w:val="00EB686C"/>
    <w:rsid w:val="00EB6B63"/>
    <w:rsid w:val="00EC27EE"/>
    <w:rsid w:val="00EC4191"/>
    <w:rsid w:val="00EC503F"/>
    <w:rsid w:val="00EC6F8E"/>
    <w:rsid w:val="00ED0EA1"/>
    <w:rsid w:val="00ED4136"/>
    <w:rsid w:val="00ED6EB4"/>
    <w:rsid w:val="00ED6F6D"/>
    <w:rsid w:val="00ED77B8"/>
    <w:rsid w:val="00EE1E3F"/>
    <w:rsid w:val="00EE2E26"/>
    <w:rsid w:val="00EE4C6C"/>
    <w:rsid w:val="00EE4DF1"/>
    <w:rsid w:val="00EE5538"/>
    <w:rsid w:val="00EE6628"/>
    <w:rsid w:val="00EF2C78"/>
    <w:rsid w:val="00EF381C"/>
    <w:rsid w:val="00EF4CBB"/>
    <w:rsid w:val="00F0108E"/>
    <w:rsid w:val="00F02A92"/>
    <w:rsid w:val="00F04168"/>
    <w:rsid w:val="00F04485"/>
    <w:rsid w:val="00F146D8"/>
    <w:rsid w:val="00F16867"/>
    <w:rsid w:val="00F205D6"/>
    <w:rsid w:val="00F24F61"/>
    <w:rsid w:val="00F268DA"/>
    <w:rsid w:val="00F269DD"/>
    <w:rsid w:val="00F32645"/>
    <w:rsid w:val="00F32670"/>
    <w:rsid w:val="00F41CA6"/>
    <w:rsid w:val="00F4304B"/>
    <w:rsid w:val="00F4380E"/>
    <w:rsid w:val="00F4484B"/>
    <w:rsid w:val="00F534B6"/>
    <w:rsid w:val="00F56AE7"/>
    <w:rsid w:val="00F6013A"/>
    <w:rsid w:val="00F61F05"/>
    <w:rsid w:val="00F6265E"/>
    <w:rsid w:val="00F628CA"/>
    <w:rsid w:val="00F64EA0"/>
    <w:rsid w:val="00F65111"/>
    <w:rsid w:val="00F66426"/>
    <w:rsid w:val="00F71D33"/>
    <w:rsid w:val="00F7280C"/>
    <w:rsid w:val="00F737DD"/>
    <w:rsid w:val="00F81130"/>
    <w:rsid w:val="00F82AB9"/>
    <w:rsid w:val="00F83A5E"/>
    <w:rsid w:val="00F85ECA"/>
    <w:rsid w:val="00F9038A"/>
    <w:rsid w:val="00F90AE3"/>
    <w:rsid w:val="00F92B73"/>
    <w:rsid w:val="00F9402E"/>
    <w:rsid w:val="00F962F9"/>
    <w:rsid w:val="00F976E4"/>
    <w:rsid w:val="00FA3EC7"/>
    <w:rsid w:val="00FB23E8"/>
    <w:rsid w:val="00FB6EA5"/>
    <w:rsid w:val="00FC0407"/>
    <w:rsid w:val="00FC3ED0"/>
    <w:rsid w:val="00FD0D47"/>
    <w:rsid w:val="00FD0F08"/>
    <w:rsid w:val="00FD135F"/>
    <w:rsid w:val="00FD1596"/>
    <w:rsid w:val="00FD3EDF"/>
    <w:rsid w:val="00FD66B5"/>
    <w:rsid w:val="00FE278E"/>
    <w:rsid w:val="00FE495F"/>
    <w:rsid w:val="00FF004E"/>
    <w:rsid w:val="00FF2123"/>
    <w:rsid w:val="00FF2C19"/>
    <w:rsid w:val="00FF46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6FCA971"/>
  <w15:docId w15:val="{BB548F6A-AF2A-4543-9455-527C8027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867"/>
    <w:rPr>
      <w:rFonts w:ascii="Times New Roman" w:eastAsia="Times New Roman" w:hAnsi="Times New Roman" w:cs="Times New Roman"/>
      <w:lang w:val="es-ES" w:eastAsia="es-ES"/>
    </w:rPr>
  </w:style>
  <w:style w:type="paragraph" w:styleId="Ttulo1">
    <w:name w:val="heading 1"/>
    <w:basedOn w:val="Normal"/>
    <w:next w:val="Normal"/>
    <w:link w:val="Ttulo1Car"/>
    <w:qFormat/>
    <w:rsid w:val="00300132"/>
    <w:pPr>
      <w:keepNext/>
      <w:tabs>
        <w:tab w:val="num" w:pos="0"/>
      </w:tabs>
      <w:suppressAutoHyphens/>
      <w:outlineLvl w:val="0"/>
    </w:pPr>
    <w:rPr>
      <w:rFonts w:ascii="Arial" w:hAnsi="Arial" w:cs="Arial"/>
      <w:b/>
      <w:bCs/>
      <w:iCs/>
      <w:lang w:val="es-CO" w:eastAsia="ar-SA"/>
    </w:rPr>
  </w:style>
  <w:style w:type="paragraph" w:styleId="Ttulo2">
    <w:name w:val="heading 2"/>
    <w:basedOn w:val="Normal"/>
    <w:next w:val="Normal"/>
    <w:link w:val="Ttulo2Car"/>
    <w:unhideWhenUsed/>
    <w:qFormat/>
    <w:rsid w:val="0093076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nhideWhenUsed/>
    <w:qFormat/>
    <w:rsid w:val="0077088E"/>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nhideWhenUsed/>
    <w:qFormat/>
    <w:rsid w:val="005A543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5D08D6"/>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nhideWhenUsed/>
    <w:qFormat/>
    <w:rsid w:val="00331209"/>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qFormat/>
    <w:rsid w:val="00331209"/>
    <w:pPr>
      <w:keepNext/>
      <w:suppressAutoHyphens/>
      <w:ind w:left="2006" w:hanging="1296"/>
      <w:outlineLvl w:val="6"/>
    </w:pPr>
    <w:rPr>
      <w:rFonts w:ascii="Arial" w:hAnsi="Arial" w:cs="Arial"/>
      <w:b/>
      <w:bCs/>
      <w:iCs/>
      <w:sz w:val="16"/>
      <w:lang w:val="es-CO" w:eastAsia="ar-SA"/>
    </w:rPr>
  </w:style>
  <w:style w:type="paragraph" w:styleId="Ttulo8">
    <w:name w:val="heading 8"/>
    <w:basedOn w:val="Normal"/>
    <w:next w:val="Normal"/>
    <w:link w:val="Ttulo8Car"/>
    <w:qFormat/>
    <w:rsid w:val="00331209"/>
    <w:pPr>
      <w:keepNext/>
      <w:suppressAutoHyphens/>
      <w:ind w:left="2150" w:hanging="1440"/>
      <w:jc w:val="both"/>
      <w:outlineLvl w:val="7"/>
    </w:pPr>
    <w:rPr>
      <w:rFonts w:ascii="Arial" w:hAnsi="Arial" w:cs="Arial"/>
      <w:b/>
      <w:bCs/>
      <w:iCs/>
      <w:sz w:val="22"/>
      <w:lang w:val="es-CO" w:eastAsia="ar-SA"/>
    </w:rPr>
  </w:style>
  <w:style w:type="paragraph" w:styleId="Ttulo9">
    <w:name w:val="heading 9"/>
    <w:basedOn w:val="Normal"/>
    <w:next w:val="Normal"/>
    <w:link w:val="Ttulo9Car"/>
    <w:qFormat/>
    <w:rsid w:val="00331209"/>
    <w:pPr>
      <w:keepNext/>
      <w:suppressAutoHyphens/>
      <w:ind w:left="2294" w:hanging="1584"/>
      <w:outlineLvl w:val="8"/>
    </w:pPr>
    <w:rPr>
      <w:rFonts w:ascii="Arial" w:hAnsi="Arial" w:cs="Arial"/>
      <w:b/>
      <w:bCs/>
      <w:i/>
      <w:sz w:val="22"/>
      <w:lang w:val="es-CO"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4F0E5C"/>
    <w:rPr>
      <w:rFonts w:ascii="Helvetica Neue" w:eastAsiaTheme="minorHAnsi" w:hAnsi="Helvetica Neue"/>
      <w:color w:val="454545"/>
      <w:sz w:val="18"/>
      <w:szCs w:val="18"/>
      <w:lang w:val="es-ES_tradnl" w:eastAsia="es-ES_tradnl"/>
    </w:rPr>
  </w:style>
  <w:style w:type="paragraph" w:customStyle="1" w:styleId="p2">
    <w:name w:val="p2"/>
    <w:basedOn w:val="Normal"/>
    <w:rsid w:val="004F0E5C"/>
    <w:pPr>
      <w:spacing w:after="30"/>
    </w:pPr>
    <w:rPr>
      <w:rFonts w:ascii="Helvetica Neue" w:eastAsiaTheme="minorHAnsi" w:hAnsi="Helvetica Neue"/>
      <w:color w:val="454545"/>
      <w:sz w:val="21"/>
      <w:szCs w:val="21"/>
      <w:lang w:val="es-ES_tradnl" w:eastAsia="es-ES_tradnl"/>
    </w:rPr>
  </w:style>
  <w:style w:type="paragraph" w:customStyle="1" w:styleId="p3">
    <w:name w:val="p3"/>
    <w:basedOn w:val="Normal"/>
    <w:rsid w:val="004F0E5C"/>
    <w:pPr>
      <w:jc w:val="both"/>
    </w:pPr>
    <w:rPr>
      <w:rFonts w:ascii="Helvetica Neue" w:eastAsiaTheme="minorHAnsi" w:hAnsi="Helvetica Neue"/>
      <w:color w:val="454545"/>
      <w:sz w:val="18"/>
      <w:szCs w:val="18"/>
      <w:lang w:val="es-ES_tradnl" w:eastAsia="es-ES_tradnl"/>
    </w:rPr>
  </w:style>
  <w:style w:type="paragraph" w:customStyle="1" w:styleId="p4">
    <w:name w:val="p4"/>
    <w:basedOn w:val="Normal"/>
    <w:rsid w:val="004F0E5C"/>
    <w:pPr>
      <w:jc w:val="both"/>
    </w:pPr>
    <w:rPr>
      <w:rFonts w:ascii="Helvetica Neue" w:eastAsiaTheme="minorHAnsi" w:hAnsi="Helvetica Neue"/>
      <w:color w:val="454545"/>
      <w:sz w:val="18"/>
      <w:szCs w:val="18"/>
      <w:lang w:val="es-ES_tradnl" w:eastAsia="es-ES_tradnl"/>
    </w:rPr>
  </w:style>
  <w:style w:type="paragraph" w:customStyle="1" w:styleId="p5">
    <w:name w:val="p5"/>
    <w:basedOn w:val="Normal"/>
    <w:rsid w:val="004F0E5C"/>
    <w:pPr>
      <w:jc w:val="center"/>
    </w:pPr>
    <w:rPr>
      <w:rFonts w:ascii="Helvetica Neue" w:eastAsiaTheme="minorHAnsi" w:hAnsi="Helvetica Neue"/>
      <w:color w:val="454545"/>
      <w:sz w:val="18"/>
      <w:szCs w:val="18"/>
      <w:lang w:val="es-ES_tradnl" w:eastAsia="es-ES_tradnl"/>
    </w:rPr>
  </w:style>
  <w:style w:type="paragraph" w:customStyle="1" w:styleId="p6">
    <w:name w:val="p6"/>
    <w:basedOn w:val="Normal"/>
    <w:rsid w:val="004F0E5C"/>
    <w:pPr>
      <w:jc w:val="center"/>
    </w:pPr>
    <w:rPr>
      <w:rFonts w:ascii="Helvetica Neue" w:eastAsiaTheme="minorHAnsi" w:hAnsi="Helvetica Neue"/>
      <w:color w:val="454545"/>
      <w:sz w:val="18"/>
      <w:szCs w:val="18"/>
      <w:lang w:val="es-ES_tradnl" w:eastAsia="es-ES_tradnl"/>
    </w:rPr>
  </w:style>
  <w:style w:type="paragraph" w:customStyle="1" w:styleId="p7">
    <w:name w:val="p7"/>
    <w:basedOn w:val="Normal"/>
    <w:rsid w:val="004F0E5C"/>
    <w:rPr>
      <w:rFonts w:ascii="Helvetica Neue" w:eastAsiaTheme="minorHAnsi" w:hAnsi="Helvetica Neue"/>
      <w:color w:val="454545"/>
      <w:sz w:val="18"/>
      <w:szCs w:val="18"/>
      <w:lang w:val="es-ES_tradnl" w:eastAsia="es-ES_tradnl"/>
    </w:rPr>
  </w:style>
  <w:style w:type="character" w:customStyle="1" w:styleId="apple-tab-span">
    <w:name w:val="apple-tab-span"/>
    <w:basedOn w:val="Fuentedeprrafopredeter"/>
    <w:rsid w:val="004F0E5C"/>
  </w:style>
  <w:style w:type="character" w:customStyle="1" w:styleId="apple-converted-space">
    <w:name w:val="apple-converted-space"/>
    <w:basedOn w:val="Fuentedeprrafopredeter"/>
    <w:rsid w:val="004F0E5C"/>
  </w:style>
  <w:style w:type="paragraph" w:styleId="Encabezado">
    <w:name w:val="header"/>
    <w:basedOn w:val="Normal"/>
    <w:link w:val="EncabezadoCar"/>
    <w:uiPriority w:val="99"/>
    <w:unhideWhenUsed/>
    <w:rsid w:val="004F0E5C"/>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4F0E5C"/>
  </w:style>
  <w:style w:type="paragraph" w:styleId="Piedepgina">
    <w:name w:val="footer"/>
    <w:basedOn w:val="Normal"/>
    <w:link w:val="PiedepginaCar"/>
    <w:uiPriority w:val="99"/>
    <w:unhideWhenUsed/>
    <w:rsid w:val="004F0E5C"/>
    <w:pPr>
      <w:tabs>
        <w:tab w:val="center" w:pos="4252"/>
        <w:tab w:val="right" w:pos="8504"/>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4F0E5C"/>
  </w:style>
  <w:style w:type="character" w:styleId="Nmerodepgina">
    <w:name w:val="page number"/>
    <w:basedOn w:val="Fuentedeprrafopredeter"/>
    <w:uiPriority w:val="99"/>
    <w:unhideWhenUsed/>
    <w:rsid w:val="001B6505"/>
  </w:style>
  <w:style w:type="character" w:customStyle="1" w:styleId="Ttulo1Car">
    <w:name w:val="Título 1 Car"/>
    <w:basedOn w:val="Fuentedeprrafopredeter"/>
    <w:link w:val="Ttulo1"/>
    <w:rsid w:val="00300132"/>
    <w:rPr>
      <w:rFonts w:ascii="Arial" w:eastAsia="Times New Roman" w:hAnsi="Arial" w:cs="Arial"/>
      <w:b/>
      <w:bCs/>
      <w:iCs/>
      <w:lang w:val="es-CO" w:eastAsia="ar-SA"/>
    </w:rPr>
  </w:style>
  <w:style w:type="paragraph" w:styleId="NormalWeb">
    <w:name w:val="Normal (Web)"/>
    <w:basedOn w:val="Normal"/>
    <w:uiPriority w:val="99"/>
    <w:unhideWhenUsed/>
    <w:rsid w:val="002F7687"/>
    <w:pPr>
      <w:spacing w:before="100" w:beforeAutospacing="1" w:after="100" w:afterAutospacing="1"/>
    </w:pPr>
    <w:rPr>
      <w:rFonts w:eastAsiaTheme="minorEastAsia"/>
    </w:rPr>
  </w:style>
  <w:style w:type="character" w:styleId="Refdecomentario">
    <w:name w:val="annotation reference"/>
    <w:basedOn w:val="Fuentedeprrafopredeter"/>
    <w:uiPriority w:val="99"/>
    <w:semiHidden/>
    <w:unhideWhenUsed/>
    <w:rsid w:val="002F7687"/>
    <w:rPr>
      <w:sz w:val="16"/>
      <w:szCs w:val="16"/>
    </w:rPr>
  </w:style>
  <w:style w:type="paragraph" w:styleId="Textocomentario">
    <w:name w:val="annotation text"/>
    <w:basedOn w:val="Normal"/>
    <w:link w:val="TextocomentarioCar"/>
    <w:uiPriority w:val="99"/>
    <w:semiHidden/>
    <w:unhideWhenUsed/>
    <w:rsid w:val="002F7687"/>
    <w:rPr>
      <w:sz w:val="20"/>
      <w:szCs w:val="20"/>
    </w:rPr>
  </w:style>
  <w:style w:type="character" w:customStyle="1" w:styleId="TextocomentarioCar">
    <w:name w:val="Texto comentario Car"/>
    <w:basedOn w:val="Fuentedeprrafopredeter"/>
    <w:link w:val="Textocomentario"/>
    <w:uiPriority w:val="99"/>
    <w:semiHidden/>
    <w:rsid w:val="002F7687"/>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F76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7687"/>
    <w:rPr>
      <w:rFonts w:ascii="Segoe UI" w:eastAsia="Times New Roman" w:hAnsi="Segoe UI" w:cs="Segoe UI"/>
      <w:sz w:val="18"/>
      <w:szCs w:val="18"/>
      <w:lang w:val="es-ES" w:eastAsia="es-ES"/>
    </w:rPr>
  </w:style>
  <w:style w:type="paragraph" w:styleId="Prrafodelista">
    <w:name w:val="List Paragraph"/>
    <w:basedOn w:val="Normal"/>
    <w:link w:val="PrrafodelistaCar"/>
    <w:uiPriority w:val="99"/>
    <w:qFormat/>
    <w:rsid w:val="002F7687"/>
    <w:pPr>
      <w:spacing w:after="160" w:line="259" w:lineRule="auto"/>
      <w:ind w:left="720"/>
      <w:contextualSpacing/>
    </w:pPr>
    <w:rPr>
      <w:rFonts w:asciiTheme="minorHAnsi" w:eastAsiaTheme="minorHAnsi" w:hAnsiTheme="minorHAnsi" w:cstheme="minorBidi"/>
      <w:sz w:val="22"/>
      <w:szCs w:val="22"/>
      <w:lang w:val="es-CO" w:eastAsia="en-US"/>
    </w:rPr>
  </w:style>
  <w:style w:type="paragraph" w:styleId="Textoindependiente">
    <w:name w:val="Body Text"/>
    <w:basedOn w:val="Normal"/>
    <w:link w:val="TextoindependienteCar"/>
    <w:rsid w:val="00485833"/>
    <w:pPr>
      <w:suppressAutoHyphens/>
      <w:jc w:val="both"/>
    </w:pPr>
    <w:rPr>
      <w:rFonts w:ascii="Arial" w:hAnsi="Arial" w:cs="Arial"/>
      <w:iCs/>
      <w:lang w:val="es-CO" w:eastAsia="ar-SA"/>
    </w:rPr>
  </w:style>
  <w:style w:type="character" w:customStyle="1" w:styleId="TextoindependienteCar">
    <w:name w:val="Texto independiente Car"/>
    <w:basedOn w:val="Fuentedeprrafopredeter"/>
    <w:link w:val="Textoindependiente"/>
    <w:rsid w:val="00485833"/>
    <w:rPr>
      <w:rFonts w:ascii="Arial" w:eastAsia="Times New Roman" w:hAnsi="Arial" w:cs="Arial"/>
      <w:iCs/>
      <w:lang w:val="es-CO" w:eastAsia="ar-SA"/>
    </w:rPr>
  </w:style>
  <w:style w:type="character" w:styleId="Refdenotaalpie">
    <w:name w:val="footnote reference"/>
    <w:semiHidden/>
    <w:unhideWhenUsed/>
    <w:rsid w:val="00C03F72"/>
    <w:rPr>
      <w:vertAlign w:val="superscript"/>
    </w:rPr>
  </w:style>
  <w:style w:type="character" w:customStyle="1" w:styleId="Ttulo4Car">
    <w:name w:val="Título 4 Car"/>
    <w:basedOn w:val="Fuentedeprrafopredeter"/>
    <w:link w:val="Ttulo4"/>
    <w:uiPriority w:val="9"/>
    <w:semiHidden/>
    <w:rsid w:val="005A5431"/>
    <w:rPr>
      <w:rFonts w:asciiTheme="majorHAnsi" w:eastAsiaTheme="majorEastAsia" w:hAnsiTheme="majorHAnsi" w:cstheme="majorBidi"/>
      <w:i/>
      <w:iCs/>
      <w:color w:val="2F5496" w:themeColor="accent1" w:themeShade="BF"/>
      <w:lang w:val="es-ES" w:eastAsia="es-ES"/>
    </w:rPr>
  </w:style>
  <w:style w:type="character" w:customStyle="1" w:styleId="PrrafodelistaCar">
    <w:name w:val="Párrafo de lista Car"/>
    <w:basedOn w:val="Fuentedeprrafopredeter"/>
    <w:link w:val="Prrafodelista"/>
    <w:uiPriority w:val="34"/>
    <w:rsid w:val="005A5431"/>
    <w:rPr>
      <w:sz w:val="22"/>
      <w:szCs w:val="22"/>
      <w:lang w:val="es-CO"/>
    </w:rPr>
  </w:style>
  <w:style w:type="character" w:customStyle="1" w:styleId="Ttulo3Car">
    <w:name w:val="Título 3 Car"/>
    <w:basedOn w:val="Fuentedeprrafopredeter"/>
    <w:link w:val="Ttulo3"/>
    <w:rsid w:val="0077088E"/>
    <w:rPr>
      <w:rFonts w:asciiTheme="majorHAnsi" w:eastAsiaTheme="majorEastAsia" w:hAnsiTheme="majorHAnsi" w:cstheme="majorBidi"/>
      <w:color w:val="1F3763" w:themeColor="accent1" w:themeShade="7F"/>
      <w:lang w:val="es-ES" w:eastAsia="es-ES"/>
    </w:rPr>
  </w:style>
  <w:style w:type="character" w:customStyle="1" w:styleId="Ttulo2Car">
    <w:name w:val="Título 2 Car"/>
    <w:basedOn w:val="Fuentedeprrafopredeter"/>
    <w:link w:val="Ttulo2"/>
    <w:uiPriority w:val="9"/>
    <w:semiHidden/>
    <w:rsid w:val="00930763"/>
    <w:rPr>
      <w:rFonts w:asciiTheme="majorHAnsi" w:eastAsiaTheme="majorEastAsia" w:hAnsiTheme="majorHAnsi" w:cstheme="majorBidi"/>
      <w:color w:val="2F5496" w:themeColor="accent1" w:themeShade="BF"/>
      <w:sz w:val="26"/>
      <w:szCs w:val="26"/>
      <w:lang w:val="es-ES" w:eastAsia="es-ES"/>
    </w:rPr>
  </w:style>
  <w:style w:type="character" w:customStyle="1" w:styleId="Ttulo5Car">
    <w:name w:val="Título 5 Car"/>
    <w:basedOn w:val="Fuentedeprrafopredeter"/>
    <w:link w:val="Ttulo5"/>
    <w:uiPriority w:val="9"/>
    <w:semiHidden/>
    <w:rsid w:val="005D08D6"/>
    <w:rPr>
      <w:rFonts w:asciiTheme="majorHAnsi" w:eastAsiaTheme="majorEastAsia" w:hAnsiTheme="majorHAnsi" w:cstheme="majorBidi"/>
      <w:color w:val="2F5496" w:themeColor="accent1" w:themeShade="BF"/>
      <w:lang w:val="es-ES" w:eastAsia="es-ES"/>
    </w:rPr>
  </w:style>
  <w:style w:type="paragraph" w:styleId="Asuntodelcomentario">
    <w:name w:val="annotation subject"/>
    <w:basedOn w:val="Textocomentario"/>
    <w:next w:val="Textocomentario"/>
    <w:link w:val="AsuntodelcomentarioCar"/>
    <w:uiPriority w:val="99"/>
    <w:semiHidden/>
    <w:unhideWhenUsed/>
    <w:rsid w:val="002E55D3"/>
    <w:rPr>
      <w:b/>
      <w:bCs/>
    </w:rPr>
  </w:style>
  <w:style w:type="character" w:customStyle="1" w:styleId="AsuntodelcomentarioCar">
    <w:name w:val="Asunto del comentario Car"/>
    <w:basedOn w:val="TextocomentarioCar"/>
    <w:link w:val="Asuntodelcomentario"/>
    <w:uiPriority w:val="99"/>
    <w:semiHidden/>
    <w:rsid w:val="002E55D3"/>
    <w:rPr>
      <w:rFonts w:ascii="Times New Roman" w:eastAsia="Times New Roman" w:hAnsi="Times New Roman" w:cs="Times New Roman"/>
      <w:b/>
      <w:bCs/>
      <w:sz w:val="20"/>
      <w:szCs w:val="20"/>
      <w:lang w:val="es-ES" w:eastAsia="es-ES"/>
    </w:rPr>
  </w:style>
  <w:style w:type="paragraph" w:styleId="Textonotapie">
    <w:name w:val="footnote text"/>
    <w:basedOn w:val="Normal"/>
    <w:link w:val="TextonotapieCar"/>
    <w:uiPriority w:val="99"/>
    <w:semiHidden/>
    <w:unhideWhenUsed/>
    <w:rsid w:val="00396078"/>
    <w:rPr>
      <w:sz w:val="20"/>
      <w:szCs w:val="20"/>
    </w:rPr>
  </w:style>
  <w:style w:type="character" w:customStyle="1" w:styleId="TextonotapieCar">
    <w:name w:val="Texto nota pie Car"/>
    <w:basedOn w:val="Fuentedeprrafopredeter"/>
    <w:link w:val="Textonotapie"/>
    <w:uiPriority w:val="99"/>
    <w:semiHidden/>
    <w:rsid w:val="00396078"/>
    <w:rPr>
      <w:rFonts w:ascii="Times New Roman" w:eastAsia="Times New Roman" w:hAnsi="Times New Roman" w:cs="Times New Roman"/>
      <w:sz w:val="20"/>
      <w:szCs w:val="20"/>
      <w:lang w:val="es-ES" w:eastAsia="es-ES"/>
    </w:rPr>
  </w:style>
  <w:style w:type="character" w:customStyle="1" w:styleId="Ttulo6Car">
    <w:name w:val="Título 6 Car"/>
    <w:basedOn w:val="Fuentedeprrafopredeter"/>
    <w:link w:val="Ttulo6"/>
    <w:uiPriority w:val="9"/>
    <w:semiHidden/>
    <w:rsid w:val="00331209"/>
    <w:rPr>
      <w:rFonts w:asciiTheme="majorHAnsi" w:eastAsiaTheme="majorEastAsia" w:hAnsiTheme="majorHAnsi" w:cstheme="majorBidi"/>
      <w:color w:val="1F3763" w:themeColor="accent1" w:themeShade="7F"/>
      <w:lang w:val="es-ES" w:eastAsia="es-ES"/>
    </w:rPr>
  </w:style>
  <w:style w:type="character" w:customStyle="1" w:styleId="Ttulo7Car">
    <w:name w:val="Título 7 Car"/>
    <w:basedOn w:val="Fuentedeprrafopredeter"/>
    <w:link w:val="Ttulo7"/>
    <w:rsid w:val="00331209"/>
    <w:rPr>
      <w:rFonts w:ascii="Arial" w:eastAsia="Times New Roman" w:hAnsi="Arial" w:cs="Arial"/>
      <w:b/>
      <w:bCs/>
      <w:iCs/>
      <w:sz w:val="16"/>
      <w:lang w:val="es-CO" w:eastAsia="ar-SA"/>
    </w:rPr>
  </w:style>
  <w:style w:type="character" w:customStyle="1" w:styleId="Ttulo8Car">
    <w:name w:val="Título 8 Car"/>
    <w:basedOn w:val="Fuentedeprrafopredeter"/>
    <w:link w:val="Ttulo8"/>
    <w:rsid w:val="00331209"/>
    <w:rPr>
      <w:rFonts w:ascii="Arial" w:eastAsia="Times New Roman" w:hAnsi="Arial" w:cs="Arial"/>
      <w:b/>
      <w:bCs/>
      <w:iCs/>
      <w:sz w:val="22"/>
      <w:lang w:val="es-CO" w:eastAsia="ar-SA"/>
    </w:rPr>
  </w:style>
  <w:style w:type="character" w:customStyle="1" w:styleId="Ttulo9Car">
    <w:name w:val="Título 9 Car"/>
    <w:basedOn w:val="Fuentedeprrafopredeter"/>
    <w:link w:val="Ttulo9"/>
    <w:rsid w:val="00331209"/>
    <w:rPr>
      <w:rFonts w:ascii="Arial" w:eastAsia="Times New Roman" w:hAnsi="Arial" w:cs="Arial"/>
      <w:b/>
      <w:bCs/>
      <w:i/>
      <w:sz w:val="22"/>
      <w:lang w:val="es-CO" w:eastAsia="ar-SA"/>
    </w:rPr>
  </w:style>
  <w:style w:type="paragraph" w:styleId="TtuloTDC">
    <w:name w:val="TOC Heading"/>
    <w:basedOn w:val="Ttulo1"/>
    <w:next w:val="Normal"/>
    <w:uiPriority w:val="39"/>
    <w:unhideWhenUsed/>
    <w:qFormat/>
    <w:rsid w:val="00BD0541"/>
    <w:pPr>
      <w:keepLines/>
      <w:tabs>
        <w:tab w:val="clear" w:pos="0"/>
      </w:tabs>
      <w:suppressAutoHyphens w:val="0"/>
      <w:spacing w:before="240" w:line="259" w:lineRule="auto"/>
      <w:outlineLvl w:val="9"/>
    </w:pPr>
    <w:rPr>
      <w:rFonts w:asciiTheme="majorHAnsi" w:eastAsiaTheme="majorEastAsia" w:hAnsiTheme="majorHAnsi" w:cstheme="majorBidi"/>
      <w:b w:val="0"/>
      <w:bCs w:val="0"/>
      <w:iCs w:val="0"/>
      <w:color w:val="2F5496" w:themeColor="accent1" w:themeShade="BF"/>
      <w:sz w:val="32"/>
      <w:szCs w:val="32"/>
      <w:lang w:eastAsia="es-CO"/>
    </w:rPr>
  </w:style>
  <w:style w:type="paragraph" w:styleId="TDC1">
    <w:name w:val="toc 1"/>
    <w:basedOn w:val="Normal"/>
    <w:next w:val="Normal"/>
    <w:autoRedefine/>
    <w:uiPriority w:val="39"/>
    <w:unhideWhenUsed/>
    <w:rsid w:val="00BD0541"/>
    <w:pPr>
      <w:spacing w:after="100"/>
    </w:pPr>
  </w:style>
  <w:style w:type="paragraph" w:styleId="TDC3">
    <w:name w:val="toc 3"/>
    <w:basedOn w:val="Normal"/>
    <w:next w:val="Normal"/>
    <w:autoRedefine/>
    <w:uiPriority w:val="39"/>
    <w:unhideWhenUsed/>
    <w:rsid w:val="00BD0541"/>
    <w:pPr>
      <w:spacing w:after="100"/>
      <w:ind w:left="480"/>
    </w:pPr>
  </w:style>
  <w:style w:type="character" w:styleId="Hipervnculo">
    <w:name w:val="Hyperlink"/>
    <w:basedOn w:val="Fuentedeprrafopredeter"/>
    <w:uiPriority w:val="99"/>
    <w:unhideWhenUsed/>
    <w:rsid w:val="00BD0541"/>
    <w:rPr>
      <w:color w:val="0563C1" w:themeColor="hyperlink"/>
      <w:u w:val="single"/>
    </w:rPr>
  </w:style>
  <w:style w:type="paragraph" w:styleId="TDC2">
    <w:name w:val="toc 2"/>
    <w:basedOn w:val="Normal"/>
    <w:next w:val="Normal"/>
    <w:autoRedefine/>
    <w:uiPriority w:val="39"/>
    <w:unhideWhenUsed/>
    <w:rsid w:val="00BF0E2C"/>
    <w:pPr>
      <w:spacing w:after="100" w:line="259" w:lineRule="auto"/>
      <w:ind w:left="220"/>
    </w:pPr>
    <w:rPr>
      <w:rFonts w:asciiTheme="minorHAnsi" w:eastAsiaTheme="minorEastAsia" w:hAnsiTheme="minorHAnsi"/>
      <w:sz w:val="22"/>
      <w:szCs w:val="22"/>
      <w:lang w:val="es-CO" w:eastAsia="es-CO"/>
    </w:rPr>
  </w:style>
  <w:style w:type="paragraph" w:styleId="TDC4">
    <w:name w:val="toc 4"/>
    <w:basedOn w:val="Normal"/>
    <w:next w:val="Normal"/>
    <w:autoRedefine/>
    <w:uiPriority w:val="39"/>
    <w:unhideWhenUsed/>
    <w:rsid w:val="00BF0E2C"/>
    <w:pPr>
      <w:spacing w:after="100"/>
      <w:ind w:left="720"/>
    </w:pPr>
  </w:style>
  <w:style w:type="paragraph" w:customStyle="1" w:styleId="Estilo1">
    <w:name w:val="Estilo1"/>
    <w:basedOn w:val="Prrafodelista"/>
    <w:link w:val="Estilo1Car"/>
    <w:qFormat/>
    <w:rsid w:val="009E16C5"/>
    <w:pPr>
      <w:numPr>
        <w:ilvl w:val="4"/>
        <w:numId w:val="3"/>
      </w:numPr>
      <w:tabs>
        <w:tab w:val="left" w:pos="2694"/>
        <w:tab w:val="center" w:pos="4536"/>
      </w:tabs>
      <w:jc w:val="both"/>
    </w:pPr>
    <w:rPr>
      <w:rFonts w:ascii="Arial" w:hAnsi="Arial" w:cs="Arial"/>
      <w:b/>
      <w:bCs/>
      <w:sz w:val="24"/>
      <w:lang w:val="es-MX"/>
    </w:rPr>
  </w:style>
  <w:style w:type="character" w:customStyle="1" w:styleId="Estilo1Car">
    <w:name w:val="Estilo1 Car"/>
    <w:basedOn w:val="PrrafodelistaCar"/>
    <w:link w:val="Estilo1"/>
    <w:rsid w:val="009E16C5"/>
    <w:rPr>
      <w:rFonts w:ascii="Arial" w:hAnsi="Arial" w:cs="Arial"/>
      <w:b/>
      <w:bCs/>
      <w:sz w:val="22"/>
      <w:szCs w:val="22"/>
      <w:lang w:val="es-MX"/>
    </w:rPr>
  </w:style>
  <w:style w:type="paragraph" w:styleId="Revisin">
    <w:name w:val="Revision"/>
    <w:hidden/>
    <w:uiPriority w:val="99"/>
    <w:semiHidden/>
    <w:rsid w:val="00AF2825"/>
    <w:rPr>
      <w:rFonts w:ascii="Times New Roman" w:eastAsia="Times New Roman" w:hAnsi="Times New Roman" w:cs="Times New Roman"/>
      <w:lang w:val="es-ES" w:eastAsia="es-ES"/>
    </w:rPr>
  </w:style>
  <w:style w:type="table" w:styleId="Tablaconcuadrcula">
    <w:name w:val="Table Grid"/>
    <w:basedOn w:val="Tablanormal"/>
    <w:uiPriority w:val="39"/>
    <w:rsid w:val="00817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5">
    <w:name w:val="toc 5"/>
    <w:basedOn w:val="Normal"/>
    <w:next w:val="Normal"/>
    <w:autoRedefine/>
    <w:uiPriority w:val="39"/>
    <w:unhideWhenUsed/>
    <w:rsid w:val="00B461F2"/>
    <w:pPr>
      <w:spacing w:after="100" w:line="259" w:lineRule="auto"/>
      <w:ind w:left="880"/>
    </w:pPr>
    <w:rPr>
      <w:rFonts w:asciiTheme="minorHAnsi" w:eastAsiaTheme="minorEastAsia" w:hAnsiTheme="minorHAnsi" w:cstheme="minorBidi"/>
      <w:sz w:val="22"/>
      <w:szCs w:val="22"/>
      <w:lang w:val="es-CO" w:eastAsia="es-CO"/>
    </w:rPr>
  </w:style>
  <w:style w:type="paragraph" w:styleId="TDC6">
    <w:name w:val="toc 6"/>
    <w:basedOn w:val="Normal"/>
    <w:next w:val="Normal"/>
    <w:autoRedefine/>
    <w:uiPriority w:val="39"/>
    <w:unhideWhenUsed/>
    <w:rsid w:val="00B461F2"/>
    <w:pPr>
      <w:spacing w:after="100" w:line="259" w:lineRule="auto"/>
      <w:ind w:left="1100"/>
    </w:pPr>
    <w:rPr>
      <w:rFonts w:asciiTheme="minorHAnsi" w:eastAsiaTheme="minorEastAsia" w:hAnsiTheme="minorHAnsi" w:cstheme="minorBidi"/>
      <w:sz w:val="22"/>
      <w:szCs w:val="22"/>
      <w:lang w:val="es-CO" w:eastAsia="es-CO"/>
    </w:rPr>
  </w:style>
  <w:style w:type="paragraph" w:styleId="TDC7">
    <w:name w:val="toc 7"/>
    <w:basedOn w:val="Normal"/>
    <w:next w:val="Normal"/>
    <w:autoRedefine/>
    <w:uiPriority w:val="39"/>
    <w:unhideWhenUsed/>
    <w:rsid w:val="00B461F2"/>
    <w:pPr>
      <w:spacing w:after="100" w:line="259" w:lineRule="auto"/>
      <w:ind w:left="1320"/>
    </w:pPr>
    <w:rPr>
      <w:rFonts w:asciiTheme="minorHAnsi" w:eastAsiaTheme="minorEastAsia" w:hAnsiTheme="minorHAnsi" w:cstheme="minorBidi"/>
      <w:sz w:val="22"/>
      <w:szCs w:val="22"/>
      <w:lang w:val="es-CO" w:eastAsia="es-CO"/>
    </w:rPr>
  </w:style>
  <w:style w:type="paragraph" w:styleId="TDC8">
    <w:name w:val="toc 8"/>
    <w:basedOn w:val="Normal"/>
    <w:next w:val="Normal"/>
    <w:autoRedefine/>
    <w:uiPriority w:val="39"/>
    <w:unhideWhenUsed/>
    <w:rsid w:val="00B461F2"/>
    <w:pPr>
      <w:spacing w:after="100" w:line="259" w:lineRule="auto"/>
      <w:ind w:left="1540"/>
    </w:pPr>
    <w:rPr>
      <w:rFonts w:asciiTheme="minorHAnsi" w:eastAsiaTheme="minorEastAsia" w:hAnsiTheme="minorHAnsi" w:cstheme="minorBidi"/>
      <w:sz w:val="22"/>
      <w:szCs w:val="22"/>
      <w:lang w:val="es-CO" w:eastAsia="es-CO"/>
    </w:rPr>
  </w:style>
  <w:style w:type="paragraph" w:styleId="TDC9">
    <w:name w:val="toc 9"/>
    <w:basedOn w:val="Normal"/>
    <w:next w:val="Normal"/>
    <w:autoRedefine/>
    <w:uiPriority w:val="39"/>
    <w:unhideWhenUsed/>
    <w:rsid w:val="00B461F2"/>
    <w:pPr>
      <w:spacing w:after="100" w:line="259" w:lineRule="auto"/>
      <w:ind w:left="1760"/>
    </w:pPr>
    <w:rPr>
      <w:rFonts w:asciiTheme="minorHAnsi" w:eastAsiaTheme="minorEastAsia" w:hAnsiTheme="minorHAnsi" w:cstheme="minorBidi"/>
      <w:sz w:val="22"/>
      <w:szCs w:val="22"/>
      <w:lang w:val="es-CO" w:eastAsia="es-CO"/>
    </w:rPr>
  </w:style>
  <w:style w:type="paragraph" w:styleId="Sangra3detindependiente">
    <w:name w:val="Body Text Indent 3"/>
    <w:basedOn w:val="Normal"/>
    <w:link w:val="Sangra3detindependienteCar"/>
    <w:uiPriority w:val="99"/>
    <w:semiHidden/>
    <w:unhideWhenUsed/>
    <w:rsid w:val="00A6300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63003"/>
    <w:rPr>
      <w:rFonts w:ascii="Times New Roman" w:eastAsia="Times New Roman" w:hAnsi="Times New Roman" w:cs="Times New Roman"/>
      <w:sz w:val="16"/>
      <w:szCs w:val="16"/>
      <w:lang w:val="es-ES" w:eastAsia="es-ES"/>
    </w:rPr>
  </w:style>
  <w:style w:type="paragraph" w:customStyle="1" w:styleId="toa">
    <w:name w:val="toa"/>
    <w:basedOn w:val="Normal"/>
    <w:uiPriority w:val="99"/>
    <w:rsid w:val="00A63003"/>
    <w:pPr>
      <w:tabs>
        <w:tab w:val="left" w:pos="9000"/>
        <w:tab w:val="right" w:pos="9360"/>
      </w:tabs>
      <w:suppressAutoHyphens/>
    </w:pPr>
    <w:rPr>
      <w:rFonts w:ascii="Courier" w:hAnsi="Courie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72441">
      <w:bodyDiv w:val="1"/>
      <w:marLeft w:val="0"/>
      <w:marRight w:val="0"/>
      <w:marTop w:val="0"/>
      <w:marBottom w:val="0"/>
      <w:divBdr>
        <w:top w:val="none" w:sz="0" w:space="0" w:color="auto"/>
        <w:left w:val="none" w:sz="0" w:space="0" w:color="auto"/>
        <w:bottom w:val="none" w:sz="0" w:space="0" w:color="auto"/>
        <w:right w:val="none" w:sz="0" w:space="0" w:color="auto"/>
      </w:divBdr>
    </w:div>
    <w:div w:id="315692801">
      <w:bodyDiv w:val="1"/>
      <w:marLeft w:val="0"/>
      <w:marRight w:val="0"/>
      <w:marTop w:val="0"/>
      <w:marBottom w:val="0"/>
      <w:divBdr>
        <w:top w:val="none" w:sz="0" w:space="0" w:color="auto"/>
        <w:left w:val="none" w:sz="0" w:space="0" w:color="auto"/>
        <w:bottom w:val="none" w:sz="0" w:space="0" w:color="auto"/>
        <w:right w:val="none" w:sz="0" w:space="0" w:color="auto"/>
      </w:divBdr>
    </w:div>
    <w:div w:id="454328257">
      <w:bodyDiv w:val="1"/>
      <w:marLeft w:val="0"/>
      <w:marRight w:val="0"/>
      <w:marTop w:val="0"/>
      <w:marBottom w:val="0"/>
      <w:divBdr>
        <w:top w:val="none" w:sz="0" w:space="0" w:color="auto"/>
        <w:left w:val="none" w:sz="0" w:space="0" w:color="auto"/>
        <w:bottom w:val="none" w:sz="0" w:space="0" w:color="auto"/>
        <w:right w:val="none" w:sz="0" w:space="0" w:color="auto"/>
      </w:divBdr>
    </w:div>
    <w:div w:id="522594090">
      <w:bodyDiv w:val="1"/>
      <w:marLeft w:val="0"/>
      <w:marRight w:val="0"/>
      <w:marTop w:val="0"/>
      <w:marBottom w:val="0"/>
      <w:divBdr>
        <w:top w:val="none" w:sz="0" w:space="0" w:color="auto"/>
        <w:left w:val="none" w:sz="0" w:space="0" w:color="auto"/>
        <w:bottom w:val="none" w:sz="0" w:space="0" w:color="auto"/>
        <w:right w:val="none" w:sz="0" w:space="0" w:color="auto"/>
      </w:divBdr>
    </w:div>
    <w:div w:id="9537563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F9704-0D0E-494E-BAD4-68638185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15220</Words>
  <Characters>83714</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 de Windows</cp:lastModifiedBy>
  <cp:revision>2</cp:revision>
  <dcterms:created xsi:type="dcterms:W3CDTF">2020-03-07T00:28:00Z</dcterms:created>
  <dcterms:modified xsi:type="dcterms:W3CDTF">2020-03-07T00:28:00Z</dcterms:modified>
</cp:coreProperties>
</file>